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290D" w14:textId="59729F8F" w:rsidR="00EA5752" w:rsidRPr="008627A1" w:rsidRDefault="00EA5752" w:rsidP="00D8382B">
      <w:pPr>
        <w:spacing w:after="0" w:line="240" w:lineRule="auto"/>
        <w:jc w:val="center"/>
        <w:rPr>
          <w:rFonts w:cstheme="minorHAnsi"/>
        </w:rPr>
      </w:pPr>
    </w:p>
    <w:p w14:paraId="0BC3E97F" w14:textId="45A01F7E" w:rsidR="000872AC" w:rsidRPr="008627A1" w:rsidRDefault="00E6124E" w:rsidP="00D8382B">
      <w:pPr>
        <w:spacing w:after="0" w:line="240" w:lineRule="auto"/>
        <w:rPr>
          <w:rFonts w:cstheme="minorHAnsi"/>
        </w:rPr>
      </w:pPr>
      <w:r>
        <w:rPr>
          <w:rFonts w:cstheme="minorHAnsi"/>
          <w:noProof/>
        </w:rPr>
        <w:drawing>
          <wp:anchor distT="0" distB="0" distL="114300" distR="114300" simplePos="0" relativeHeight="251713536" behindDoc="1" locked="0" layoutInCell="1" allowOverlap="1" wp14:anchorId="32A58C36" wp14:editId="47E5FCE1">
            <wp:simplePos x="0" y="0"/>
            <wp:positionH relativeFrom="column">
              <wp:posOffset>0</wp:posOffset>
            </wp:positionH>
            <wp:positionV relativeFrom="paragraph">
              <wp:posOffset>107387</wp:posOffset>
            </wp:positionV>
            <wp:extent cx="1559564" cy="594360"/>
            <wp:effectExtent l="0" t="0" r="2540" b="0"/>
            <wp:wrapTight wrapText="bothSides">
              <wp:wrapPolygon edited="0">
                <wp:start x="5013" y="692"/>
                <wp:lineTo x="1055" y="3462"/>
                <wp:lineTo x="264" y="9692"/>
                <wp:lineTo x="792" y="13154"/>
                <wp:lineTo x="2375" y="20077"/>
                <wp:lineTo x="2638" y="20769"/>
                <wp:lineTo x="4221" y="20769"/>
                <wp:lineTo x="10290" y="20077"/>
                <wp:lineTo x="21107" y="15923"/>
                <wp:lineTo x="21371" y="7615"/>
                <wp:lineTo x="18997" y="6231"/>
                <wp:lineTo x="6332" y="692"/>
                <wp:lineTo x="5013" y="692"/>
              </wp:wrapPolygon>
            </wp:wrapTight>
            <wp:docPr id="2" name="Picture 2" descr="A picture containing sign,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a logo hi-res-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564" cy="594360"/>
                    </a:xfrm>
                    <a:prstGeom prst="rect">
                      <a:avLst/>
                    </a:prstGeom>
                  </pic:spPr>
                </pic:pic>
              </a:graphicData>
            </a:graphic>
            <wp14:sizeRelH relativeFrom="page">
              <wp14:pctWidth>0</wp14:pctWidth>
            </wp14:sizeRelH>
            <wp14:sizeRelV relativeFrom="page">
              <wp14:pctHeight>0</wp14:pctHeight>
            </wp14:sizeRelV>
          </wp:anchor>
        </w:drawing>
      </w:r>
    </w:p>
    <w:p w14:paraId="4BE5F6FF" w14:textId="3FD95A03" w:rsidR="00A53098" w:rsidRPr="008627A1" w:rsidRDefault="00E6124E" w:rsidP="00D8382B">
      <w:pPr>
        <w:spacing w:after="0" w:line="240" w:lineRule="auto"/>
        <w:rPr>
          <w:rFonts w:cstheme="minorHAnsi"/>
          <w:color w:val="26456B"/>
          <w:sz w:val="16"/>
        </w:rPr>
      </w:pPr>
      <w:r>
        <w:rPr>
          <w:rFonts w:cstheme="minorHAnsi"/>
          <w:color w:val="26456B"/>
          <w:sz w:val="16"/>
        </w:rPr>
        <w:t xml:space="preserve">     </w:t>
      </w:r>
      <w:r w:rsidR="00A53098" w:rsidRPr="008627A1">
        <w:rPr>
          <w:rFonts w:cstheme="minorHAnsi"/>
          <w:color w:val="26456B"/>
          <w:sz w:val="16"/>
        </w:rPr>
        <w:t>PUBLIC EXPENDITURE AND FINANCIAL ACCOUNTABILITY</w:t>
      </w:r>
    </w:p>
    <w:p w14:paraId="7740C838" w14:textId="24567612" w:rsidR="0014064B" w:rsidRPr="008627A1" w:rsidRDefault="0014064B" w:rsidP="00D8382B">
      <w:pPr>
        <w:spacing w:after="0" w:line="240" w:lineRule="auto"/>
        <w:rPr>
          <w:rFonts w:cstheme="minorHAnsi"/>
          <w:color w:val="26456B"/>
          <w:sz w:val="16"/>
        </w:rPr>
      </w:pPr>
      <w:r w:rsidRPr="008627A1">
        <w:rPr>
          <w:rFonts w:cstheme="minorHAnsi"/>
          <w:color w:val="26456B"/>
          <w:sz w:val="16"/>
        </w:rPr>
        <w:t>Improving public financial management.</w:t>
      </w:r>
    </w:p>
    <w:p w14:paraId="0B4E0A01" w14:textId="56D9B91B" w:rsidR="0014064B" w:rsidRPr="008627A1" w:rsidRDefault="0014064B" w:rsidP="00D8382B">
      <w:pPr>
        <w:spacing w:after="0" w:line="240" w:lineRule="auto"/>
        <w:rPr>
          <w:rFonts w:cstheme="minorHAnsi"/>
          <w:color w:val="26456B"/>
          <w:sz w:val="16"/>
        </w:rPr>
      </w:pPr>
      <w:r w:rsidRPr="008627A1">
        <w:rPr>
          <w:rFonts w:cstheme="minorHAnsi"/>
          <w:color w:val="26456B"/>
          <w:sz w:val="16"/>
        </w:rPr>
        <w:t>Supporting sustainable development.</w:t>
      </w:r>
    </w:p>
    <w:p w14:paraId="4BE26D01" w14:textId="77777777" w:rsidR="005B7D3E" w:rsidRPr="008627A1" w:rsidRDefault="00E6124E" w:rsidP="00D8382B">
      <w:pPr>
        <w:spacing w:after="0" w:line="240" w:lineRule="auto"/>
        <w:rPr>
          <w:rFonts w:cstheme="minorHAnsi"/>
          <w:color w:val="26456B"/>
          <w:sz w:val="16"/>
        </w:rPr>
      </w:pPr>
      <w:hyperlink r:id="rId14" w:history="1">
        <w:r w:rsidR="005B7D3E" w:rsidRPr="008627A1">
          <w:rPr>
            <w:rStyle w:val="Hyperlink"/>
            <w:rFonts w:cstheme="minorHAnsi"/>
            <w:sz w:val="16"/>
          </w:rPr>
          <w:t>www.pefa.org</w:t>
        </w:r>
      </w:hyperlink>
      <w:r w:rsidR="005B7D3E" w:rsidRPr="008627A1">
        <w:rPr>
          <w:rFonts w:cstheme="minorHAnsi"/>
          <w:color w:val="26456B"/>
          <w:sz w:val="16"/>
        </w:rPr>
        <w:t xml:space="preserve"> </w:t>
      </w:r>
    </w:p>
    <w:p w14:paraId="5B8896A6" w14:textId="70608268" w:rsidR="0014064B" w:rsidRPr="008627A1" w:rsidRDefault="0014064B" w:rsidP="00D8382B">
      <w:pPr>
        <w:spacing w:after="0" w:line="240" w:lineRule="auto"/>
        <w:rPr>
          <w:rFonts w:cstheme="minorHAnsi"/>
        </w:rPr>
      </w:pPr>
    </w:p>
    <w:p w14:paraId="5E9C9212" w14:textId="100D58E2" w:rsidR="00B1276A" w:rsidRDefault="00B1276A" w:rsidP="00D8382B">
      <w:pPr>
        <w:spacing w:after="0" w:line="240" w:lineRule="auto"/>
        <w:rPr>
          <w:rFonts w:cstheme="minorHAnsi"/>
        </w:rPr>
      </w:pPr>
    </w:p>
    <w:p w14:paraId="6B178335" w14:textId="00116F6F" w:rsidR="00096103" w:rsidRDefault="00096103" w:rsidP="00D8382B">
      <w:pPr>
        <w:spacing w:after="0" w:line="240" w:lineRule="auto"/>
        <w:rPr>
          <w:rFonts w:cstheme="minorHAnsi"/>
        </w:rPr>
      </w:pPr>
    </w:p>
    <w:p w14:paraId="37ECAD72" w14:textId="0DC6CA22" w:rsidR="00096103" w:rsidRDefault="00096103" w:rsidP="00D8382B">
      <w:pPr>
        <w:spacing w:after="0" w:line="240" w:lineRule="auto"/>
        <w:rPr>
          <w:rFonts w:cstheme="minorHAnsi"/>
        </w:rPr>
      </w:pPr>
    </w:p>
    <w:p w14:paraId="1E4521B1" w14:textId="5D2A44A3" w:rsidR="00096103" w:rsidRDefault="00096103" w:rsidP="00D8382B">
      <w:pPr>
        <w:spacing w:after="0" w:line="240" w:lineRule="auto"/>
        <w:rPr>
          <w:rFonts w:cstheme="minorHAnsi"/>
        </w:rPr>
      </w:pPr>
    </w:p>
    <w:p w14:paraId="39980A0A" w14:textId="18C5FFE5" w:rsidR="00096103" w:rsidRDefault="00096103" w:rsidP="00D8382B">
      <w:pPr>
        <w:spacing w:after="0" w:line="240" w:lineRule="auto"/>
        <w:rPr>
          <w:rFonts w:cstheme="minorHAnsi"/>
        </w:rPr>
      </w:pPr>
      <w:bookmarkStart w:id="0" w:name="_GoBack"/>
      <w:bookmarkEnd w:id="0"/>
    </w:p>
    <w:p w14:paraId="7EF6BAFF" w14:textId="5A70BB6D" w:rsidR="00096103" w:rsidRDefault="00096103" w:rsidP="00D8382B">
      <w:pPr>
        <w:spacing w:after="0" w:line="240" w:lineRule="auto"/>
        <w:rPr>
          <w:rFonts w:cstheme="minorHAnsi"/>
        </w:rPr>
      </w:pPr>
    </w:p>
    <w:p w14:paraId="31D328EE" w14:textId="77777777" w:rsidR="00096103" w:rsidRPr="008627A1" w:rsidRDefault="00096103" w:rsidP="00D8382B">
      <w:pPr>
        <w:spacing w:after="0" w:line="240" w:lineRule="auto"/>
        <w:rPr>
          <w:rFonts w:cstheme="minorHAnsi"/>
        </w:rPr>
      </w:pPr>
    </w:p>
    <w:p w14:paraId="60E3CDE1" w14:textId="77777777" w:rsidR="004415D7" w:rsidRDefault="004415D7" w:rsidP="001C342A">
      <w:pPr>
        <w:pStyle w:val="Annexheading"/>
        <w:jc w:val="center"/>
        <w:rPr>
          <w:b/>
          <w:sz w:val="36"/>
          <w:u w:val="none"/>
        </w:rPr>
      </w:pPr>
      <w:bookmarkStart w:id="1" w:name="_Toc523832075"/>
      <w:bookmarkStart w:id="2" w:name="_Toc523834880"/>
    </w:p>
    <w:p w14:paraId="1B46C4BB" w14:textId="77777777" w:rsidR="004415D7" w:rsidRDefault="004415D7" w:rsidP="001C342A">
      <w:pPr>
        <w:pStyle w:val="Annexheading"/>
        <w:jc w:val="center"/>
        <w:rPr>
          <w:b/>
          <w:sz w:val="36"/>
          <w:u w:val="none"/>
        </w:rPr>
      </w:pPr>
    </w:p>
    <w:p w14:paraId="6A709D81" w14:textId="77777777" w:rsidR="004415D7" w:rsidRDefault="004415D7" w:rsidP="001C342A">
      <w:pPr>
        <w:pStyle w:val="Annexheading"/>
        <w:jc w:val="center"/>
        <w:rPr>
          <w:b/>
          <w:sz w:val="36"/>
          <w:u w:val="none"/>
        </w:rPr>
      </w:pPr>
    </w:p>
    <w:p w14:paraId="7282AC79" w14:textId="77777777" w:rsidR="004415D7" w:rsidRDefault="004415D7" w:rsidP="001C342A">
      <w:pPr>
        <w:pStyle w:val="Annexheading"/>
        <w:jc w:val="center"/>
        <w:rPr>
          <w:b/>
          <w:sz w:val="36"/>
          <w:u w:val="none"/>
        </w:rPr>
      </w:pPr>
    </w:p>
    <w:p w14:paraId="17180DBC" w14:textId="77777777" w:rsidR="00F06F7B" w:rsidRDefault="00FF0CD4" w:rsidP="001C342A">
      <w:pPr>
        <w:pStyle w:val="Annexheading"/>
        <w:jc w:val="center"/>
        <w:rPr>
          <w:b/>
          <w:sz w:val="36"/>
          <w:u w:val="none"/>
        </w:rPr>
      </w:pPr>
      <w:r w:rsidRPr="008627A1">
        <w:rPr>
          <w:b/>
          <w:sz w:val="36"/>
          <w:u w:val="none"/>
        </w:rPr>
        <w:t>PEFA report template</w:t>
      </w:r>
    </w:p>
    <w:p w14:paraId="231F7881" w14:textId="77777777" w:rsidR="00F06F7B" w:rsidRDefault="00F06F7B" w:rsidP="001C342A">
      <w:pPr>
        <w:pStyle w:val="Annexheading"/>
        <w:jc w:val="center"/>
        <w:rPr>
          <w:b/>
          <w:sz w:val="36"/>
          <w:u w:val="none"/>
        </w:rPr>
      </w:pPr>
    </w:p>
    <w:p w14:paraId="095EBFBD" w14:textId="77777777" w:rsidR="00F06F7B" w:rsidRPr="00F06F7B" w:rsidRDefault="00F06F7B" w:rsidP="00F06F7B">
      <w:pPr>
        <w:pStyle w:val="Annexheading"/>
        <w:jc w:val="center"/>
        <w:rPr>
          <w:b/>
          <w:sz w:val="36"/>
          <w:u w:val="none"/>
        </w:rPr>
      </w:pPr>
      <w:r w:rsidRPr="00F06F7B">
        <w:rPr>
          <w:b/>
          <w:sz w:val="36"/>
          <w:u w:val="none"/>
        </w:rPr>
        <w:t>Second edition</w:t>
      </w:r>
    </w:p>
    <w:p w14:paraId="12EE6518" w14:textId="61260482" w:rsidR="00F06F7B" w:rsidRPr="00F06F7B" w:rsidRDefault="00F06F7B" w:rsidP="00F06F7B">
      <w:pPr>
        <w:pStyle w:val="Annexheading"/>
        <w:jc w:val="center"/>
        <w:rPr>
          <w:b/>
          <w:sz w:val="36"/>
          <w:u w:val="none"/>
        </w:rPr>
      </w:pPr>
      <w:r w:rsidRPr="00F06F7B">
        <w:rPr>
          <w:b/>
          <w:sz w:val="36"/>
          <w:u w:val="none"/>
        </w:rPr>
        <w:t xml:space="preserve"> </w:t>
      </w:r>
      <w:r w:rsidR="009700AB">
        <w:rPr>
          <w:b/>
          <w:sz w:val="36"/>
          <w:u w:val="none"/>
        </w:rPr>
        <w:t>November 20</w:t>
      </w:r>
      <w:r w:rsidRPr="00F06F7B">
        <w:rPr>
          <w:b/>
          <w:sz w:val="36"/>
          <w:u w:val="none"/>
        </w:rPr>
        <w:t xml:space="preserve">, 2018 </w:t>
      </w:r>
    </w:p>
    <w:p w14:paraId="2A158F0C" w14:textId="10D3A9A2" w:rsidR="00FF0CD4" w:rsidRPr="008627A1" w:rsidRDefault="00920893" w:rsidP="001C342A">
      <w:pPr>
        <w:pStyle w:val="Annexheading"/>
        <w:jc w:val="center"/>
        <w:rPr>
          <w:b/>
          <w:sz w:val="36"/>
          <w:u w:val="none"/>
        </w:rPr>
      </w:pPr>
      <w:r w:rsidRPr="008627A1">
        <w:rPr>
          <w:b/>
          <w:sz w:val="36"/>
          <w:u w:val="none"/>
        </w:rPr>
        <w:t xml:space="preserve"> </w:t>
      </w:r>
      <w:bookmarkEnd w:id="1"/>
      <w:bookmarkEnd w:id="2"/>
    </w:p>
    <w:p w14:paraId="611BEAD1" w14:textId="6461B207" w:rsidR="00E405BE" w:rsidRPr="008627A1" w:rsidRDefault="00E405BE" w:rsidP="00D8382B">
      <w:pPr>
        <w:spacing w:after="0" w:line="240" w:lineRule="auto"/>
        <w:rPr>
          <w:rFonts w:cstheme="minorHAnsi"/>
        </w:rPr>
      </w:pPr>
    </w:p>
    <w:p w14:paraId="1149B0C5" w14:textId="0E49AB0E" w:rsidR="00FF0CD4" w:rsidRPr="008627A1" w:rsidRDefault="00FF0CD4" w:rsidP="00D8382B">
      <w:pPr>
        <w:spacing w:after="0" w:line="240" w:lineRule="auto"/>
        <w:rPr>
          <w:rFonts w:cstheme="minorHAnsi"/>
        </w:rPr>
      </w:pPr>
    </w:p>
    <w:p w14:paraId="220A5ED5" w14:textId="3CDFA8B1" w:rsidR="00A842F9" w:rsidRPr="008627A1" w:rsidRDefault="00A842F9" w:rsidP="00D8382B">
      <w:pPr>
        <w:spacing w:after="0" w:line="240" w:lineRule="auto"/>
        <w:rPr>
          <w:rFonts w:cstheme="minorHAnsi"/>
        </w:rPr>
      </w:pPr>
      <w:r w:rsidRPr="008627A1">
        <w:rPr>
          <w:rFonts w:cstheme="minorHAnsi"/>
        </w:rPr>
        <w:t>Below is the complete template for the PEFA report preparation.</w:t>
      </w:r>
    </w:p>
    <w:p w14:paraId="6B575C73" w14:textId="7D140C26" w:rsidR="00A842F9" w:rsidRPr="008627A1" w:rsidRDefault="00A842F9" w:rsidP="00D8382B">
      <w:pPr>
        <w:spacing w:after="0" w:line="240" w:lineRule="auto"/>
        <w:rPr>
          <w:rFonts w:cstheme="minorHAnsi"/>
        </w:rPr>
      </w:pPr>
    </w:p>
    <w:p w14:paraId="47FFDC79" w14:textId="7EA376B4" w:rsidR="00A842F9" w:rsidRPr="00302C20" w:rsidRDefault="00302C20" w:rsidP="00D8382B">
      <w:pPr>
        <w:spacing w:after="0" w:line="240" w:lineRule="auto"/>
        <w:rPr>
          <w:rFonts w:cstheme="minorHAnsi"/>
        </w:rPr>
      </w:pPr>
      <w:r w:rsidRPr="00302C20">
        <w:rPr>
          <w:rFonts w:cstheme="minorHAnsi"/>
        </w:rPr>
        <w:t xml:space="preserve">Guidance to help </w:t>
      </w:r>
      <w:r w:rsidR="00A842F9" w:rsidRPr="00302C20">
        <w:rPr>
          <w:rFonts w:cstheme="minorHAnsi"/>
        </w:rPr>
        <w:t>assessors in preparing the report</w:t>
      </w:r>
      <w:r w:rsidRPr="00302C20">
        <w:rPr>
          <w:rFonts w:cstheme="minorHAnsi"/>
        </w:rPr>
        <w:t xml:space="preserve"> is provided in </w:t>
      </w:r>
      <w:r w:rsidRPr="00302C20">
        <w:rPr>
          <w:rFonts w:cstheme="minorHAnsi"/>
          <w:i/>
        </w:rPr>
        <w:t>italic font</w:t>
      </w:r>
      <w:r w:rsidR="00B518C6" w:rsidRPr="00302C20">
        <w:rPr>
          <w:rFonts w:cstheme="minorHAnsi"/>
        </w:rPr>
        <w:t xml:space="preserve">. </w:t>
      </w:r>
      <w:r>
        <w:rPr>
          <w:rFonts w:cstheme="minorHAnsi"/>
        </w:rPr>
        <w:t>It</w:t>
      </w:r>
      <w:r w:rsidR="00A842F9" w:rsidRPr="00302C20">
        <w:rPr>
          <w:rFonts w:cstheme="minorHAnsi"/>
        </w:rPr>
        <w:t xml:space="preserve"> is not part of the final report structure. </w:t>
      </w:r>
    </w:p>
    <w:p w14:paraId="5A4A352D" w14:textId="49A345E4" w:rsidR="00687C38" w:rsidRPr="00302C20" w:rsidRDefault="00687C38" w:rsidP="00D8382B">
      <w:pPr>
        <w:spacing w:after="0" w:line="240" w:lineRule="auto"/>
        <w:rPr>
          <w:rFonts w:cstheme="minorHAnsi"/>
        </w:rPr>
      </w:pPr>
    </w:p>
    <w:p w14:paraId="1199DB14" w14:textId="56764E67" w:rsidR="004415D7" w:rsidRDefault="004415D7">
      <w:pPr>
        <w:rPr>
          <w:rFonts w:cstheme="minorHAnsi"/>
          <w:spacing w:val="-1"/>
          <w:sz w:val="24"/>
          <w:szCs w:val="28"/>
        </w:rPr>
      </w:pPr>
    </w:p>
    <w:p w14:paraId="13AAB1D8" w14:textId="77777777" w:rsidR="004415D7" w:rsidRDefault="004415D7">
      <w:pPr>
        <w:rPr>
          <w:rFonts w:cstheme="minorHAnsi"/>
          <w:spacing w:val="-1"/>
          <w:sz w:val="24"/>
          <w:szCs w:val="28"/>
        </w:rPr>
      </w:pPr>
    </w:p>
    <w:p w14:paraId="4B8F74B9" w14:textId="597DABBB" w:rsidR="00096103" w:rsidRDefault="00096103">
      <w:pPr>
        <w:rPr>
          <w:rFonts w:cstheme="minorHAnsi"/>
          <w:spacing w:val="-1"/>
          <w:sz w:val="24"/>
          <w:szCs w:val="28"/>
        </w:rPr>
      </w:pPr>
    </w:p>
    <w:p w14:paraId="45320C8F" w14:textId="2C18ABCF" w:rsidR="00096103" w:rsidRDefault="00096103">
      <w:pPr>
        <w:rPr>
          <w:rFonts w:cstheme="minorHAnsi"/>
          <w:spacing w:val="-1"/>
          <w:sz w:val="24"/>
          <w:szCs w:val="28"/>
        </w:rPr>
      </w:pPr>
    </w:p>
    <w:p w14:paraId="633D8AC6" w14:textId="77777777" w:rsidR="00096103" w:rsidRPr="008627A1" w:rsidRDefault="00096103" w:rsidP="00096103">
      <w:pPr>
        <w:spacing w:after="0" w:line="240" w:lineRule="auto"/>
        <w:rPr>
          <w:rFonts w:cstheme="minorHAnsi"/>
        </w:rPr>
      </w:pPr>
      <w:r w:rsidRPr="008627A1">
        <w:rPr>
          <w:rFonts w:cstheme="minorHAnsi"/>
          <w:noProof/>
        </w:rPr>
        <w:drawing>
          <wp:anchor distT="0" distB="0" distL="114300" distR="114300" simplePos="0" relativeHeight="251712512" behindDoc="0" locked="0" layoutInCell="1" allowOverlap="1" wp14:anchorId="4B01C43E" wp14:editId="1DD25119">
            <wp:simplePos x="0" y="0"/>
            <wp:positionH relativeFrom="margin">
              <wp:posOffset>-71315</wp:posOffset>
            </wp:positionH>
            <wp:positionV relativeFrom="paragraph">
              <wp:posOffset>292246</wp:posOffset>
            </wp:positionV>
            <wp:extent cx="5943600" cy="6051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Afoo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605155"/>
                    </a:xfrm>
                    <a:prstGeom prst="rect">
                      <a:avLst/>
                    </a:prstGeom>
                  </pic:spPr>
                </pic:pic>
              </a:graphicData>
            </a:graphic>
            <wp14:sizeRelH relativeFrom="page">
              <wp14:pctWidth>0</wp14:pctWidth>
            </wp14:sizeRelH>
            <wp14:sizeRelV relativeFrom="page">
              <wp14:pctHeight>0</wp14:pctHeight>
            </wp14:sizeRelV>
          </wp:anchor>
        </w:drawing>
      </w:r>
      <w:r w:rsidRPr="008627A1">
        <w:rPr>
          <w:rFonts w:cstheme="minorHAnsi"/>
          <w:color w:val="808080" w:themeColor="background1" w:themeShade="80"/>
          <w:sz w:val="16"/>
        </w:rPr>
        <w:t>PEFA was initiated and is supported by the seven international partners:</w:t>
      </w:r>
    </w:p>
    <w:p w14:paraId="4A707D22" w14:textId="098C5AAD" w:rsidR="001C342A" w:rsidRPr="008627A1" w:rsidRDefault="001C342A">
      <w:pPr>
        <w:rPr>
          <w:rFonts w:cstheme="minorHAnsi"/>
          <w:spacing w:val="-1"/>
          <w:sz w:val="24"/>
          <w:szCs w:val="28"/>
        </w:rPr>
      </w:pPr>
      <w:r w:rsidRPr="008627A1">
        <w:rPr>
          <w:rFonts w:cstheme="minorHAnsi"/>
          <w:spacing w:val="-1"/>
          <w:sz w:val="24"/>
          <w:szCs w:val="28"/>
        </w:rPr>
        <w:br w:type="page"/>
      </w:r>
    </w:p>
    <w:p w14:paraId="1AF71E77" w14:textId="5CBC9A18" w:rsidR="002D52BD" w:rsidRPr="008627A1" w:rsidRDefault="00652090" w:rsidP="00D8382B">
      <w:pPr>
        <w:widowControl w:val="0"/>
        <w:spacing w:after="0" w:line="240" w:lineRule="auto"/>
        <w:ind w:right="24"/>
        <w:jc w:val="center"/>
        <w:rPr>
          <w:rFonts w:cstheme="minorHAnsi"/>
          <w:spacing w:val="-1"/>
          <w:sz w:val="24"/>
          <w:szCs w:val="28"/>
        </w:rPr>
      </w:pPr>
      <w:r w:rsidRPr="008627A1">
        <w:rPr>
          <w:rFonts w:cstheme="minorHAnsi"/>
          <w:spacing w:val="-1"/>
          <w:sz w:val="24"/>
          <w:szCs w:val="28"/>
        </w:rPr>
        <w:lastRenderedPageBreak/>
        <w:t>[</w:t>
      </w:r>
      <w:r w:rsidR="002D52BD" w:rsidRPr="008627A1">
        <w:rPr>
          <w:rFonts w:cstheme="minorHAnsi"/>
          <w:b/>
          <w:spacing w:val="-1"/>
          <w:sz w:val="24"/>
          <w:szCs w:val="28"/>
        </w:rPr>
        <w:t>COVER PAGE</w:t>
      </w:r>
      <w:r w:rsidRPr="008627A1">
        <w:rPr>
          <w:rFonts w:cstheme="minorHAnsi"/>
          <w:spacing w:val="-1"/>
          <w:sz w:val="24"/>
          <w:szCs w:val="28"/>
        </w:rPr>
        <w:t xml:space="preserve"> – assessment report should be able to upload their flag or other emblem as well as logos of funding agencies on the front page]</w:t>
      </w:r>
    </w:p>
    <w:p w14:paraId="15588CA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0119B3B3"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COUNTRY </w:t>
      </w:r>
    </w:p>
    <w:p w14:paraId="520F8E40"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39D11E3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2682128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PUBLIC EXPENDITURE AND FINANCIAL ACCOUNTABILITY (PEFA) PERFORMANCE ASSESSMENT REPORT  </w:t>
      </w:r>
    </w:p>
    <w:p w14:paraId="670DB55C" w14:textId="77777777" w:rsidR="002D52BD" w:rsidRPr="008627A1" w:rsidRDefault="002D52BD" w:rsidP="00D8382B">
      <w:pPr>
        <w:autoSpaceDE w:val="0"/>
        <w:autoSpaceDN w:val="0"/>
        <w:adjustRightInd w:val="0"/>
        <w:spacing w:after="0" w:line="240" w:lineRule="auto"/>
        <w:rPr>
          <w:rFonts w:cstheme="minorHAnsi"/>
          <w:color w:val="002060"/>
          <w:sz w:val="24"/>
          <w:szCs w:val="24"/>
        </w:rPr>
      </w:pPr>
    </w:p>
    <w:p w14:paraId="7CF53D84" w14:textId="5B9251D9" w:rsidR="002D52BD" w:rsidRPr="008627A1" w:rsidRDefault="002D52BD" w:rsidP="00D8382B">
      <w:pPr>
        <w:widowControl w:val="0"/>
        <w:spacing w:after="0" w:line="240" w:lineRule="auto"/>
        <w:ind w:right="24"/>
        <w:jc w:val="center"/>
        <w:rPr>
          <w:rFonts w:cstheme="minorHAnsi"/>
          <w:b/>
          <w:color w:val="002060"/>
          <w:spacing w:val="-1"/>
          <w:sz w:val="44"/>
        </w:rPr>
      </w:pPr>
    </w:p>
    <w:p w14:paraId="175ADBDC" w14:textId="77777777" w:rsidR="004E1643" w:rsidRPr="008627A1" w:rsidRDefault="004E1643" w:rsidP="00D8382B">
      <w:pPr>
        <w:widowControl w:val="0"/>
        <w:spacing w:after="0" w:line="240" w:lineRule="auto"/>
        <w:ind w:right="24"/>
        <w:jc w:val="center"/>
        <w:rPr>
          <w:rFonts w:cstheme="minorHAnsi"/>
          <w:b/>
          <w:color w:val="002060"/>
          <w:spacing w:val="-1"/>
          <w:sz w:val="44"/>
        </w:rPr>
      </w:pPr>
    </w:p>
    <w:p w14:paraId="6745E2D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Date </w:t>
      </w:r>
    </w:p>
    <w:p w14:paraId="7F1C55E7"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7D186C29"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Version of the report</w:t>
      </w:r>
    </w:p>
    <w:p w14:paraId="2CFA5AC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52FAC481" w14:textId="77777777" w:rsidR="008A1E08"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30338174" w14:textId="77777777" w:rsidR="008A1E08" w:rsidRPr="008627A1" w:rsidRDefault="008A1E08" w:rsidP="00D8382B">
      <w:pPr>
        <w:spacing w:after="0" w:line="240" w:lineRule="auto"/>
        <w:rPr>
          <w:rFonts w:cstheme="minorHAnsi"/>
          <w:b/>
          <w:color w:val="002060"/>
          <w:spacing w:val="-1"/>
          <w:sz w:val="44"/>
        </w:rPr>
      </w:pPr>
    </w:p>
    <w:p w14:paraId="74BA21DC" w14:textId="77777777" w:rsidR="008A1E08" w:rsidRPr="008627A1" w:rsidRDefault="008A1E08" w:rsidP="00D8382B">
      <w:pPr>
        <w:spacing w:after="0" w:line="240" w:lineRule="auto"/>
        <w:rPr>
          <w:rFonts w:cstheme="minorHAnsi"/>
          <w:b/>
          <w:color w:val="002060"/>
          <w:spacing w:val="-1"/>
          <w:sz w:val="44"/>
        </w:rPr>
      </w:pPr>
    </w:p>
    <w:p w14:paraId="101AF6E3" w14:textId="77777777" w:rsidR="008A1E08" w:rsidRPr="008627A1" w:rsidRDefault="008A1E08" w:rsidP="00D8382B">
      <w:pPr>
        <w:spacing w:after="0" w:line="240" w:lineRule="auto"/>
        <w:rPr>
          <w:rFonts w:cstheme="minorHAnsi"/>
          <w:b/>
          <w:color w:val="002060"/>
          <w:spacing w:val="-1"/>
          <w:sz w:val="44"/>
        </w:rPr>
      </w:pPr>
    </w:p>
    <w:p w14:paraId="22E536D8" w14:textId="77777777" w:rsidR="008A1E08" w:rsidRPr="008627A1" w:rsidRDefault="008A1E08" w:rsidP="00D8382B">
      <w:pPr>
        <w:spacing w:after="0" w:line="240" w:lineRule="auto"/>
        <w:rPr>
          <w:rFonts w:cstheme="minorHAnsi"/>
          <w:b/>
          <w:color w:val="002060"/>
          <w:spacing w:val="-1"/>
          <w:sz w:val="44"/>
        </w:rPr>
      </w:pPr>
    </w:p>
    <w:p w14:paraId="591429D7" w14:textId="77777777" w:rsidR="008A1E08" w:rsidRPr="008627A1" w:rsidRDefault="008A1E08" w:rsidP="00D8382B">
      <w:pPr>
        <w:spacing w:after="0" w:line="240" w:lineRule="auto"/>
        <w:rPr>
          <w:rFonts w:cstheme="minorHAnsi"/>
          <w:b/>
          <w:color w:val="002060"/>
          <w:spacing w:val="-1"/>
          <w:sz w:val="44"/>
        </w:rPr>
      </w:pPr>
    </w:p>
    <w:p w14:paraId="655FF44E" w14:textId="77777777" w:rsidR="008A1E08" w:rsidRPr="008627A1" w:rsidRDefault="008A1E08" w:rsidP="00D8382B">
      <w:pPr>
        <w:spacing w:after="0" w:line="240" w:lineRule="auto"/>
        <w:rPr>
          <w:rFonts w:cstheme="minorHAnsi"/>
          <w:b/>
          <w:color w:val="002060"/>
          <w:spacing w:val="-1"/>
          <w:sz w:val="44"/>
        </w:rPr>
      </w:pPr>
    </w:p>
    <w:p w14:paraId="7DCE7325" w14:textId="77777777" w:rsidR="008A1E08" w:rsidRPr="008627A1" w:rsidRDefault="008A1E08" w:rsidP="00D8382B">
      <w:pPr>
        <w:spacing w:after="0" w:line="240" w:lineRule="auto"/>
        <w:rPr>
          <w:rFonts w:cstheme="minorHAnsi"/>
          <w:b/>
          <w:color w:val="002060"/>
          <w:spacing w:val="-1"/>
          <w:sz w:val="44"/>
        </w:rPr>
      </w:pPr>
    </w:p>
    <w:p w14:paraId="263EE118" w14:textId="77777777" w:rsidR="008A1E08" w:rsidRPr="008627A1" w:rsidRDefault="008A1E08" w:rsidP="00D8382B">
      <w:pPr>
        <w:spacing w:after="0" w:line="240" w:lineRule="auto"/>
        <w:rPr>
          <w:rFonts w:cstheme="minorHAnsi"/>
          <w:b/>
          <w:color w:val="002060"/>
          <w:spacing w:val="-1"/>
          <w:sz w:val="44"/>
        </w:rPr>
      </w:pPr>
    </w:p>
    <w:p w14:paraId="0324EC3F" w14:textId="03671FE2" w:rsidR="002D52BD" w:rsidRPr="008627A1" w:rsidRDefault="002D52BD" w:rsidP="009E5EFA">
      <w:pPr>
        <w:spacing w:after="0" w:line="240" w:lineRule="auto"/>
        <w:jc w:val="center"/>
        <w:rPr>
          <w:rFonts w:cstheme="minorHAnsi"/>
          <w:b/>
          <w:color w:val="002060"/>
          <w:spacing w:val="-1"/>
          <w:sz w:val="32"/>
        </w:rPr>
      </w:pPr>
      <w:r w:rsidRPr="008627A1">
        <w:rPr>
          <w:rFonts w:cstheme="minorHAnsi"/>
          <w:b/>
          <w:color w:val="002060"/>
          <w:spacing w:val="-1"/>
          <w:sz w:val="32"/>
        </w:rPr>
        <w:t>Country’s currency and indicative exchange rates</w:t>
      </w:r>
    </w:p>
    <w:p w14:paraId="3A87EF33" w14:textId="77777777" w:rsidR="002D52BD" w:rsidRPr="008627A1" w:rsidRDefault="002D52BD" w:rsidP="009E5EFA">
      <w:pPr>
        <w:widowControl w:val="0"/>
        <w:spacing w:after="0" w:line="240" w:lineRule="auto"/>
        <w:ind w:right="24"/>
        <w:jc w:val="center"/>
        <w:rPr>
          <w:rFonts w:cstheme="minorHAnsi"/>
          <w:b/>
          <w:color w:val="002060"/>
          <w:spacing w:val="-1"/>
          <w:sz w:val="32"/>
        </w:rPr>
      </w:pPr>
    </w:p>
    <w:p w14:paraId="0BF047DB" w14:textId="1BB03092" w:rsidR="002D52BD" w:rsidRPr="008627A1" w:rsidRDefault="002D52BD" w:rsidP="009E5EFA">
      <w:pPr>
        <w:widowControl w:val="0"/>
        <w:spacing w:after="0" w:line="240" w:lineRule="auto"/>
        <w:ind w:right="24"/>
        <w:jc w:val="center"/>
        <w:rPr>
          <w:rFonts w:cstheme="minorHAnsi"/>
          <w:b/>
          <w:color w:val="002060"/>
          <w:spacing w:val="-1"/>
          <w:sz w:val="32"/>
        </w:rPr>
      </w:pPr>
      <w:r w:rsidRPr="008627A1">
        <w:rPr>
          <w:rFonts w:cstheme="minorHAnsi"/>
          <w:b/>
          <w:color w:val="002060"/>
          <w:spacing w:val="-1"/>
          <w:sz w:val="32"/>
        </w:rPr>
        <w:t xml:space="preserve">Fiscal </w:t>
      </w:r>
      <w:r w:rsidR="000C2426" w:rsidRPr="008627A1">
        <w:rPr>
          <w:rFonts w:cstheme="minorHAnsi"/>
          <w:b/>
          <w:color w:val="002060"/>
          <w:spacing w:val="-1"/>
          <w:sz w:val="32"/>
        </w:rPr>
        <w:t>y</w:t>
      </w:r>
      <w:r w:rsidRPr="008627A1">
        <w:rPr>
          <w:rFonts w:cstheme="minorHAnsi"/>
          <w:b/>
          <w:color w:val="002060"/>
          <w:spacing w:val="-1"/>
          <w:sz w:val="32"/>
        </w:rPr>
        <w:t>ear</w:t>
      </w:r>
    </w:p>
    <w:p w14:paraId="1C015C40" w14:textId="77777777" w:rsidR="002D52BD" w:rsidRPr="008627A1" w:rsidRDefault="002D52BD" w:rsidP="00D8382B">
      <w:pPr>
        <w:widowControl w:val="0"/>
        <w:spacing w:after="0" w:line="240" w:lineRule="auto"/>
        <w:ind w:right="24"/>
        <w:rPr>
          <w:rFonts w:cstheme="minorHAnsi"/>
          <w:b/>
          <w:color w:val="25456B"/>
          <w:spacing w:val="-1"/>
          <w:sz w:val="44"/>
        </w:rPr>
      </w:pPr>
    </w:p>
    <w:p w14:paraId="7B3CC5DC" w14:textId="77777777" w:rsidR="002D52BD" w:rsidRPr="008627A1" w:rsidRDefault="002D52BD" w:rsidP="00D8382B">
      <w:pPr>
        <w:widowControl w:val="0"/>
        <w:spacing w:after="0" w:line="240" w:lineRule="auto"/>
        <w:ind w:right="24"/>
        <w:rPr>
          <w:rFonts w:cstheme="minorHAnsi"/>
          <w:b/>
          <w:color w:val="25456B"/>
          <w:spacing w:val="-1"/>
          <w:sz w:val="44"/>
        </w:rPr>
      </w:pPr>
    </w:p>
    <w:p w14:paraId="657F751E" w14:textId="77777777" w:rsidR="002D52BD" w:rsidRPr="008627A1" w:rsidRDefault="002D52BD" w:rsidP="00D8382B">
      <w:pPr>
        <w:widowControl w:val="0"/>
        <w:spacing w:after="0" w:line="240" w:lineRule="auto"/>
        <w:ind w:right="24"/>
        <w:rPr>
          <w:rFonts w:cstheme="minorHAnsi"/>
          <w:b/>
          <w:color w:val="25456B"/>
          <w:spacing w:val="-1"/>
          <w:sz w:val="44"/>
        </w:rPr>
      </w:pPr>
    </w:p>
    <w:p w14:paraId="65BCE4D3" w14:textId="77777777" w:rsidR="002D52BD" w:rsidRPr="008627A1" w:rsidRDefault="002D52BD" w:rsidP="00D8382B">
      <w:pPr>
        <w:widowControl w:val="0"/>
        <w:spacing w:after="0" w:line="240" w:lineRule="auto"/>
        <w:ind w:right="24"/>
        <w:rPr>
          <w:rFonts w:cstheme="minorHAnsi"/>
          <w:b/>
          <w:color w:val="25456B"/>
          <w:spacing w:val="-1"/>
          <w:sz w:val="44"/>
        </w:rPr>
      </w:pPr>
    </w:p>
    <w:p w14:paraId="1AA36632" w14:textId="77777777" w:rsidR="002D52BD"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17DE824E" w14:textId="77777777" w:rsidR="002D52BD" w:rsidRPr="008627A1" w:rsidRDefault="002D52BD" w:rsidP="00D8382B">
      <w:pPr>
        <w:widowControl w:val="0"/>
        <w:spacing w:after="0" w:line="240" w:lineRule="auto"/>
        <w:ind w:right="24"/>
        <w:rPr>
          <w:rFonts w:cstheme="minorHAnsi"/>
          <w:b/>
          <w:color w:val="002060"/>
          <w:spacing w:val="-1"/>
          <w:sz w:val="44"/>
        </w:rPr>
      </w:pPr>
      <w:r w:rsidRPr="008627A1">
        <w:rPr>
          <w:rFonts w:cstheme="minorHAnsi"/>
          <w:b/>
          <w:color w:val="002060"/>
          <w:spacing w:val="-1"/>
          <w:sz w:val="44"/>
        </w:rPr>
        <w:t xml:space="preserve">Table of content </w:t>
      </w:r>
    </w:p>
    <w:p w14:paraId="4E399F9C" w14:textId="77777777" w:rsidR="002D52BD" w:rsidRPr="004415D7" w:rsidRDefault="002D52BD" w:rsidP="00D8382B">
      <w:pPr>
        <w:spacing w:after="0" w:line="240" w:lineRule="auto"/>
        <w:rPr>
          <w:rFonts w:cstheme="minorHAnsi"/>
          <w:color w:val="25456B"/>
          <w:spacing w:val="-1"/>
        </w:rPr>
      </w:pPr>
    </w:p>
    <w:p w14:paraId="13AD0322" w14:textId="77777777" w:rsidR="002D52BD" w:rsidRPr="004415D7" w:rsidRDefault="002D52BD" w:rsidP="00D8382B">
      <w:pPr>
        <w:spacing w:after="0" w:line="240" w:lineRule="auto"/>
        <w:rPr>
          <w:rFonts w:cstheme="minorHAnsi"/>
          <w:color w:val="25456B"/>
          <w:spacing w:val="-1"/>
        </w:rPr>
      </w:pPr>
    </w:p>
    <w:p w14:paraId="6F5DF28F" w14:textId="77777777" w:rsidR="002D52BD" w:rsidRPr="004415D7" w:rsidRDefault="002D52BD" w:rsidP="00D8382B">
      <w:pPr>
        <w:spacing w:after="0" w:line="240" w:lineRule="auto"/>
        <w:rPr>
          <w:rFonts w:cstheme="minorHAnsi"/>
          <w:color w:val="25456B"/>
          <w:spacing w:val="-1"/>
        </w:rPr>
      </w:pPr>
    </w:p>
    <w:p w14:paraId="022F5588" w14:textId="77777777" w:rsidR="002D52BD"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758E1452" w14:textId="77777777" w:rsidR="002D52BD" w:rsidRPr="008627A1" w:rsidRDefault="002D52BD" w:rsidP="00D8382B">
      <w:pPr>
        <w:widowControl w:val="0"/>
        <w:spacing w:after="0" w:line="240" w:lineRule="auto"/>
        <w:ind w:right="24"/>
        <w:rPr>
          <w:rFonts w:cstheme="minorHAnsi"/>
          <w:b/>
          <w:bCs/>
          <w:color w:val="002060"/>
          <w:sz w:val="19"/>
          <w:szCs w:val="19"/>
        </w:rPr>
      </w:pPr>
      <w:r w:rsidRPr="008627A1">
        <w:rPr>
          <w:rFonts w:cstheme="minorHAnsi"/>
          <w:b/>
          <w:color w:val="002060"/>
          <w:spacing w:val="-1"/>
          <w:sz w:val="44"/>
        </w:rPr>
        <w:t>Abbreviations and acronyms</w:t>
      </w:r>
      <w:r w:rsidRPr="008627A1">
        <w:rPr>
          <w:rFonts w:cstheme="minorHAnsi"/>
          <w:b/>
          <w:bCs/>
          <w:color w:val="002060"/>
          <w:sz w:val="19"/>
          <w:szCs w:val="19"/>
        </w:rPr>
        <w:t xml:space="preserve"> </w:t>
      </w:r>
    </w:p>
    <w:p w14:paraId="66AE8C57" w14:textId="77777777" w:rsidR="002D52BD" w:rsidRPr="004415D7" w:rsidRDefault="002D52BD" w:rsidP="00D8382B">
      <w:pPr>
        <w:widowControl w:val="0"/>
        <w:spacing w:after="0" w:line="240" w:lineRule="auto"/>
        <w:ind w:right="24"/>
        <w:rPr>
          <w:rFonts w:cstheme="minorHAnsi"/>
          <w:b/>
          <w:bCs/>
        </w:rPr>
      </w:pPr>
    </w:p>
    <w:p w14:paraId="514ADDDD" w14:textId="77777777" w:rsidR="002D52BD" w:rsidRPr="004415D7" w:rsidRDefault="002D52BD" w:rsidP="00D8382B">
      <w:pPr>
        <w:widowControl w:val="0"/>
        <w:spacing w:after="0" w:line="240" w:lineRule="auto"/>
        <w:ind w:right="24"/>
        <w:rPr>
          <w:rFonts w:cstheme="minorHAnsi"/>
          <w:b/>
          <w:bCs/>
        </w:rPr>
      </w:pPr>
    </w:p>
    <w:p w14:paraId="402E5594" w14:textId="77777777" w:rsidR="002D52BD" w:rsidRPr="008627A1" w:rsidRDefault="002D52BD" w:rsidP="00D8382B">
      <w:pPr>
        <w:spacing w:after="0" w:line="240" w:lineRule="auto"/>
        <w:rPr>
          <w:rFonts w:cstheme="minorHAnsi"/>
          <w:b/>
          <w:bCs/>
          <w:sz w:val="19"/>
          <w:szCs w:val="19"/>
        </w:rPr>
      </w:pPr>
      <w:r w:rsidRPr="008627A1">
        <w:rPr>
          <w:rFonts w:cstheme="minorHAnsi"/>
          <w:b/>
          <w:bCs/>
          <w:sz w:val="19"/>
          <w:szCs w:val="19"/>
        </w:rPr>
        <w:br w:type="page"/>
      </w:r>
    </w:p>
    <w:p w14:paraId="30313B27" w14:textId="77777777" w:rsidR="002D52BD" w:rsidRPr="008627A1" w:rsidRDefault="002D52BD" w:rsidP="00D8382B">
      <w:pPr>
        <w:widowControl w:val="0"/>
        <w:spacing w:after="0" w:line="240" w:lineRule="auto"/>
        <w:ind w:right="24"/>
        <w:rPr>
          <w:rFonts w:cstheme="minorHAnsi"/>
          <w:b/>
          <w:color w:val="002060"/>
          <w:spacing w:val="-1"/>
          <w:sz w:val="44"/>
        </w:rPr>
      </w:pPr>
      <w:r w:rsidRPr="008627A1">
        <w:rPr>
          <w:rFonts w:cstheme="minorHAnsi"/>
          <w:b/>
          <w:color w:val="002060"/>
          <w:spacing w:val="-1"/>
          <w:sz w:val="44"/>
        </w:rPr>
        <w:t>Executive summary</w:t>
      </w:r>
    </w:p>
    <w:p w14:paraId="6BB70894" w14:textId="77777777" w:rsidR="002D52BD" w:rsidRPr="008627A1" w:rsidRDefault="002D52BD" w:rsidP="00D8382B">
      <w:pPr>
        <w:spacing w:after="0" w:line="240" w:lineRule="auto"/>
        <w:jc w:val="both"/>
        <w:rPr>
          <w:rFonts w:cstheme="minorHAnsi"/>
        </w:rPr>
      </w:pPr>
    </w:p>
    <w:p w14:paraId="7E122F28" w14:textId="77777777" w:rsidR="007954EC" w:rsidRPr="00302C20" w:rsidRDefault="007954EC" w:rsidP="00D8382B">
      <w:pPr>
        <w:spacing w:after="0" w:line="240" w:lineRule="auto"/>
        <w:jc w:val="both"/>
        <w:rPr>
          <w:rFonts w:cstheme="minorHAnsi"/>
          <w:i/>
        </w:rPr>
      </w:pPr>
      <w:r w:rsidRPr="00302C20">
        <w:rPr>
          <w:rFonts w:cstheme="minorHAnsi"/>
          <w:i/>
        </w:rPr>
        <w:t>The objective of the executive summary is to provide an integrated and strategic overview of the findings of the report. The executive summary covers the impact of public financial management on three fiscal and budgetary outcomes: achievement of aggregate fiscal discipline, strategic allocation of resources, and efficient service delivery. It summarizes the main changes in performance since any previous assessment.</w:t>
      </w:r>
    </w:p>
    <w:p w14:paraId="1AA80513" w14:textId="77777777" w:rsidR="007954EC" w:rsidRPr="00302C20" w:rsidRDefault="007954EC" w:rsidP="00D8382B">
      <w:pPr>
        <w:spacing w:after="0" w:line="240" w:lineRule="auto"/>
        <w:jc w:val="both"/>
        <w:rPr>
          <w:rFonts w:cstheme="minorHAnsi"/>
          <w:i/>
        </w:rPr>
      </w:pPr>
    </w:p>
    <w:p w14:paraId="49AA61A2" w14:textId="77777777" w:rsidR="0044533A" w:rsidRPr="00302C20" w:rsidRDefault="007954EC" w:rsidP="00D8382B">
      <w:pPr>
        <w:spacing w:after="0" w:line="240" w:lineRule="auto"/>
        <w:jc w:val="both"/>
        <w:rPr>
          <w:rFonts w:cstheme="minorHAnsi"/>
          <w:i/>
        </w:rPr>
      </w:pPr>
      <w:r w:rsidRPr="00302C20">
        <w:rPr>
          <w:rFonts w:cstheme="minorHAnsi"/>
          <w:i/>
        </w:rPr>
        <w:t xml:space="preserve">The indicative length of this section is three pages. </w:t>
      </w:r>
    </w:p>
    <w:p w14:paraId="16520A9C" w14:textId="77777777" w:rsidR="0044533A" w:rsidRPr="00302C20" w:rsidRDefault="0044533A" w:rsidP="00D8382B">
      <w:pPr>
        <w:spacing w:after="0" w:line="240" w:lineRule="auto"/>
        <w:jc w:val="both"/>
        <w:rPr>
          <w:rFonts w:cstheme="minorHAnsi"/>
          <w:i/>
        </w:rPr>
      </w:pPr>
    </w:p>
    <w:p w14:paraId="3AD760FA" w14:textId="6AA65844" w:rsidR="007954EC" w:rsidRPr="00302C20" w:rsidRDefault="007954EC" w:rsidP="00D8382B">
      <w:pPr>
        <w:spacing w:after="0" w:line="240" w:lineRule="auto"/>
        <w:jc w:val="both"/>
        <w:rPr>
          <w:rFonts w:cstheme="minorHAnsi"/>
          <w:i/>
        </w:rPr>
      </w:pPr>
      <w:r w:rsidRPr="00302C20">
        <w:rPr>
          <w:rFonts w:cstheme="minorHAnsi"/>
          <w:i/>
        </w:rPr>
        <w:t>The section includes a table, not exceeding one page, which gives an overview of the scores for each of the PEFA indicators (See Table 1: Overview of the s</w:t>
      </w:r>
      <w:r w:rsidR="008627A1" w:rsidRPr="00302C20">
        <w:rPr>
          <w:rFonts w:cstheme="minorHAnsi"/>
          <w:i/>
        </w:rPr>
        <w:t xml:space="preserve">cores of the PEFA indicators). </w:t>
      </w:r>
      <w:r w:rsidRPr="00302C20">
        <w:rPr>
          <w:rFonts w:cstheme="minorHAnsi"/>
          <w:i/>
        </w:rPr>
        <w:t xml:space="preserve">(Note: A more detailed table that sets out the scores at both indicator and dimension level, as well as a brief description of the requirements met is included in Annex 1. </w:t>
      </w:r>
      <w:r w:rsidR="008627A1" w:rsidRPr="00302C20">
        <w:rPr>
          <w:rFonts w:cstheme="minorHAnsi"/>
          <w:i/>
        </w:rPr>
        <w:t xml:space="preserve">Performance indicator summary. </w:t>
      </w:r>
      <w:r w:rsidRPr="00302C20">
        <w:rPr>
          <w:rFonts w:cstheme="minorHAnsi"/>
          <w:i/>
        </w:rPr>
        <w:t xml:space="preserve">Annex I also includes columns to capture scores from a previous assessment that used the PEFA 2016 methodology.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16" w:tgtFrame="_blank" w:history="1">
        <w:r w:rsidRPr="00302C20">
          <w:rPr>
            <w:rFonts w:cstheme="minorHAnsi"/>
            <w:i/>
          </w:rPr>
          <w:t>Guidance on reporting performance changes in PEFA 2016 from previous assessments that applied PEFA 2005 or PEFA 2011</w:t>
        </w:r>
      </w:hyperlink>
      <w:r w:rsidRPr="00302C20">
        <w:rPr>
          <w:rFonts w:cstheme="minorHAnsi"/>
          <w:i/>
        </w:rPr>
        <w:t xml:space="preserve"> at www.pefa.org.))</w:t>
      </w:r>
    </w:p>
    <w:p w14:paraId="73B01DB3" w14:textId="77777777" w:rsidR="007954EC" w:rsidRPr="00302C20" w:rsidRDefault="007954EC" w:rsidP="00D8382B">
      <w:pPr>
        <w:spacing w:after="0" w:line="240" w:lineRule="auto"/>
        <w:jc w:val="both"/>
        <w:rPr>
          <w:rFonts w:cstheme="minorHAnsi"/>
          <w:i/>
          <w:color w:val="C00000"/>
        </w:rPr>
      </w:pPr>
    </w:p>
    <w:p w14:paraId="467055C9" w14:textId="77777777" w:rsidR="007954EC" w:rsidRPr="00302C20" w:rsidRDefault="007954EC" w:rsidP="00D8382B">
      <w:pPr>
        <w:spacing w:after="0" w:line="240" w:lineRule="auto"/>
        <w:jc w:val="both"/>
        <w:rPr>
          <w:rFonts w:cstheme="minorHAnsi"/>
          <w:i/>
        </w:rPr>
      </w:pPr>
      <w:r w:rsidRPr="00302C20">
        <w:rPr>
          <w:rFonts w:cstheme="minorHAnsi"/>
          <w:i/>
        </w:rPr>
        <w:t>The executive summary presents a synopsis of the key information, data, and analysis presented in sections 1-5 of the report. It includes the following:</w:t>
      </w:r>
    </w:p>
    <w:p w14:paraId="5E97E04D" w14:textId="77777777" w:rsidR="007954EC" w:rsidRPr="00302C20" w:rsidRDefault="007954EC" w:rsidP="00D8382B">
      <w:pPr>
        <w:spacing w:after="0" w:line="240" w:lineRule="auto"/>
        <w:jc w:val="both"/>
        <w:rPr>
          <w:rFonts w:cstheme="minorHAnsi"/>
        </w:rPr>
      </w:pPr>
    </w:p>
    <w:p w14:paraId="0384D37A" w14:textId="77777777" w:rsidR="007954EC" w:rsidRPr="00302C20" w:rsidRDefault="007954EC" w:rsidP="00B63FF9">
      <w:pPr>
        <w:numPr>
          <w:ilvl w:val="0"/>
          <w:numId w:val="10"/>
        </w:numPr>
        <w:spacing w:after="0" w:line="240" w:lineRule="auto"/>
        <w:contextualSpacing/>
        <w:jc w:val="both"/>
        <w:rPr>
          <w:rFonts w:cstheme="minorHAnsi"/>
        </w:rPr>
      </w:pPr>
      <w:r w:rsidRPr="00302C20">
        <w:rPr>
          <w:rFonts w:cstheme="minorHAnsi"/>
          <w:b/>
        </w:rPr>
        <w:t>Purpose and management</w:t>
      </w:r>
    </w:p>
    <w:p w14:paraId="19B19935"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 xml:space="preserve">A brief explanation of the main reason for the assessment and how it relates to the PFM reform agenda; and a brief description of the management arrangements, including the model of assessment (e.g., self or joint assessment) and the funding source. </w:t>
      </w:r>
    </w:p>
    <w:p w14:paraId="4D4F4E56" w14:textId="77777777" w:rsidR="007954EC" w:rsidRPr="00302C20" w:rsidRDefault="007954EC" w:rsidP="00D8382B">
      <w:pPr>
        <w:spacing w:after="0" w:line="240" w:lineRule="auto"/>
        <w:ind w:left="720"/>
        <w:contextualSpacing/>
        <w:jc w:val="both"/>
        <w:rPr>
          <w:rFonts w:cstheme="minorHAnsi"/>
        </w:rPr>
      </w:pPr>
    </w:p>
    <w:p w14:paraId="767D090A" w14:textId="77777777" w:rsidR="007954EC" w:rsidRPr="00302C20" w:rsidRDefault="007954EC" w:rsidP="00B63FF9">
      <w:pPr>
        <w:numPr>
          <w:ilvl w:val="0"/>
          <w:numId w:val="9"/>
        </w:numPr>
        <w:spacing w:after="0" w:line="240" w:lineRule="auto"/>
        <w:contextualSpacing/>
        <w:jc w:val="both"/>
        <w:rPr>
          <w:rFonts w:cstheme="minorHAnsi"/>
        </w:rPr>
      </w:pPr>
      <w:r w:rsidRPr="00302C20">
        <w:rPr>
          <w:rFonts w:cstheme="minorHAnsi"/>
          <w:b/>
        </w:rPr>
        <w:t>Scope, coverage, and timing</w:t>
      </w:r>
    </w:p>
    <w:p w14:paraId="35D0AFA2"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Explanation of the assessment’s scope (e.g., central government, sub-national government), coverage (e.g., budgetary units and extrabudgetary units), and timing (i.e., what is being assessed and at what point in time).</w:t>
      </w:r>
    </w:p>
    <w:p w14:paraId="21EE9C04" w14:textId="77777777" w:rsidR="007954EC" w:rsidRPr="00302C20" w:rsidRDefault="007954EC" w:rsidP="00D8382B">
      <w:pPr>
        <w:spacing w:after="0" w:line="240" w:lineRule="auto"/>
        <w:ind w:left="720"/>
        <w:contextualSpacing/>
        <w:jc w:val="both"/>
        <w:rPr>
          <w:rFonts w:cstheme="minorHAnsi"/>
        </w:rPr>
      </w:pPr>
    </w:p>
    <w:p w14:paraId="59E407D7" w14:textId="77777777" w:rsidR="007954EC" w:rsidRPr="00302C20" w:rsidRDefault="007954EC" w:rsidP="00B63FF9">
      <w:pPr>
        <w:numPr>
          <w:ilvl w:val="0"/>
          <w:numId w:val="9"/>
        </w:numPr>
        <w:spacing w:after="0" w:line="240" w:lineRule="auto"/>
        <w:contextualSpacing/>
        <w:jc w:val="both"/>
        <w:rPr>
          <w:rFonts w:cstheme="minorHAnsi"/>
        </w:rPr>
      </w:pPr>
      <w:r w:rsidRPr="00302C20">
        <w:rPr>
          <w:rFonts w:cstheme="minorHAnsi"/>
          <w:b/>
        </w:rPr>
        <w:t>Impact of PFM on budgetary and fiscal outcomes</w:t>
      </w:r>
    </w:p>
    <w:p w14:paraId="1C0D9A66"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Explanation of how PFM performance affects the three main fiscal and budgetary outcomes. This takes into account the specific economic, political and administrative structure of the country, and highlights the major strengths and weaknesses identified in the report that are likely to impact PFM performance.</w:t>
      </w:r>
    </w:p>
    <w:p w14:paraId="50E905FB" w14:textId="77777777" w:rsidR="007954EC" w:rsidRPr="00302C20" w:rsidRDefault="007954EC" w:rsidP="00D8382B">
      <w:pPr>
        <w:spacing w:after="0" w:line="240" w:lineRule="auto"/>
        <w:ind w:left="720"/>
        <w:contextualSpacing/>
        <w:jc w:val="both"/>
        <w:rPr>
          <w:rFonts w:cstheme="minorHAnsi"/>
        </w:rPr>
      </w:pPr>
    </w:p>
    <w:p w14:paraId="1697609A" w14:textId="77777777" w:rsidR="007954EC" w:rsidRPr="00302C20" w:rsidRDefault="007954EC" w:rsidP="00B63FF9">
      <w:pPr>
        <w:numPr>
          <w:ilvl w:val="0"/>
          <w:numId w:val="9"/>
        </w:numPr>
        <w:spacing w:after="0" w:line="240" w:lineRule="auto"/>
        <w:contextualSpacing/>
        <w:jc w:val="both"/>
        <w:rPr>
          <w:rFonts w:cstheme="minorHAnsi"/>
        </w:rPr>
      </w:pPr>
      <w:r w:rsidRPr="00302C20">
        <w:rPr>
          <w:rFonts w:cstheme="minorHAnsi"/>
          <w:b/>
        </w:rPr>
        <w:t>Performance changes (if applicable)</w:t>
      </w:r>
    </w:p>
    <w:p w14:paraId="4861B56F"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A summary of the main performance changes since any earlier PEFA assessment. This is also structured according to the three main fiscal and budgetary outcomes.</w:t>
      </w:r>
    </w:p>
    <w:p w14:paraId="677A33B8" w14:textId="77777777" w:rsidR="007954EC" w:rsidRPr="00302C20" w:rsidRDefault="007954EC" w:rsidP="00D8382B">
      <w:pPr>
        <w:spacing w:after="0" w:line="240" w:lineRule="auto"/>
        <w:ind w:left="720"/>
        <w:contextualSpacing/>
        <w:jc w:val="both"/>
        <w:rPr>
          <w:rFonts w:cstheme="minorHAnsi"/>
        </w:rPr>
      </w:pPr>
    </w:p>
    <w:p w14:paraId="561F1639" w14:textId="77777777" w:rsidR="007954EC" w:rsidRPr="00302C20" w:rsidRDefault="007954EC" w:rsidP="00B63FF9">
      <w:pPr>
        <w:numPr>
          <w:ilvl w:val="0"/>
          <w:numId w:val="9"/>
        </w:numPr>
        <w:spacing w:after="0" w:line="240" w:lineRule="auto"/>
        <w:contextualSpacing/>
        <w:jc w:val="both"/>
        <w:rPr>
          <w:rFonts w:cstheme="minorHAnsi"/>
        </w:rPr>
      </w:pPr>
      <w:r w:rsidRPr="00302C20">
        <w:rPr>
          <w:rFonts w:cstheme="minorHAnsi"/>
          <w:b/>
        </w:rPr>
        <w:t>PFM reform agenda</w:t>
      </w:r>
    </w:p>
    <w:p w14:paraId="01A476A2" w14:textId="77777777" w:rsidR="007954EC" w:rsidRPr="00302C20" w:rsidRDefault="007954EC" w:rsidP="00D8382B">
      <w:pPr>
        <w:spacing w:after="0" w:line="240" w:lineRule="auto"/>
        <w:ind w:left="720"/>
        <w:contextualSpacing/>
        <w:jc w:val="both"/>
        <w:rPr>
          <w:rFonts w:cstheme="minorHAnsi"/>
          <w:i/>
        </w:rPr>
      </w:pPr>
      <w:r w:rsidRPr="00302C20">
        <w:rPr>
          <w:rFonts w:cstheme="minorHAnsi"/>
          <w:i/>
        </w:rPr>
        <w:t>A brief overview of the country’s ongoing and planned PFM reform agenda or program, including links to recent performance changes and the main identified weaknesses identified in the report.</w:t>
      </w:r>
    </w:p>
    <w:p w14:paraId="1F8BCD0A" w14:textId="77777777" w:rsidR="002D52BD" w:rsidRPr="008627A1" w:rsidRDefault="002D52BD" w:rsidP="00D8382B">
      <w:pPr>
        <w:spacing w:after="0" w:line="240" w:lineRule="auto"/>
        <w:rPr>
          <w:rFonts w:eastAsiaTheme="minorEastAsia" w:cstheme="minorHAnsi"/>
          <w:bCs/>
        </w:rPr>
      </w:pPr>
    </w:p>
    <w:p w14:paraId="5145C85B" w14:textId="6DE809BB" w:rsidR="002D52BD" w:rsidRPr="008627A1" w:rsidRDefault="002D52BD" w:rsidP="00D8382B">
      <w:pPr>
        <w:spacing w:after="0" w:line="240" w:lineRule="auto"/>
        <w:rPr>
          <w:rFonts w:eastAsiaTheme="minorEastAsia" w:cstheme="minorHAnsi"/>
          <w:b/>
          <w:bCs/>
          <w:color w:val="44546A" w:themeColor="text2"/>
          <w:sz w:val="24"/>
        </w:rPr>
      </w:pPr>
      <w:r w:rsidRPr="008627A1">
        <w:rPr>
          <w:rFonts w:eastAsiaTheme="minorEastAsia" w:cstheme="minorHAnsi"/>
          <w:b/>
          <w:bCs/>
          <w:color w:val="44546A" w:themeColor="text2"/>
          <w:sz w:val="24"/>
        </w:rPr>
        <w:t xml:space="preserve">Table 1: Overview of the scores of the PEFA indicators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22"/>
        <w:gridCol w:w="1098"/>
        <w:gridCol w:w="651"/>
        <w:gridCol w:w="554"/>
        <w:gridCol w:w="590"/>
        <w:gridCol w:w="711"/>
        <w:gridCol w:w="908"/>
      </w:tblGrid>
      <w:tr w:rsidR="002D52BD" w:rsidRPr="008627A1" w14:paraId="5771164E" w14:textId="77777777" w:rsidTr="000C2426">
        <w:trPr>
          <w:trHeight w:val="315"/>
          <w:tblHeader/>
        </w:trPr>
        <w:tc>
          <w:tcPr>
            <w:tcW w:w="2645" w:type="pct"/>
            <w:gridSpan w:val="2"/>
            <w:vMerge w:val="restart"/>
            <w:shd w:val="clear" w:color="auto" w:fill="E7E6E6" w:themeFill="background2"/>
            <w:vAlign w:val="center"/>
            <w:hideMark/>
          </w:tcPr>
          <w:p w14:paraId="7D242F16" w14:textId="49A56905"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PFM </w:t>
            </w:r>
            <w:r w:rsidR="000C2426" w:rsidRPr="008627A1">
              <w:rPr>
                <w:rFonts w:cstheme="minorHAnsi"/>
                <w:b/>
                <w:bCs/>
                <w:sz w:val="18"/>
              </w:rPr>
              <w:t>p</w:t>
            </w:r>
            <w:r w:rsidRPr="008627A1">
              <w:rPr>
                <w:rFonts w:cstheme="minorHAnsi"/>
                <w:b/>
                <w:bCs/>
                <w:sz w:val="18"/>
              </w:rPr>
              <w:t xml:space="preserve">erformance </w:t>
            </w:r>
            <w:r w:rsidR="000C2426" w:rsidRPr="008627A1">
              <w:rPr>
                <w:rFonts w:cstheme="minorHAnsi"/>
                <w:b/>
                <w:bCs/>
                <w:sz w:val="18"/>
              </w:rPr>
              <w:t>i</w:t>
            </w:r>
            <w:r w:rsidRPr="008627A1">
              <w:rPr>
                <w:rFonts w:cstheme="minorHAnsi"/>
                <w:b/>
                <w:bCs/>
                <w:sz w:val="18"/>
              </w:rPr>
              <w:t>ndicator</w:t>
            </w:r>
          </w:p>
        </w:tc>
        <w:tc>
          <w:tcPr>
            <w:tcW w:w="573" w:type="pct"/>
            <w:vMerge w:val="restart"/>
            <w:shd w:val="clear" w:color="auto" w:fill="E7E6E6" w:themeFill="background2"/>
            <w:vAlign w:val="center"/>
            <w:hideMark/>
          </w:tcPr>
          <w:p w14:paraId="702F4BA3" w14:textId="1CFDC40A"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Scoring </w:t>
            </w:r>
            <w:r w:rsidR="000C2426" w:rsidRPr="008627A1">
              <w:rPr>
                <w:rFonts w:cstheme="minorHAnsi"/>
                <w:b/>
                <w:bCs/>
                <w:sz w:val="18"/>
              </w:rPr>
              <w:t>m</w:t>
            </w:r>
            <w:r w:rsidRPr="008627A1">
              <w:rPr>
                <w:rFonts w:cstheme="minorHAnsi"/>
                <w:b/>
                <w:bCs/>
                <w:sz w:val="18"/>
              </w:rPr>
              <w:t>ethod</w:t>
            </w:r>
          </w:p>
        </w:tc>
        <w:tc>
          <w:tcPr>
            <w:tcW w:w="1308" w:type="pct"/>
            <w:gridSpan w:val="4"/>
            <w:shd w:val="clear" w:color="auto" w:fill="E7E6E6"/>
            <w:vAlign w:val="center"/>
            <w:hideMark/>
          </w:tcPr>
          <w:p w14:paraId="617594BD" w14:textId="5762505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Dimension </w:t>
            </w:r>
            <w:r w:rsidR="000C2426" w:rsidRPr="008627A1">
              <w:rPr>
                <w:rFonts w:cstheme="minorHAnsi"/>
                <w:b/>
                <w:bCs/>
                <w:sz w:val="18"/>
              </w:rPr>
              <w:t>score</w:t>
            </w:r>
          </w:p>
        </w:tc>
        <w:tc>
          <w:tcPr>
            <w:tcW w:w="474" w:type="pct"/>
            <w:vMerge w:val="restart"/>
            <w:shd w:val="clear" w:color="auto" w:fill="E7E6E6"/>
            <w:vAlign w:val="center"/>
            <w:hideMark/>
          </w:tcPr>
          <w:p w14:paraId="76D7FF7B" w14:textId="4BE1256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Overall </w:t>
            </w:r>
            <w:r w:rsidR="000C2426" w:rsidRPr="008627A1">
              <w:rPr>
                <w:rFonts w:cstheme="minorHAnsi"/>
                <w:b/>
                <w:bCs/>
                <w:sz w:val="18"/>
              </w:rPr>
              <w:t>score</w:t>
            </w:r>
            <w:r w:rsidRPr="008627A1">
              <w:rPr>
                <w:rFonts w:cstheme="minorHAnsi"/>
                <w:b/>
                <w:bCs/>
                <w:sz w:val="18"/>
              </w:rPr>
              <w:t xml:space="preserve"> </w:t>
            </w:r>
          </w:p>
        </w:tc>
      </w:tr>
      <w:tr w:rsidR="002D52BD" w:rsidRPr="008627A1" w14:paraId="3BB1DC1B" w14:textId="77777777" w:rsidTr="000C2426">
        <w:trPr>
          <w:trHeight w:val="315"/>
          <w:tblHeader/>
        </w:trPr>
        <w:tc>
          <w:tcPr>
            <w:tcW w:w="2645" w:type="pct"/>
            <w:gridSpan w:val="2"/>
            <w:vMerge/>
            <w:shd w:val="clear" w:color="auto" w:fill="CCECFF"/>
            <w:vAlign w:val="center"/>
            <w:hideMark/>
          </w:tcPr>
          <w:p w14:paraId="28719BA8" w14:textId="77777777" w:rsidR="002D52BD" w:rsidRPr="008627A1" w:rsidRDefault="002D52BD" w:rsidP="00D8382B">
            <w:pPr>
              <w:spacing w:after="0" w:line="240" w:lineRule="auto"/>
              <w:rPr>
                <w:rFonts w:cstheme="minorHAnsi"/>
                <w:b/>
                <w:bCs/>
                <w:sz w:val="18"/>
              </w:rPr>
            </w:pPr>
          </w:p>
        </w:tc>
        <w:tc>
          <w:tcPr>
            <w:tcW w:w="573" w:type="pct"/>
            <w:vMerge/>
            <w:shd w:val="clear" w:color="auto" w:fill="CCECFF"/>
            <w:vAlign w:val="center"/>
            <w:hideMark/>
          </w:tcPr>
          <w:p w14:paraId="296D5665" w14:textId="77777777" w:rsidR="002D52BD" w:rsidRPr="008627A1" w:rsidRDefault="002D52BD" w:rsidP="00D8382B">
            <w:pPr>
              <w:spacing w:after="0" w:line="240" w:lineRule="auto"/>
              <w:rPr>
                <w:rFonts w:cstheme="minorHAnsi"/>
                <w:b/>
                <w:bCs/>
                <w:sz w:val="18"/>
              </w:rPr>
            </w:pPr>
          </w:p>
        </w:tc>
        <w:tc>
          <w:tcPr>
            <w:tcW w:w="340" w:type="pct"/>
            <w:shd w:val="clear" w:color="auto" w:fill="auto"/>
            <w:vAlign w:val="center"/>
            <w:hideMark/>
          </w:tcPr>
          <w:p w14:paraId="62983CC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w:t>
            </w:r>
          </w:p>
        </w:tc>
        <w:tc>
          <w:tcPr>
            <w:tcW w:w="289" w:type="pct"/>
            <w:shd w:val="clear" w:color="auto" w:fill="auto"/>
            <w:vAlign w:val="center"/>
            <w:hideMark/>
          </w:tcPr>
          <w:p w14:paraId="05608134"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ii.</w:t>
            </w:r>
          </w:p>
        </w:tc>
        <w:tc>
          <w:tcPr>
            <w:tcW w:w="308" w:type="pct"/>
            <w:shd w:val="clear" w:color="auto" w:fill="auto"/>
            <w:vAlign w:val="center"/>
            <w:hideMark/>
          </w:tcPr>
          <w:p w14:paraId="62495260"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iii.</w:t>
            </w:r>
          </w:p>
        </w:tc>
        <w:tc>
          <w:tcPr>
            <w:tcW w:w="371" w:type="pct"/>
            <w:shd w:val="clear" w:color="auto" w:fill="auto"/>
            <w:vAlign w:val="center"/>
            <w:hideMark/>
          </w:tcPr>
          <w:p w14:paraId="31EA065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iv.</w:t>
            </w:r>
          </w:p>
        </w:tc>
        <w:tc>
          <w:tcPr>
            <w:tcW w:w="474" w:type="pct"/>
            <w:vMerge/>
            <w:shd w:val="clear" w:color="auto" w:fill="E7E6E6" w:themeFill="background2"/>
            <w:vAlign w:val="center"/>
            <w:hideMark/>
          </w:tcPr>
          <w:p w14:paraId="7A020CCC" w14:textId="77777777" w:rsidR="002D52BD" w:rsidRPr="008627A1" w:rsidRDefault="002D52BD" w:rsidP="00D8382B">
            <w:pPr>
              <w:spacing w:after="0" w:line="240" w:lineRule="auto"/>
              <w:rPr>
                <w:rFonts w:cstheme="minorHAnsi"/>
                <w:b/>
                <w:bCs/>
                <w:sz w:val="18"/>
              </w:rPr>
            </w:pPr>
          </w:p>
        </w:tc>
      </w:tr>
      <w:tr w:rsidR="002D52BD" w:rsidRPr="008627A1" w14:paraId="42533641" w14:textId="77777777" w:rsidTr="006A1009">
        <w:trPr>
          <w:trHeight w:val="305"/>
        </w:trPr>
        <w:tc>
          <w:tcPr>
            <w:tcW w:w="5000" w:type="pct"/>
            <w:gridSpan w:val="8"/>
            <w:shd w:val="clear" w:color="auto" w:fill="569AB3"/>
            <w:hideMark/>
          </w:tcPr>
          <w:p w14:paraId="3155C429" w14:textId="77777777" w:rsidR="002D52BD" w:rsidRPr="008627A1" w:rsidRDefault="002D52BD" w:rsidP="00D8382B">
            <w:pPr>
              <w:spacing w:after="0" w:line="240" w:lineRule="auto"/>
              <w:rPr>
                <w:rFonts w:cstheme="minorHAnsi"/>
                <w:b/>
                <w:bCs/>
                <w:sz w:val="18"/>
              </w:rPr>
            </w:pPr>
            <w:r w:rsidRPr="008627A1">
              <w:rPr>
                <w:rFonts w:cstheme="minorHAnsi"/>
                <w:b/>
                <w:bCs/>
                <w:sz w:val="18"/>
              </w:rPr>
              <w:t>Pillar I. Budget reliability</w:t>
            </w:r>
          </w:p>
        </w:tc>
      </w:tr>
      <w:tr w:rsidR="00AE1326" w:rsidRPr="008627A1" w14:paraId="234C44D2" w14:textId="77777777" w:rsidTr="006A1009">
        <w:trPr>
          <w:trHeight w:val="305"/>
        </w:trPr>
        <w:tc>
          <w:tcPr>
            <w:tcW w:w="337" w:type="pct"/>
            <w:shd w:val="clear" w:color="auto" w:fill="auto"/>
            <w:hideMark/>
          </w:tcPr>
          <w:p w14:paraId="0D5541E5" w14:textId="77777777" w:rsidR="002D52BD" w:rsidRPr="008627A1" w:rsidRDefault="002D52BD" w:rsidP="00D8382B">
            <w:pPr>
              <w:spacing w:after="0" w:line="240" w:lineRule="auto"/>
              <w:rPr>
                <w:rFonts w:cstheme="minorHAnsi"/>
                <w:sz w:val="18"/>
              </w:rPr>
            </w:pPr>
            <w:r w:rsidRPr="008627A1">
              <w:rPr>
                <w:rFonts w:cstheme="minorHAnsi"/>
                <w:sz w:val="18"/>
              </w:rPr>
              <w:t>PI-1</w:t>
            </w:r>
          </w:p>
        </w:tc>
        <w:tc>
          <w:tcPr>
            <w:tcW w:w="2308" w:type="pct"/>
            <w:shd w:val="clear" w:color="auto" w:fill="auto"/>
            <w:hideMark/>
          </w:tcPr>
          <w:p w14:paraId="1ACD9F59" w14:textId="77777777" w:rsidR="002D52BD" w:rsidRPr="008627A1" w:rsidRDefault="002D52BD" w:rsidP="00D8382B">
            <w:pPr>
              <w:spacing w:after="0" w:line="240" w:lineRule="auto"/>
              <w:rPr>
                <w:rFonts w:cstheme="minorHAnsi"/>
                <w:sz w:val="18"/>
              </w:rPr>
            </w:pPr>
            <w:r w:rsidRPr="008627A1">
              <w:rPr>
                <w:rFonts w:cstheme="minorHAnsi"/>
                <w:sz w:val="18"/>
              </w:rPr>
              <w:t>Aggregate expenditure outturn</w:t>
            </w:r>
          </w:p>
        </w:tc>
        <w:tc>
          <w:tcPr>
            <w:tcW w:w="573" w:type="pct"/>
            <w:shd w:val="clear" w:color="auto" w:fill="auto"/>
            <w:vAlign w:val="center"/>
            <w:hideMark/>
          </w:tcPr>
          <w:p w14:paraId="5D66D2C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CB1E886"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03245A7"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3A703D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94C1A37"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7967D28" w14:textId="77777777" w:rsidR="002D52BD" w:rsidRPr="008627A1" w:rsidRDefault="002D52BD" w:rsidP="00D8382B">
            <w:pPr>
              <w:spacing w:after="0" w:line="240" w:lineRule="auto"/>
              <w:jc w:val="center"/>
              <w:rPr>
                <w:rFonts w:cstheme="minorHAnsi"/>
                <w:sz w:val="18"/>
                <w:szCs w:val="20"/>
              </w:rPr>
            </w:pPr>
          </w:p>
        </w:tc>
      </w:tr>
      <w:tr w:rsidR="00AE1326" w:rsidRPr="008627A1" w14:paraId="1FFE65EF" w14:textId="77777777" w:rsidTr="006A1009">
        <w:trPr>
          <w:trHeight w:val="305"/>
        </w:trPr>
        <w:tc>
          <w:tcPr>
            <w:tcW w:w="337" w:type="pct"/>
            <w:shd w:val="clear" w:color="auto" w:fill="auto"/>
            <w:hideMark/>
          </w:tcPr>
          <w:p w14:paraId="3FF8E53C" w14:textId="77777777" w:rsidR="002D52BD" w:rsidRPr="008627A1" w:rsidRDefault="002D52BD" w:rsidP="00D8382B">
            <w:pPr>
              <w:spacing w:after="0" w:line="240" w:lineRule="auto"/>
              <w:rPr>
                <w:rFonts w:cstheme="minorHAnsi"/>
                <w:sz w:val="18"/>
              </w:rPr>
            </w:pPr>
            <w:r w:rsidRPr="008627A1">
              <w:rPr>
                <w:rFonts w:cstheme="minorHAnsi"/>
                <w:sz w:val="18"/>
              </w:rPr>
              <w:t>PI-2</w:t>
            </w:r>
          </w:p>
        </w:tc>
        <w:tc>
          <w:tcPr>
            <w:tcW w:w="2308" w:type="pct"/>
            <w:shd w:val="clear" w:color="auto" w:fill="auto"/>
            <w:hideMark/>
          </w:tcPr>
          <w:p w14:paraId="4A7F0A6F" w14:textId="77777777" w:rsidR="002D52BD" w:rsidRPr="008627A1" w:rsidRDefault="002D52BD" w:rsidP="00D8382B">
            <w:pPr>
              <w:spacing w:after="0" w:line="240" w:lineRule="auto"/>
              <w:rPr>
                <w:rFonts w:cstheme="minorHAnsi"/>
                <w:sz w:val="18"/>
              </w:rPr>
            </w:pPr>
            <w:r w:rsidRPr="008627A1">
              <w:rPr>
                <w:rFonts w:cstheme="minorHAnsi"/>
                <w:sz w:val="18"/>
              </w:rPr>
              <w:t>Expenditure composition outturn</w:t>
            </w:r>
          </w:p>
        </w:tc>
        <w:tc>
          <w:tcPr>
            <w:tcW w:w="573" w:type="pct"/>
            <w:shd w:val="clear" w:color="auto" w:fill="auto"/>
            <w:vAlign w:val="center"/>
            <w:hideMark/>
          </w:tcPr>
          <w:p w14:paraId="06C023C9"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1429993C"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AE843A7"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5B7821A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AAEED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13E053E0" w14:textId="77777777" w:rsidR="002D52BD" w:rsidRPr="008627A1" w:rsidRDefault="002D52BD" w:rsidP="00D8382B">
            <w:pPr>
              <w:spacing w:after="0" w:line="240" w:lineRule="auto"/>
              <w:jc w:val="center"/>
              <w:rPr>
                <w:rFonts w:cstheme="minorHAnsi"/>
                <w:sz w:val="18"/>
                <w:szCs w:val="20"/>
              </w:rPr>
            </w:pPr>
          </w:p>
        </w:tc>
      </w:tr>
      <w:tr w:rsidR="00AE1326" w:rsidRPr="008627A1" w14:paraId="1D23FEF3" w14:textId="77777777" w:rsidTr="006A1009">
        <w:trPr>
          <w:trHeight w:val="305"/>
        </w:trPr>
        <w:tc>
          <w:tcPr>
            <w:tcW w:w="337" w:type="pct"/>
            <w:shd w:val="clear" w:color="auto" w:fill="auto"/>
            <w:hideMark/>
          </w:tcPr>
          <w:p w14:paraId="7D994615" w14:textId="77777777" w:rsidR="002D52BD" w:rsidRPr="008627A1" w:rsidRDefault="002D52BD" w:rsidP="00D8382B">
            <w:pPr>
              <w:spacing w:after="0" w:line="240" w:lineRule="auto"/>
              <w:rPr>
                <w:rFonts w:cstheme="minorHAnsi"/>
                <w:sz w:val="18"/>
              </w:rPr>
            </w:pPr>
            <w:r w:rsidRPr="008627A1">
              <w:rPr>
                <w:rFonts w:cstheme="minorHAnsi"/>
                <w:sz w:val="18"/>
              </w:rPr>
              <w:t>PI-3</w:t>
            </w:r>
          </w:p>
        </w:tc>
        <w:tc>
          <w:tcPr>
            <w:tcW w:w="2308" w:type="pct"/>
            <w:shd w:val="clear" w:color="auto" w:fill="auto"/>
            <w:hideMark/>
          </w:tcPr>
          <w:p w14:paraId="7C227FAC" w14:textId="77777777" w:rsidR="002D52BD" w:rsidRPr="008627A1" w:rsidRDefault="002D52BD" w:rsidP="00D8382B">
            <w:pPr>
              <w:spacing w:after="0" w:line="240" w:lineRule="auto"/>
              <w:rPr>
                <w:rFonts w:cstheme="minorHAnsi"/>
                <w:sz w:val="18"/>
              </w:rPr>
            </w:pPr>
            <w:r w:rsidRPr="008627A1">
              <w:rPr>
                <w:rFonts w:cstheme="minorHAnsi"/>
                <w:sz w:val="18"/>
              </w:rPr>
              <w:t>Revenue outturn</w:t>
            </w:r>
          </w:p>
        </w:tc>
        <w:tc>
          <w:tcPr>
            <w:tcW w:w="573" w:type="pct"/>
            <w:shd w:val="clear" w:color="auto" w:fill="auto"/>
            <w:vAlign w:val="center"/>
            <w:hideMark/>
          </w:tcPr>
          <w:p w14:paraId="5288E6F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69125B56"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0046F3DF"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3D066EA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CEEE4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F990A11" w14:textId="77777777" w:rsidR="002D52BD" w:rsidRPr="008627A1" w:rsidRDefault="002D52BD" w:rsidP="00D8382B">
            <w:pPr>
              <w:spacing w:after="0" w:line="240" w:lineRule="auto"/>
              <w:jc w:val="center"/>
              <w:rPr>
                <w:rFonts w:cstheme="minorHAnsi"/>
                <w:sz w:val="18"/>
                <w:szCs w:val="20"/>
              </w:rPr>
            </w:pPr>
          </w:p>
        </w:tc>
      </w:tr>
      <w:tr w:rsidR="00C45C13" w:rsidRPr="008627A1" w14:paraId="4A5E9B25" w14:textId="77777777" w:rsidTr="006A1009">
        <w:trPr>
          <w:trHeight w:val="305"/>
        </w:trPr>
        <w:tc>
          <w:tcPr>
            <w:tcW w:w="5000" w:type="pct"/>
            <w:gridSpan w:val="8"/>
            <w:shd w:val="clear" w:color="auto" w:fill="28C0DA"/>
          </w:tcPr>
          <w:p w14:paraId="40BDBF3F" w14:textId="77777777" w:rsidR="00C45C13" w:rsidRPr="008627A1" w:rsidRDefault="00C45C13" w:rsidP="00D8382B">
            <w:pPr>
              <w:spacing w:after="0" w:line="240" w:lineRule="auto"/>
              <w:rPr>
                <w:rFonts w:cstheme="minorHAnsi"/>
                <w:b/>
                <w:bCs/>
                <w:sz w:val="18"/>
              </w:rPr>
            </w:pPr>
            <w:r w:rsidRPr="008627A1">
              <w:rPr>
                <w:rFonts w:cstheme="minorHAnsi"/>
                <w:b/>
                <w:bCs/>
                <w:sz w:val="18"/>
              </w:rPr>
              <w:t>II. Transparency of public finances</w:t>
            </w:r>
          </w:p>
        </w:tc>
      </w:tr>
      <w:tr w:rsidR="00AE1326" w:rsidRPr="008627A1" w14:paraId="2BB059F7" w14:textId="77777777" w:rsidTr="006A1009">
        <w:trPr>
          <w:trHeight w:val="305"/>
        </w:trPr>
        <w:tc>
          <w:tcPr>
            <w:tcW w:w="337" w:type="pct"/>
            <w:shd w:val="clear" w:color="auto" w:fill="auto"/>
            <w:hideMark/>
          </w:tcPr>
          <w:p w14:paraId="2A72AA51" w14:textId="77777777" w:rsidR="002D52BD" w:rsidRPr="008627A1" w:rsidRDefault="002D52BD" w:rsidP="00D8382B">
            <w:pPr>
              <w:spacing w:after="0" w:line="240" w:lineRule="auto"/>
              <w:rPr>
                <w:rFonts w:cstheme="minorHAnsi"/>
                <w:sz w:val="18"/>
              </w:rPr>
            </w:pPr>
            <w:r w:rsidRPr="008627A1">
              <w:rPr>
                <w:rFonts w:cstheme="minorHAnsi"/>
                <w:sz w:val="18"/>
              </w:rPr>
              <w:t>PI-4</w:t>
            </w:r>
          </w:p>
        </w:tc>
        <w:tc>
          <w:tcPr>
            <w:tcW w:w="2308" w:type="pct"/>
            <w:shd w:val="clear" w:color="auto" w:fill="auto"/>
            <w:hideMark/>
          </w:tcPr>
          <w:p w14:paraId="0BFCB108" w14:textId="77777777" w:rsidR="002D52BD" w:rsidRPr="008627A1" w:rsidRDefault="002D52BD" w:rsidP="00D8382B">
            <w:pPr>
              <w:spacing w:after="0" w:line="240" w:lineRule="auto"/>
              <w:rPr>
                <w:rFonts w:cstheme="minorHAnsi"/>
                <w:sz w:val="18"/>
              </w:rPr>
            </w:pPr>
            <w:r w:rsidRPr="008627A1">
              <w:rPr>
                <w:rFonts w:cstheme="minorHAnsi"/>
                <w:sz w:val="18"/>
              </w:rPr>
              <w:t>Budget</w:t>
            </w:r>
            <w:r w:rsidRPr="008627A1">
              <w:rPr>
                <w:rFonts w:eastAsia="Batang" w:cstheme="minorHAnsi"/>
                <w:sz w:val="18"/>
              </w:rPr>
              <w:t xml:space="preserve"> </w:t>
            </w:r>
            <w:r w:rsidRPr="008627A1">
              <w:rPr>
                <w:rFonts w:cstheme="minorHAnsi"/>
                <w:sz w:val="18"/>
              </w:rPr>
              <w:t>classification</w:t>
            </w:r>
          </w:p>
        </w:tc>
        <w:tc>
          <w:tcPr>
            <w:tcW w:w="573" w:type="pct"/>
            <w:shd w:val="clear" w:color="auto" w:fill="auto"/>
            <w:vAlign w:val="center"/>
            <w:hideMark/>
          </w:tcPr>
          <w:p w14:paraId="78203DF2"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7F5560B"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9F2917A"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19C3D8F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967B8A1"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B22A8BD" w14:textId="77777777" w:rsidR="002D52BD" w:rsidRPr="008627A1" w:rsidRDefault="002D52BD" w:rsidP="00D8382B">
            <w:pPr>
              <w:spacing w:after="0" w:line="240" w:lineRule="auto"/>
              <w:jc w:val="center"/>
              <w:rPr>
                <w:rFonts w:cstheme="minorHAnsi"/>
                <w:sz w:val="18"/>
                <w:szCs w:val="20"/>
              </w:rPr>
            </w:pPr>
          </w:p>
        </w:tc>
      </w:tr>
      <w:tr w:rsidR="00AE1326" w:rsidRPr="008627A1" w14:paraId="68C88AE1" w14:textId="77777777" w:rsidTr="006A1009">
        <w:trPr>
          <w:trHeight w:val="305"/>
        </w:trPr>
        <w:tc>
          <w:tcPr>
            <w:tcW w:w="337" w:type="pct"/>
            <w:shd w:val="clear" w:color="auto" w:fill="auto"/>
            <w:hideMark/>
          </w:tcPr>
          <w:p w14:paraId="27782396" w14:textId="77777777" w:rsidR="002D52BD" w:rsidRPr="008627A1" w:rsidRDefault="002D52BD" w:rsidP="00D8382B">
            <w:pPr>
              <w:spacing w:after="0" w:line="240" w:lineRule="auto"/>
              <w:rPr>
                <w:rFonts w:cstheme="minorHAnsi"/>
                <w:sz w:val="18"/>
              </w:rPr>
            </w:pPr>
            <w:r w:rsidRPr="008627A1">
              <w:rPr>
                <w:rFonts w:cstheme="minorHAnsi"/>
                <w:sz w:val="18"/>
              </w:rPr>
              <w:t>PI-5</w:t>
            </w:r>
          </w:p>
        </w:tc>
        <w:tc>
          <w:tcPr>
            <w:tcW w:w="2308" w:type="pct"/>
            <w:shd w:val="clear" w:color="auto" w:fill="auto"/>
            <w:hideMark/>
          </w:tcPr>
          <w:p w14:paraId="46F9F693" w14:textId="77777777" w:rsidR="002D52BD" w:rsidRPr="008627A1" w:rsidRDefault="002D52BD" w:rsidP="00D8382B">
            <w:pPr>
              <w:spacing w:after="0" w:line="240" w:lineRule="auto"/>
              <w:rPr>
                <w:rFonts w:cstheme="minorHAnsi"/>
                <w:sz w:val="18"/>
              </w:rPr>
            </w:pPr>
            <w:r w:rsidRPr="008627A1">
              <w:rPr>
                <w:rFonts w:cstheme="minorHAnsi"/>
                <w:sz w:val="18"/>
              </w:rPr>
              <w:t>Budget documentation</w:t>
            </w:r>
          </w:p>
        </w:tc>
        <w:tc>
          <w:tcPr>
            <w:tcW w:w="573" w:type="pct"/>
            <w:shd w:val="clear" w:color="auto" w:fill="auto"/>
            <w:vAlign w:val="center"/>
            <w:hideMark/>
          </w:tcPr>
          <w:p w14:paraId="7E75515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5BF9FE5"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53661418"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E1DB8F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54D597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36EB2A8" w14:textId="77777777" w:rsidR="002D52BD" w:rsidRPr="008627A1" w:rsidRDefault="002D52BD" w:rsidP="00D8382B">
            <w:pPr>
              <w:spacing w:after="0" w:line="240" w:lineRule="auto"/>
              <w:jc w:val="center"/>
              <w:rPr>
                <w:rFonts w:cstheme="minorHAnsi"/>
                <w:sz w:val="18"/>
                <w:szCs w:val="20"/>
              </w:rPr>
            </w:pPr>
          </w:p>
        </w:tc>
      </w:tr>
      <w:tr w:rsidR="00AE1326" w:rsidRPr="008627A1" w14:paraId="5AD1A4FD" w14:textId="77777777" w:rsidTr="006A1009">
        <w:trPr>
          <w:trHeight w:val="305"/>
        </w:trPr>
        <w:tc>
          <w:tcPr>
            <w:tcW w:w="337" w:type="pct"/>
            <w:shd w:val="clear" w:color="auto" w:fill="auto"/>
            <w:hideMark/>
          </w:tcPr>
          <w:p w14:paraId="7084CE40" w14:textId="77777777" w:rsidR="002D52BD" w:rsidRPr="008627A1" w:rsidRDefault="002D52BD" w:rsidP="00D8382B">
            <w:pPr>
              <w:spacing w:after="0" w:line="240" w:lineRule="auto"/>
              <w:rPr>
                <w:rFonts w:cstheme="minorHAnsi"/>
                <w:sz w:val="18"/>
              </w:rPr>
            </w:pPr>
            <w:r w:rsidRPr="008627A1">
              <w:rPr>
                <w:rFonts w:cstheme="minorHAnsi"/>
                <w:sz w:val="18"/>
              </w:rPr>
              <w:t>PI-6</w:t>
            </w:r>
          </w:p>
        </w:tc>
        <w:tc>
          <w:tcPr>
            <w:tcW w:w="2308" w:type="pct"/>
            <w:shd w:val="clear" w:color="auto" w:fill="auto"/>
            <w:hideMark/>
          </w:tcPr>
          <w:p w14:paraId="31E95866" w14:textId="77777777" w:rsidR="002D52BD" w:rsidRPr="008627A1" w:rsidRDefault="002D52BD" w:rsidP="00D8382B">
            <w:pPr>
              <w:spacing w:after="0" w:line="240" w:lineRule="auto"/>
              <w:rPr>
                <w:rFonts w:cstheme="minorHAnsi"/>
                <w:sz w:val="18"/>
              </w:rPr>
            </w:pPr>
            <w:r w:rsidRPr="008627A1">
              <w:rPr>
                <w:rFonts w:cstheme="minorHAnsi"/>
                <w:sz w:val="18"/>
              </w:rPr>
              <w:t>Central government operations outside financial reports</w:t>
            </w:r>
          </w:p>
        </w:tc>
        <w:tc>
          <w:tcPr>
            <w:tcW w:w="573" w:type="pct"/>
            <w:shd w:val="clear" w:color="auto" w:fill="auto"/>
            <w:vAlign w:val="center"/>
            <w:hideMark/>
          </w:tcPr>
          <w:p w14:paraId="5FF111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E31A56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1A3C9AC"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auto"/>
            <w:vAlign w:val="center"/>
          </w:tcPr>
          <w:p w14:paraId="537C901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CB1B76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8D692FB" w14:textId="77777777" w:rsidR="002D52BD" w:rsidRPr="008627A1" w:rsidRDefault="002D52BD" w:rsidP="00D8382B">
            <w:pPr>
              <w:spacing w:after="0" w:line="240" w:lineRule="auto"/>
              <w:jc w:val="center"/>
              <w:rPr>
                <w:rFonts w:cstheme="minorHAnsi"/>
                <w:sz w:val="18"/>
                <w:szCs w:val="20"/>
              </w:rPr>
            </w:pPr>
          </w:p>
        </w:tc>
      </w:tr>
      <w:tr w:rsidR="00AE1326" w:rsidRPr="008627A1" w14:paraId="2DAA7182" w14:textId="77777777" w:rsidTr="006A1009">
        <w:trPr>
          <w:trHeight w:val="305"/>
        </w:trPr>
        <w:tc>
          <w:tcPr>
            <w:tcW w:w="337" w:type="pct"/>
            <w:shd w:val="clear" w:color="auto" w:fill="auto"/>
            <w:hideMark/>
          </w:tcPr>
          <w:p w14:paraId="37B356DA" w14:textId="77777777" w:rsidR="002D52BD" w:rsidRPr="008627A1" w:rsidRDefault="002D52BD" w:rsidP="00D8382B">
            <w:pPr>
              <w:spacing w:after="0" w:line="240" w:lineRule="auto"/>
              <w:rPr>
                <w:rFonts w:cstheme="minorHAnsi"/>
                <w:sz w:val="18"/>
              </w:rPr>
            </w:pPr>
            <w:r w:rsidRPr="008627A1">
              <w:rPr>
                <w:rFonts w:cstheme="minorHAnsi"/>
                <w:sz w:val="18"/>
              </w:rPr>
              <w:t>PI-7</w:t>
            </w:r>
          </w:p>
        </w:tc>
        <w:tc>
          <w:tcPr>
            <w:tcW w:w="2308" w:type="pct"/>
            <w:shd w:val="clear" w:color="auto" w:fill="auto"/>
            <w:hideMark/>
          </w:tcPr>
          <w:p w14:paraId="7617B3F9" w14:textId="77777777" w:rsidR="002D52BD" w:rsidRPr="008627A1" w:rsidRDefault="002D52BD" w:rsidP="00D8382B">
            <w:pPr>
              <w:spacing w:after="0" w:line="240" w:lineRule="auto"/>
              <w:rPr>
                <w:rFonts w:cstheme="minorHAnsi"/>
                <w:sz w:val="18"/>
              </w:rPr>
            </w:pPr>
            <w:r w:rsidRPr="008627A1">
              <w:rPr>
                <w:rFonts w:cstheme="minorHAnsi"/>
                <w:sz w:val="18"/>
              </w:rPr>
              <w:t>Transfers to subnational governments</w:t>
            </w:r>
          </w:p>
        </w:tc>
        <w:tc>
          <w:tcPr>
            <w:tcW w:w="573" w:type="pct"/>
            <w:shd w:val="clear" w:color="auto" w:fill="auto"/>
            <w:vAlign w:val="center"/>
            <w:hideMark/>
          </w:tcPr>
          <w:p w14:paraId="06603BF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4E82F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4A85F9E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10D078C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28B5E85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59F5C72" w14:textId="77777777" w:rsidR="002D52BD" w:rsidRPr="008627A1" w:rsidRDefault="002D52BD" w:rsidP="00D8382B">
            <w:pPr>
              <w:spacing w:after="0" w:line="240" w:lineRule="auto"/>
              <w:jc w:val="center"/>
              <w:rPr>
                <w:rFonts w:cstheme="minorHAnsi"/>
                <w:sz w:val="18"/>
                <w:szCs w:val="20"/>
              </w:rPr>
            </w:pPr>
          </w:p>
        </w:tc>
      </w:tr>
      <w:tr w:rsidR="00AE1326" w:rsidRPr="008627A1" w14:paraId="063034EC" w14:textId="77777777" w:rsidTr="006A1009">
        <w:trPr>
          <w:trHeight w:val="305"/>
        </w:trPr>
        <w:tc>
          <w:tcPr>
            <w:tcW w:w="337" w:type="pct"/>
            <w:shd w:val="clear" w:color="auto" w:fill="auto"/>
            <w:hideMark/>
          </w:tcPr>
          <w:p w14:paraId="7ED157DF" w14:textId="77777777" w:rsidR="002D52BD" w:rsidRPr="008627A1" w:rsidRDefault="002D52BD" w:rsidP="00D8382B">
            <w:pPr>
              <w:spacing w:after="0" w:line="240" w:lineRule="auto"/>
              <w:rPr>
                <w:rFonts w:cstheme="minorHAnsi"/>
                <w:sz w:val="18"/>
              </w:rPr>
            </w:pPr>
            <w:r w:rsidRPr="008627A1">
              <w:rPr>
                <w:rFonts w:cstheme="minorHAnsi"/>
                <w:sz w:val="18"/>
              </w:rPr>
              <w:t>PI-8</w:t>
            </w:r>
          </w:p>
        </w:tc>
        <w:tc>
          <w:tcPr>
            <w:tcW w:w="2308" w:type="pct"/>
            <w:shd w:val="clear" w:color="auto" w:fill="auto"/>
            <w:hideMark/>
          </w:tcPr>
          <w:p w14:paraId="40250970" w14:textId="77777777" w:rsidR="002D52BD" w:rsidRPr="008627A1" w:rsidRDefault="002D52BD" w:rsidP="00D8382B">
            <w:pPr>
              <w:spacing w:after="0" w:line="240" w:lineRule="auto"/>
              <w:rPr>
                <w:rFonts w:cstheme="minorHAnsi"/>
                <w:sz w:val="18"/>
              </w:rPr>
            </w:pPr>
            <w:r w:rsidRPr="008627A1">
              <w:rPr>
                <w:rFonts w:cstheme="minorHAnsi"/>
                <w:sz w:val="18"/>
              </w:rPr>
              <w:t>Performance information for service delivery</w:t>
            </w:r>
          </w:p>
        </w:tc>
        <w:tc>
          <w:tcPr>
            <w:tcW w:w="573" w:type="pct"/>
            <w:shd w:val="clear" w:color="auto" w:fill="auto"/>
            <w:vAlign w:val="center"/>
            <w:hideMark/>
          </w:tcPr>
          <w:p w14:paraId="67E7D83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45F921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1749F2D"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120B4FE0"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70405A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0592012" w14:textId="77777777" w:rsidR="002D52BD" w:rsidRPr="008627A1" w:rsidRDefault="002D52BD" w:rsidP="00D8382B">
            <w:pPr>
              <w:spacing w:after="0" w:line="240" w:lineRule="auto"/>
              <w:jc w:val="center"/>
              <w:rPr>
                <w:rFonts w:cstheme="minorHAnsi"/>
                <w:sz w:val="18"/>
                <w:szCs w:val="20"/>
              </w:rPr>
            </w:pPr>
          </w:p>
        </w:tc>
      </w:tr>
      <w:tr w:rsidR="00AE1326" w:rsidRPr="008627A1" w14:paraId="626BE283" w14:textId="77777777" w:rsidTr="006A1009">
        <w:trPr>
          <w:trHeight w:val="305"/>
        </w:trPr>
        <w:tc>
          <w:tcPr>
            <w:tcW w:w="337" w:type="pct"/>
            <w:tcBorders>
              <w:bottom w:val="single" w:sz="4" w:space="0" w:color="auto"/>
            </w:tcBorders>
            <w:shd w:val="clear" w:color="auto" w:fill="auto"/>
            <w:hideMark/>
          </w:tcPr>
          <w:p w14:paraId="026B082C" w14:textId="77777777" w:rsidR="002D52BD" w:rsidRPr="008627A1" w:rsidRDefault="002D52BD" w:rsidP="00D8382B">
            <w:pPr>
              <w:spacing w:after="0" w:line="240" w:lineRule="auto"/>
              <w:rPr>
                <w:rFonts w:cstheme="minorHAnsi"/>
                <w:sz w:val="18"/>
              </w:rPr>
            </w:pPr>
            <w:r w:rsidRPr="008627A1">
              <w:rPr>
                <w:rFonts w:cstheme="minorHAnsi"/>
                <w:sz w:val="18"/>
              </w:rPr>
              <w:t>PI-9</w:t>
            </w:r>
          </w:p>
        </w:tc>
        <w:tc>
          <w:tcPr>
            <w:tcW w:w="2308" w:type="pct"/>
            <w:tcBorders>
              <w:bottom w:val="single" w:sz="4" w:space="0" w:color="auto"/>
            </w:tcBorders>
            <w:shd w:val="clear" w:color="auto" w:fill="auto"/>
            <w:hideMark/>
          </w:tcPr>
          <w:p w14:paraId="5F252991" w14:textId="77777777" w:rsidR="002D52BD" w:rsidRPr="008627A1" w:rsidRDefault="002D52BD" w:rsidP="00D8382B">
            <w:pPr>
              <w:spacing w:after="0" w:line="240" w:lineRule="auto"/>
              <w:rPr>
                <w:rFonts w:cstheme="minorHAnsi"/>
                <w:sz w:val="18"/>
              </w:rPr>
            </w:pPr>
            <w:r w:rsidRPr="008627A1">
              <w:rPr>
                <w:rFonts w:cstheme="minorHAnsi"/>
                <w:sz w:val="18"/>
              </w:rPr>
              <w:t>Public access to fiscal information</w:t>
            </w:r>
          </w:p>
        </w:tc>
        <w:tc>
          <w:tcPr>
            <w:tcW w:w="573" w:type="pct"/>
            <w:tcBorders>
              <w:bottom w:val="single" w:sz="4" w:space="0" w:color="auto"/>
            </w:tcBorders>
            <w:shd w:val="clear" w:color="auto" w:fill="auto"/>
            <w:vAlign w:val="center"/>
            <w:hideMark/>
          </w:tcPr>
          <w:p w14:paraId="2FB8989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tcBorders>
              <w:bottom w:val="single" w:sz="4" w:space="0" w:color="auto"/>
            </w:tcBorders>
            <w:shd w:val="clear" w:color="auto" w:fill="auto"/>
            <w:vAlign w:val="center"/>
          </w:tcPr>
          <w:p w14:paraId="57C38FF5"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E7E6E6"/>
            <w:vAlign w:val="center"/>
          </w:tcPr>
          <w:p w14:paraId="04768A7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52A9BBC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494EFD8" w14:textId="77777777" w:rsidR="002D52BD" w:rsidRPr="008627A1" w:rsidRDefault="002D52BD" w:rsidP="00D8382B">
            <w:pPr>
              <w:spacing w:after="0" w:line="240" w:lineRule="auto"/>
              <w:jc w:val="center"/>
              <w:rPr>
                <w:rFonts w:cstheme="minorHAnsi"/>
                <w:sz w:val="18"/>
                <w:szCs w:val="20"/>
              </w:rPr>
            </w:pPr>
          </w:p>
        </w:tc>
        <w:tc>
          <w:tcPr>
            <w:tcW w:w="474" w:type="pct"/>
            <w:tcBorders>
              <w:bottom w:val="single" w:sz="4" w:space="0" w:color="auto"/>
            </w:tcBorders>
            <w:shd w:val="clear" w:color="auto" w:fill="auto"/>
            <w:vAlign w:val="center"/>
          </w:tcPr>
          <w:p w14:paraId="70C220A9" w14:textId="77777777" w:rsidR="002D52BD" w:rsidRPr="008627A1" w:rsidRDefault="002D52BD" w:rsidP="00D8382B">
            <w:pPr>
              <w:spacing w:after="0" w:line="240" w:lineRule="auto"/>
              <w:jc w:val="center"/>
              <w:rPr>
                <w:rFonts w:cstheme="minorHAnsi"/>
                <w:sz w:val="18"/>
                <w:szCs w:val="20"/>
              </w:rPr>
            </w:pPr>
          </w:p>
        </w:tc>
      </w:tr>
      <w:tr w:rsidR="00C45C13" w:rsidRPr="008627A1" w14:paraId="0A028141" w14:textId="77777777" w:rsidTr="006A1009">
        <w:trPr>
          <w:trHeight w:val="305"/>
        </w:trPr>
        <w:tc>
          <w:tcPr>
            <w:tcW w:w="5000" w:type="pct"/>
            <w:gridSpan w:val="8"/>
            <w:shd w:val="clear" w:color="auto" w:fill="FAB416"/>
          </w:tcPr>
          <w:p w14:paraId="54E255CD" w14:textId="77777777" w:rsidR="00C45C13" w:rsidRPr="008627A1" w:rsidRDefault="00C45C13" w:rsidP="00D8382B">
            <w:pPr>
              <w:spacing w:after="0" w:line="240" w:lineRule="auto"/>
              <w:rPr>
                <w:rFonts w:cstheme="minorHAnsi"/>
                <w:b/>
                <w:bCs/>
                <w:sz w:val="18"/>
              </w:rPr>
            </w:pPr>
            <w:r w:rsidRPr="008627A1">
              <w:rPr>
                <w:rFonts w:cstheme="minorHAnsi"/>
                <w:b/>
                <w:bCs/>
                <w:sz w:val="18"/>
              </w:rPr>
              <w:t xml:space="preserve">III. Management of assets and liabilities </w:t>
            </w:r>
          </w:p>
        </w:tc>
      </w:tr>
      <w:tr w:rsidR="00AE1326" w:rsidRPr="008627A1" w14:paraId="53EAB33D" w14:textId="77777777" w:rsidTr="006A1009">
        <w:trPr>
          <w:trHeight w:val="305"/>
        </w:trPr>
        <w:tc>
          <w:tcPr>
            <w:tcW w:w="337" w:type="pct"/>
            <w:shd w:val="clear" w:color="auto" w:fill="auto"/>
            <w:hideMark/>
          </w:tcPr>
          <w:p w14:paraId="1D253DAF" w14:textId="77777777" w:rsidR="002D52BD" w:rsidRPr="008627A1" w:rsidRDefault="002D52BD" w:rsidP="00D8382B">
            <w:pPr>
              <w:spacing w:after="0" w:line="240" w:lineRule="auto"/>
              <w:rPr>
                <w:rFonts w:cstheme="minorHAnsi"/>
                <w:sz w:val="18"/>
              </w:rPr>
            </w:pPr>
            <w:r w:rsidRPr="008627A1">
              <w:rPr>
                <w:rFonts w:cstheme="minorHAnsi"/>
                <w:sz w:val="18"/>
              </w:rPr>
              <w:t>PI-10</w:t>
            </w:r>
          </w:p>
        </w:tc>
        <w:tc>
          <w:tcPr>
            <w:tcW w:w="2308" w:type="pct"/>
            <w:shd w:val="clear" w:color="auto" w:fill="auto"/>
          </w:tcPr>
          <w:p w14:paraId="38BC165A" w14:textId="35DEE27C" w:rsidR="002D52BD" w:rsidRPr="008627A1" w:rsidRDefault="00EA3101" w:rsidP="00D8382B">
            <w:pPr>
              <w:spacing w:after="0" w:line="240" w:lineRule="auto"/>
              <w:rPr>
                <w:rFonts w:cstheme="minorHAnsi"/>
                <w:sz w:val="18"/>
              </w:rPr>
            </w:pPr>
            <w:r w:rsidRPr="008627A1">
              <w:rPr>
                <w:rFonts w:cstheme="minorHAnsi"/>
                <w:sz w:val="18"/>
              </w:rPr>
              <w:t>Fiscal risk reporting</w:t>
            </w:r>
          </w:p>
        </w:tc>
        <w:tc>
          <w:tcPr>
            <w:tcW w:w="573" w:type="pct"/>
            <w:shd w:val="clear" w:color="auto" w:fill="auto"/>
            <w:vAlign w:val="center"/>
            <w:hideMark/>
          </w:tcPr>
          <w:p w14:paraId="22B241E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B961DA5"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8FC12A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3964E7CA"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6F1CF6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52FC022" w14:textId="77777777" w:rsidR="002D52BD" w:rsidRPr="008627A1" w:rsidRDefault="002D52BD" w:rsidP="00D8382B">
            <w:pPr>
              <w:spacing w:after="0" w:line="240" w:lineRule="auto"/>
              <w:jc w:val="center"/>
              <w:rPr>
                <w:rFonts w:cstheme="minorHAnsi"/>
                <w:sz w:val="18"/>
                <w:szCs w:val="20"/>
              </w:rPr>
            </w:pPr>
          </w:p>
        </w:tc>
      </w:tr>
      <w:tr w:rsidR="00AE1326" w:rsidRPr="008627A1" w14:paraId="70DFA051" w14:textId="77777777" w:rsidTr="006A1009">
        <w:trPr>
          <w:trHeight w:val="305"/>
        </w:trPr>
        <w:tc>
          <w:tcPr>
            <w:tcW w:w="337" w:type="pct"/>
            <w:shd w:val="clear" w:color="auto" w:fill="auto"/>
            <w:hideMark/>
          </w:tcPr>
          <w:p w14:paraId="6DEB11A9" w14:textId="77777777" w:rsidR="002D52BD" w:rsidRPr="008627A1" w:rsidRDefault="002D52BD" w:rsidP="00D8382B">
            <w:pPr>
              <w:spacing w:after="0" w:line="240" w:lineRule="auto"/>
              <w:rPr>
                <w:rFonts w:cstheme="minorHAnsi"/>
                <w:sz w:val="18"/>
              </w:rPr>
            </w:pPr>
            <w:r w:rsidRPr="008627A1">
              <w:rPr>
                <w:rFonts w:cstheme="minorHAnsi"/>
                <w:sz w:val="18"/>
              </w:rPr>
              <w:t>PI-11</w:t>
            </w:r>
          </w:p>
        </w:tc>
        <w:tc>
          <w:tcPr>
            <w:tcW w:w="2308" w:type="pct"/>
            <w:shd w:val="clear" w:color="auto" w:fill="auto"/>
          </w:tcPr>
          <w:p w14:paraId="6E116CD0" w14:textId="77777777" w:rsidR="002D52BD" w:rsidRPr="008627A1" w:rsidRDefault="002D52BD" w:rsidP="00D8382B">
            <w:pPr>
              <w:spacing w:after="0" w:line="240" w:lineRule="auto"/>
              <w:rPr>
                <w:rFonts w:cstheme="minorHAnsi"/>
                <w:sz w:val="18"/>
              </w:rPr>
            </w:pPr>
            <w:r w:rsidRPr="008627A1">
              <w:rPr>
                <w:rFonts w:cstheme="minorHAnsi"/>
                <w:sz w:val="18"/>
              </w:rPr>
              <w:t>Public investment management</w:t>
            </w:r>
          </w:p>
        </w:tc>
        <w:tc>
          <w:tcPr>
            <w:tcW w:w="573" w:type="pct"/>
            <w:shd w:val="clear" w:color="auto" w:fill="auto"/>
            <w:vAlign w:val="center"/>
            <w:hideMark/>
          </w:tcPr>
          <w:p w14:paraId="2D88617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41026D0"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AADDAD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5AB07B49"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3F7686E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122D8B0" w14:textId="77777777" w:rsidR="002D52BD" w:rsidRPr="008627A1" w:rsidRDefault="002D52BD" w:rsidP="00D8382B">
            <w:pPr>
              <w:spacing w:after="0" w:line="240" w:lineRule="auto"/>
              <w:jc w:val="center"/>
              <w:rPr>
                <w:rFonts w:cstheme="minorHAnsi"/>
                <w:sz w:val="18"/>
                <w:szCs w:val="20"/>
              </w:rPr>
            </w:pPr>
          </w:p>
        </w:tc>
      </w:tr>
      <w:tr w:rsidR="00AE1326" w:rsidRPr="008627A1" w14:paraId="134E7D68" w14:textId="77777777" w:rsidTr="006A1009">
        <w:trPr>
          <w:trHeight w:val="305"/>
        </w:trPr>
        <w:tc>
          <w:tcPr>
            <w:tcW w:w="337" w:type="pct"/>
            <w:shd w:val="clear" w:color="auto" w:fill="auto"/>
            <w:hideMark/>
          </w:tcPr>
          <w:p w14:paraId="4E162F19" w14:textId="77777777" w:rsidR="002D52BD" w:rsidRPr="008627A1" w:rsidRDefault="002D52BD" w:rsidP="00D8382B">
            <w:pPr>
              <w:spacing w:after="0" w:line="240" w:lineRule="auto"/>
              <w:rPr>
                <w:rFonts w:cstheme="minorHAnsi"/>
                <w:sz w:val="18"/>
              </w:rPr>
            </w:pPr>
            <w:r w:rsidRPr="008627A1">
              <w:rPr>
                <w:rFonts w:cstheme="minorHAnsi"/>
                <w:sz w:val="18"/>
              </w:rPr>
              <w:t>PI-12</w:t>
            </w:r>
          </w:p>
        </w:tc>
        <w:tc>
          <w:tcPr>
            <w:tcW w:w="2308" w:type="pct"/>
            <w:shd w:val="clear" w:color="auto" w:fill="auto"/>
          </w:tcPr>
          <w:p w14:paraId="4419ACAC" w14:textId="77777777" w:rsidR="002D52BD" w:rsidRPr="008627A1" w:rsidRDefault="002D52BD" w:rsidP="00D8382B">
            <w:pPr>
              <w:spacing w:after="0" w:line="240" w:lineRule="auto"/>
              <w:rPr>
                <w:rFonts w:cstheme="minorHAnsi"/>
                <w:sz w:val="18"/>
              </w:rPr>
            </w:pPr>
            <w:r w:rsidRPr="008627A1">
              <w:rPr>
                <w:rFonts w:cstheme="minorHAnsi"/>
                <w:sz w:val="18"/>
              </w:rPr>
              <w:t>Public asset management</w:t>
            </w:r>
          </w:p>
        </w:tc>
        <w:tc>
          <w:tcPr>
            <w:tcW w:w="573" w:type="pct"/>
            <w:shd w:val="clear" w:color="auto" w:fill="auto"/>
            <w:vAlign w:val="center"/>
            <w:hideMark/>
          </w:tcPr>
          <w:p w14:paraId="28020D1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1BDE813"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D7D193D"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633E083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DCDCB4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AFCE79E" w14:textId="77777777" w:rsidR="002D52BD" w:rsidRPr="008627A1" w:rsidRDefault="002D52BD" w:rsidP="00D8382B">
            <w:pPr>
              <w:spacing w:after="0" w:line="240" w:lineRule="auto"/>
              <w:jc w:val="center"/>
              <w:rPr>
                <w:rFonts w:cstheme="minorHAnsi"/>
                <w:sz w:val="18"/>
                <w:szCs w:val="20"/>
              </w:rPr>
            </w:pPr>
          </w:p>
        </w:tc>
      </w:tr>
      <w:tr w:rsidR="00AE1326" w:rsidRPr="008627A1" w14:paraId="3CD9A780" w14:textId="77777777" w:rsidTr="006A1009">
        <w:trPr>
          <w:trHeight w:val="305"/>
        </w:trPr>
        <w:tc>
          <w:tcPr>
            <w:tcW w:w="337" w:type="pct"/>
            <w:shd w:val="clear" w:color="auto" w:fill="auto"/>
            <w:hideMark/>
          </w:tcPr>
          <w:p w14:paraId="452DAC90" w14:textId="77777777" w:rsidR="002D52BD" w:rsidRPr="008627A1" w:rsidRDefault="002D52BD" w:rsidP="00D8382B">
            <w:pPr>
              <w:spacing w:after="0" w:line="240" w:lineRule="auto"/>
              <w:rPr>
                <w:rFonts w:cstheme="minorHAnsi"/>
                <w:sz w:val="18"/>
              </w:rPr>
            </w:pPr>
            <w:r w:rsidRPr="008627A1">
              <w:rPr>
                <w:rFonts w:cstheme="minorHAnsi"/>
                <w:sz w:val="18"/>
              </w:rPr>
              <w:t>PI-13</w:t>
            </w:r>
          </w:p>
        </w:tc>
        <w:tc>
          <w:tcPr>
            <w:tcW w:w="2308" w:type="pct"/>
            <w:shd w:val="clear" w:color="auto" w:fill="auto"/>
          </w:tcPr>
          <w:p w14:paraId="0441E97B" w14:textId="77777777" w:rsidR="002D52BD" w:rsidRPr="008627A1" w:rsidRDefault="002D52BD" w:rsidP="00D8382B">
            <w:pPr>
              <w:spacing w:after="0" w:line="240" w:lineRule="auto"/>
              <w:rPr>
                <w:rFonts w:cstheme="minorHAnsi"/>
                <w:sz w:val="18"/>
              </w:rPr>
            </w:pPr>
            <w:r w:rsidRPr="008627A1">
              <w:rPr>
                <w:rFonts w:cstheme="minorHAnsi"/>
                <w:sz w:val="18"/>
              </w:rPr>
              <w:t xml:space="preserve">Debt management </w:t>
            </w:r>
          </w:p>
        </w:tc>
        <w:tc>
          <w:tcPr>
            <w:tcW w:w="573" w:type="pct"/>
            <w:shd w:val="clear" w:color="auto" w:fill="auto"/>
            <w:vAlign w:val="center"/>
            <w:hideMark/>
          </w:tcPr>
          <w:p w14:paraId="6FA6CD00"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D13777A"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1EDB748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6412974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842E4D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9513E8D" w14:textId="77777777" w:rsidR="002D52BD" w:rsidRPr="008627A1" w:rsidRDefault="002D52BD" w:rsidP="00D8382B">
            <w:pPr>
              <w:spacing w:after="0" w:line="240" w:lineRule="auto"/>
              <w:jc w:val="center"/>
              <w:rPr>
                <w:rFonts w:cstheme="minorHAnsi"/>
                <w:sz w:val="18"/>
                <w:szCs w:val="20"/>
              </w:rPr>
            </w:pPr>
          </w:p>
        </w:tc>
      </w:tr>
      <w:tr w:rsidR="00C45C13" w:rsidRPr="008627A1" w14:paraId="2F5DF8EF" w14:textId="77777777" w:rsidTr="006A1009">
        <w:trPr>
          <w:trHeight w:val="305"/>
        </w:trPr>
        <w:tc>
          <w:tcPr>
            <w:tcW w:w="5000" w:type="pct"/>
            <w:gridSpan w:val="8"/>
            <w:shd w:val="clear" w:color="auto" w:fill="F16423"/>
          </w:tcPr>
          <w:p w14:paraId="46EDE459" w14:textId="77777777" w:rsidR="00C45C13" w:rsidRPr="008627A1" w:rsidRDefault="00C45C13" w:rsidP="00D8382B">
            <w:pPr>
              <w:spacing w:after="0" w:line="240" w:lineRule="auto"/>
              <w:rPr>
                <w:rFonts w:cstheme="minorHAnsi"/>
                <w:b/>
                <w:bCs/>
                <w:sz w:val="18"/>
              </w:rPr>
            </w:pPr>
            <w:r w:rsidRPr="008627A1">
              <w:rPr>
                <w:rFonts w:cstheme="minorHAnsi"/>
                <w:b/>
                <w:bCs/>
                <w:sz w:val="18"/>
              </w:rPr>
              <w:t>IV. Policy-based fiscal strategy and budgeting</w:t>
            </w:r>
          </w:p>
        </w:tc>
      </w:tr>
      <w:tr w:rsidR="00AE1326" w:rsidRPr="008627A1" w14:paraId="399AAED9" w14:textId="77777777" w:rsidTr="006A1009">
        <w:trPr>
          <w:trHeight w:val="305"/>
        </w:trPr>
        <w:tc>
          <w:tcPr>
            <w:tcW w:w="337" w:type="pct"/>
            <w:shd w:val="clear" w:color="auto" w:fill="auto"/>
            <w:hideMark/>
          </w:tcPr>
          <w:p w14:paraId="4323B10E" w14:textId="77777777" w:rsidR="002D52BD" w:rsidRPr="008627A1" w:rsidRDefault="002D52BD" w:rsidP="00D8382B">
            <w:pPr>
              <w:spacing w:after="0" w:line="240" w:lineRule="auto"/>
              <w:rPr>
                <w:rFonts w:cstheme="minorHAnsi"/>
                <w:sz w:val="18"/>
              </w:rPr>
            </w:pPr>
            <w:r w:rsidRPr="008627A1">
              <w:rPr>
                <w:rFonts w:cstheme="minorHAnsi"/>
                <w:sz w:val="18"/>
              </w:rPr>
              <w:t>PI-14</w:t>
            </w:r>
          </w:p>
        </w:tc>
        <w:tc>
          <w:tcPr>
            <w:tcW w:w="2308" w:type="pct"/>
            <w:shd w:val="clear" w:color="auto" w:fill="auto"/>
            <w:hideMark/>
          </w:tcPr>
          <w:p w14:paraId="4B4C43D2" w14:textId="77777777" w:rsidR="002D52BD" w:rsidRPr="008627A1" w:rsidRDefault="002D52BD" w:rsidP="00D8382B">
            <w:pPr>
              <w:spacing w:after="0" w:line="240" w:lineRule="auto"/>
              <w:rPr>
                <w:rFonts w:cstheme="minorHAnsi"/>
                <w:sz w:val="18"/>
              </w:rPr>
            </w:pPr>
            <w:r w:rsidRPr="008627A1">
              <w:rPr>
                <w:rFonts w:cstheme="minorHAnsi"/>
                <w:sz w:val="18"/>
              </w:rPr>
              <w:t>Macroeconomic and fiscal forecasting</w:t>
            </w:r>
          </w:p>
        </w:tc>
        <w:tc>
          <w:tcPr>
            <w:tcW w:w="573" w:type="pct"/>
            <w:shd w:val="clear" w:color="auto" w:fill="auto"/>
            <w:vAlign w:val="center"/>
            <w:hideMark/>
          </w:tcPr>
          <w:p w14:paraId="47D2B20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905394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872EDC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4C18996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6C0C68C"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0C8DDE6D" w14:textId="77777777" w:rsidR="002D52BD" w:rsidRPr="008627A1" w:rsidRDefault="002D52BD" w:rsidP="00D8382B">
            <w:pPr>
              <w:spacing w:after="0" w:line="240" w:lineRule="auto"/>
              <w:jc w:val="center"/>
              <w:rPr>
                <w:rFonts w:cstheme="minorHAnsi"/>
                <w:sz w:val="18"/>
                <w:szCs w:val="20"/>
              </w:rPr>
            </w:pPr>
          </w:p>
        </w:tc>
      </w:tr>
      <w:tr w:rsidR="00AE1326" w:rsidRPr="008627A1" w14:paraId="0F474E1E" w14:textId="77777777" w:rsidTr="006A1009">
        <w:trPr>
          <w:trHeight w:val="305"/>
        </w:trPr>
        <w:tc>
          <w:tcPr>
            <w:tcW w:w="337" w:type="pct"/>
            <w:shd w:val="clear" w:color="auto" w:fill="auto"/>
            <w:hideMark/>
          </w:tcPr>
          <w:p w14:paraId="7E329DF5" w14:textId="77777777" w:rsidR="002D52BD" w:rsidRPr="008627A1" w:rsidRDefault="002D52BD" w:rsidP="00D8382B">
            <w:pPr>
              <w:spacing w:after="0" w:line="240" w:lineRule="auto"/>
              <w:rPr>
                <w:rFonts w:cstheme="minorHAnsi"/>
                <w:sz w:val="18"/>
              </w:rPr>
            </w:pPr>
            <w:r w:rsidRPr="008627A1">
              <w:rPr>
                <w:rFonts w:cstheme="minorHAnsi"/>
                <w:sz w:val="18"/>
              </w:rPr>
              <w:t>PI-15</w:t>
            </w:r>
          </w:p>
        </w:tc>
        <w:tc>
          <w:tcPr>
            <w:tcW w:w="2308" w:type="pct"/>
            <w:shd w:val="clear" w:color="auto" w:fill="auto"/>
            <w:hideMark/>
          </w:tcPr>
          <w:p w14:paraId="76E2CC1E" w14:textId="77777777" w:rsidR="002D52BD" w:rsidRPr="008627A1" w:rsidRDefault="002D52BD" w:rsidP="00D8382B">
            <w:pPr>
              <w:spacing w:after="0" w:line="240" w:lineRule="auto"/>
              <w:rPr>
                <w:rFonts w:cstheme="minorHAnsi"/>
                <w:sz w:val="18"/>
              </w:rPr>
            </w:pPr>
            <w:r w:rsidRPr="008627A1">
              <w:rPr>
                <w:rFonts w:cstheme="minorHAnsi"/>
                <w:sz w:val="18"/>
              </w:rPr>
              <w:t>Fiscal strategy</w:t>
            </w:r>
          </w:p>
        </w:tc>
        <w:tc>
          <w:tcPr>
            <w:tcW w:w="573" w:type="pct"/>
            <w:shd w:val="clear" w:color="auto" w:fill="auto"/>
            <w:vAlign w:val="center"/>
            <w:hideMark/>
          </w:tcPr>
          <w:p w14:paraId="75BD8E83"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4111BE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F68E89B"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6B03AC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01CCC908"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2848E35E" w14:textId="77777777" w:rsidR="002D52BD" w:rsidRPr="008627A1" w:rsidRDefault="002D52BD" w:rsidP="00D8382B">
            <w:pPr>
              <w:spacing w:after="0" w:line="240" w:lineRule="auto"/>
              <w:jc w:val="center"/>
              <w:rPr>
                <w:rFonts w:cstheme="minorHAnsi"/>
                <w:sz w:val="18"/>
                <w:szCs w:val="20"/>
              </w:rPr>
            </w:pPr>
          </w:p>
        </w:tc>
      </w:tr>
      <w:tr w:rsidR="00AE1326" w:rsidRPr="008627A1" w14:paraId="3F1E1C2E" w14:textId="77777777" w:rsidTr="006A1009">
        <w:trPr>
          <w:trHeight w:val="305"/>
        </w:trPr>
        <w:tc>
          <w:tcPr>
            <w:tcW w:w="337" w:type="pct"/>
            <w:shd w:val="clear" w:color="auto" w:fill="auto"/>
          </w:tcPr>
          <w:p w14:paraId="3D8C8B86" w14:textId="77777777" w:rsidR="002D52BD" w:rsidRPr="008627A1" w:rsidRDefault="002D52BD" w:rsidP="00D8382B">
            <w:pPr>
              <w:spacing w:after="0" w:line="240" w:lineRule="auto"/>
              <w:rPr>
                <w:rFonts w:cstheme="minorHAnsi"/>
                <w:sz w:val="18"/>
              </w:rPr>
            </w:pPr>
            <w:r w:rsidRPr="008627A1">
              <w:rPr>
                <w:rFonts w:cstheme="minorHAnsi"/>
                <w:sz w:val="18"/>
              </w:rPr>
              <w:t>PI-16</w:t>
            </w:r>
          </w:p>
        </w:tc>
        <w:tc>
          <w:tcPr>
            <w:tcW w:w="2308" w:type="pct"/>
            <w:shd w:val="clear" w:color="auto" w:fill="auto"/>
          </w:tcPr>
          <w:p w14:paraId="53D1571D" w14:textId="49AF869F" w:rsidR="002D52BD" w:rsidRPr="008627A1" w:rsidRDefault="002D52BD" w:rsidP="00D8382B">
            <w:pPr>
              <w:spacing w:after="0" w:line="240" w:lineRule="auto"/>
              <w:rPr>
                <w:rFonts w:cstheme="minorHAnsi"/>
                <w:sz w:val="18"/>
              </w:rPr>
            </w:pPr>
            <w:r w:rsidRPr="008627A1">
              <w:rPr>
                <w:rFonts w:cstheme="minorHAnsi"/>
                <w:sz w:val="18"/>
              </w:rPr>
              <w:t xml:space="preserve">Medium-term </w:t>
            </w:r>
            <w:r w:rsidR="00C45C13" w:rsidRPr="008627A1">
              <w:rPr>
                <w:rFonts w:cstheme="minorHAnsi"/>
                <w:sz w:val="18"/>
              </w:rPr>
              <w:t>p</w:t>
            </w:r>
            <w:r w:rsidRPr="008627A1">
              <w:rPr>
                <w:rFonts w:cstheme="minorHAnsi"/>
                <w:sz w:val="18"/>
              </w:rPr>
              <w:t xml:space="preserve">erspective in expenditure </w:t>
            </w:r>
            <w:r w:rsidR="00C45C13" w:rsidRPr="008627A1">
              <w:rPr>
                <w:rFonts w:cstheme="minorHAnsi"/>
                <w:sz w:val="18"/>
              </w:rPr>
              <w:t>b</w:t>
            </w:r>
            <w:r w:rsidRPr="008627A1">
              <w:rPr>
                <w:rFonts w:cstheme="minorHAnsi"/>
                <w:sz w:val="18"/>
              </w:rPr>
              <w:t>udgeting</w:t>
            </w:r>
          </w:p>
        </w:tc>
        <w:tc>
          <w:tcPr>
            <w:tcW w:w="573" w:type="pct"/>
            <w:shd w:val="clear" w:color="auto" w:fill="auto"/>
            <w:vAlign w:val="center"/>
          </w:tcPr>
          <w:p w14:paraId="2107DFA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61C0D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D519A92"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EA3AFF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auto"/>
            <w:vAlign w:val="center"/>
          </w:tcPr>
          <w:p w14:paraId="68A1E01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51F5C21" w14:textId="77777777" w:rsidR="002D52BD" w:rsidRPr="008627A1" w:rsidRDefault="002D52BD" w:rsidP="00D8382B">
            <w:pPr>
              <w:spacing w:after="0" w:line="240" w:lineRule="auto"/>
              <w:jc w:val="center"/>
              <w:rPr>
                <w:rFonts w:cstheme="minorHAnsi"/>
                <w:sz w:val="18"/>
                <w:szCs w:val="20"/>
              </w:rPr>
            </w:pPr>
          </w:p>
        </w:tc>
      </w:tr>
      <w:tr w:rsidR="00AE1326" w:rsidRPr="008627A1" w14:paraId="20506E39" w14:textId="77777777" w:rsidTr="006A1009">
        <w:trPr>
          <w:trHeight w:val="305"/>
        </w:trPr>
        <w:tc>
          <w:tcPr>
            <w:tcW w:w="337" w:type="pct"/>
            <w:shd w:val="clear" w:color="auto" w:fill="auto"/>
          </w:tcPr>
          <w:p w14:paraId="012BE16A" w14:textId="77777777" w:rsidR="002D52BD" w:rsidRPr="008627A1" w:rsidRDefault="002D52BD" w:rsidP="00D8382B">
            <w:pPr>
              <w:spacing w:after="0" w:line="240" w:lineRule="auto"/>
              <w:rPr>
                <w:rFonts w:cstheme="minorHAnsi"/>
                <w:sz w:val="18"/>
              </w:rPr>
            </w:pPr>
            <w:r w:rsidRPr="008627A1">
              <w:rPr>
                <w:rFonts w:cstheme="minorHAnsi"/>
                <w:sz w:val="18"/>
              </w:rPr>
              <w:t>PI-17</w:t>
            </w:r>
          </w:p>
        </w:tc>
        <w:tc>
          <w:tcPr>
            <w:tcW w:w="2308" w:type="pct"/>
            <w:shd w:val="clear" w:color="auto" w:fill="auto"/>
          </w:tcPr>
          <w:p w14:paraId="0B7344AD" w14:textId="77777777" w:rsidR="002D52BD" w:rsidRPr="008627A1" w:rsidRDefault="002D52BD" w:rsidP="00D8382B">
            <w:pPr>
              <w:spacing w:after="0" w:line="240" w:lineRule="auto"/>
              <w:rPr>
                <w:rFonts w:cstheme="minorHAnsi"/>
                <w:sz w:val="18"/>
              </w:rPr>
            </w:pPr>
            <w:r w:rsidRPr="008627A1">
              <w:rPr>
                <w:rFonts w:cstheme="minorHAnsi"/>
                <w:sz w:val="18"/>
              </w:rPr>
              <w:t>Budget preparation process</w:t>
            </w:r>
          </w:p>
        </w:tc>
        <w:tc>
          <w:tcPr>
            <w:tcW w:w="573" w:type="pct"/>
            <w:shd w:val="clear" w:color="auto" w:fill="auto"/>
            <w:vAlign w:val="center"/>
          </w:tcPr>
          <w:p w14:paraId="601E57E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1FCB1F"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69C01FE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94D13D"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A2BCF5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DBE8064" w14:textId="77777777" w:rsidR="002D52BD" w:rsidRPr="008627A1" w:rsidRDefault="002D52BD" w:rsidP="00D8382B">
            <w:pPr>
              <w:spacing w:after="0" w:line="240" w:lineRule="auto"/>
              <w:jc w:val="center"/>
              <w:rPr>
                <w:rFonts w:cstheme="minorHAnsi"/>
                <w:sz w:val="18"/>
                <w:szCs w:val="20"/>
              </w:rPr>
            </w:pPr>
          </w:p>
        </w:tc>
      </w:tr>
      <w:tr w:rsidR="00AE1326" w:rsidRPr="008627A1" w14:paraId="4E9C972F" w14:textId="77777777" w:rsidTr="006A1009">
        <w:trPr>
          <w:trHeight w:val="305"/>
        </w:trPr>
        <w:tc>
          <w:tcPr>
            <w:tcW w:w="337" w:type="pct"/>
            <w:shd w:val="clear" w:color="auto" w:fill="auto"/>
          </w:tcPr>
          <w:p w14:paraId="48A137C7" w14:textId="77777777" w:rsidR="002D52BD" w:rsidRPr="008627A1" w:rsidRDefault="002D52BD" w:rsidP="00D8382B">
            <w:pPr>
              <w:spacing w:after="0" w:line="240" w:lineRule="auto"/>
              <w:rPr>
                <w:rFonts w:cstheme="minorHAnsi"/>
                <w:sz w:val="18"/>
              </w:rPr>
            </w:pPr>
            <w:r w:rsidRPr="008627A1">
              <w:rPr>
                <w:rFonts w:cstheme="minorHAnsi"/>
                <w:sz w:val="18"/>
              </w:rPr>
              <w:t>PI-18</w:t>
            </w:r>
          </w:p>
        </w:tc>
        <w:tc>
          <w:tcPr>
            <w:tcW w:w="2308" w:type="pct"/>
            <w:shd w:val="clear" w:color="auto" w:fill="auto"/>
          </w:tcPr>
          <w:p w14:paraId="6BE5BA89"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budgets</w:t>
            </w:r>
          </w:p>
        </w:tc>
        <w:tc>
          <w:tcPr>
            <w:tcW w:w="573" w:type="pct"/>
            <w:shd w:val="clear" w:color="auto" w:fill="auto"/>
            <w:vAlign w:val="center"/>
          </w:tcPr>
          <w:p w14:paraId="6732138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24025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7A13A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550BDE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6592A87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65539F0" w14:textId="77777777" w:rsidR="002D52BD" w:rsidRPr="008627A1" w:rsidRDefault="002D52BD" w:rsidP="00D8382B">
            <w:pPr>
              <w:spacing w:after="0" w:line="240" w:lineRule="auto"/>
              <w:jc w:val="center"/>
              <w:rPr>
                <w:rFonts w:cstheme="minorHAnsi"/>
                <w:sz w:val="18"/>
                <w:szCs w:val="20"/>
              </w:rPr>
            </w:pPr>
          </w:p>
        </w:tc>
      </w:tr>
      <w:tr w:rsidR="00C45C13" w:rsidRPr="008627A1" w14:paraId="66FA102B" w14:textId="77777777" w:rsidTr="006A1009">
        <w:trPr>
          <w:trHeight w:val="305"/>
        </w:trPr>
        <w:tc>
          <w:tcPr>
            <w:tcW w:w="5000" w:type="pct"/>
            <w:gridSpan w:val="8"/>
            <w:shd w:val="clear" w:color="auto" w:fill="84C346"/>
          </w:tcPr>
          <w:p w14:paraId="64E2AC54" w14:textId="77777777" w:rsidR="00C45C13" w:rsidRPr="008627A1" w:rsidRDefault="00C45C13" w:rsidP="00D8382B">
            <w:pPr>
              <w:spacing w:after="0" w:line="240" w:lineRule="auto"/>
              <w:rPr>
                <w:rFonts w:cstheme="minorHAnsi"/>
                <w:b/>
                <w:bCs/>
                <w:sz w:val="18"/>
              </w:rPr>
            </w:pPr>
            <w:r w:rsidRPr="008627A1">
              <w:rPr>
                <w:rFonts w:cstheme="minorHAnsi"/>
                <w:b/>
                <w:bCs/>
                <w:sz w:val="18"/>
              </w:rPr>
              <w:t>V. Predictability and control in budget execution</w:t>
            </w:r>
          </w:p>
        </w:tc>
      </w:tr>
      <w:tr w:rsidR="00AE1326" w:rsidRPr="008627A1" w14:paraId="7E0D905A" w14:textId="77777777" w:rsidTr="006A1009">
        <w:trPr>
          <w:trHeight w:val="305"/>
        </w:trPr>
        <w:tc>
          <w:tcPr>
            <w:tcW w:w="337" w:type="pct"/>
            <w:shd w:val="clear" w:color="auto" w:fill="auto"/>
            <w:hideMark/>
          </w:tcPr>
          <w:p w14:paraId="224B32EA" w14:textId="77777777" w:rsidR="002D52BD" w:rsidRPr="008627A1" w:rsidRDefault="002D52BD" w:rsidP="00D8382B">
            <w:pPr>
              <w:spacing w:after="0" w:line="240" w:lineRule="auto"/>
              <w:rPr>
                <w:rFonts w:cstheme="minorHAnsi"/>
                <w:sz w:val="18"/>
              </w:rPr>
            </w:pPr>
            <w:r w:rsidRPr="008627A1">
              <w:rPr>
                <w:rFonts w:cstheme="minorHAnsi"/>
                <w:sz w:val="18"/>
              </w:rPr>
              <w:t>PI-19</w:t>
            </w:r>
          </w:p>
        </w:tc>
        <w:tc>
          <w:tcPr>
            <w:tcW w:w="2308" w:type="pct"/>
            <w:shd w:val="clear" w:color="auto" w:fill="auto"/>
            <w:hideMark/>
          </w:tcPr>
          <w:p w14:paraId="39ED0710" w14:textId="77777777" w:rsidR="002D52BD" w:rsidRPr="008627A1" w:rsidRDefault="002D52BD" w:rsidP="00D8382B">
            <w:pPr>
              <w:spacing w:after="0" w:line="240" w:lineRule="auto"/>
              <w:rPr>
                <w:rFonts w:cstheme="minorHAnsi"/>
                <w:sz w:val="18"/>
              </w:rPr>
            </w:pPr>
            <w:r w:rsidRPr="008627A1">
              <w:rPr>
                <w:rFonts w:cstheme="minorHAnsi"/>
                <w:sz w:val="18"/>
              </w:rPr>
              <w:t>Revenue administration</w:t>
            </w:r>
          </w:p>
        </w:tc>
        <w:tc>
          <w:tcPr>
            <w:tcW w:w="573" w:type="pct"/>
            <w:shd w:val="clear" w:color="auto" w:fill="auto"/>
            <w:vAlign w:val="center"/>
            <w:hideMark/>
          </w:tcPr>
          <w:p w14:paraId="5534B2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1A9045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C19868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A4AD6F6"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425871D"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EBD4504" w14:textId="77777777" w:rsidR="002D52BD" w:rsidRPr="008627A1" w:rsidRDefault="002D52BD" w:rsidP="00D8382B">
            <w:pPr>
              <w:spacing w:after="0" w:line="240" w:lineRule="auto"/>
              <w:jc w:val="center"/>
              <w:rPr>
                <w:rFonts w:cstheme="minorHAnsi"/>
                <w:sz w:val="18"/>
                <w:szCs w:val="20"/>
              </w:rPr>
            </w:pPr>
          </w:p>
        </w:tc>
      </w:tr>
      <w:tr w:rsidR="00AE1326" w:rsidRPr="008627A1" w14:paraId="3AA99248" w14:textId="77777777" w:rsidTr="006A1009">
        <w:trPr>
          <w:trHeight w:val="305"/>
        </w:trPr>
        <w:tc>
          <w:tcPr>
            <w:tcW w:w="337" w:type="pct"/>
            <w:shd w:val="clear" w:color="auto" w:fill="auto"/>
            <w:hideMark/>
          </w:tcPr>
          <w:p w14:paraId="6967CE18" w14:textId="77777777" w:rsidR="002D52BD" w:rsidRPr="008627A1" w:rsidRDefault="002D52BD" w:rsidP="00D8382B">
            <w:pPr>
              <w:spacing w:after="0" w:line="240" w:lineRule="auto"/>
              <w:rPr>
                <w:rFonts w:cstheme="minorHAnsi"/>
                <w:sz w:val="18"/>
              </w:rPr>
            </w:pPr>
            <w:r w:rsidRPr="008627A1">
              <w:rPr>
                <w:rFonts w:cstheme="minorHAnsi"/>
                <w:sz w:val="18"/>
              </w:rPr>
              <w:t>PI-20</w:t>
            </w:r>
          </w:p>
        </w:tc>
        <w:tc>
          <w:tcPr>
            <w:tcW w:w="2308" w:type="pct"/>
            <w:shd w:val="clear" w:color="auto" w:fill="auto"/>
            <w:hideMark/>
          </w:tcPr>
          <w:p w14:paraId="4E5A633B" w14:textId="77777777" w:rsidR="002D52BD" w:rsidRPr="008627A1" w:rsidRDefault="002D52BD" w:rsidP="00D8382B">
            <w:pPr>
              <w:spacing w:after="0" w:line="240" w:lineRule="auto"/>
              <w:rPr>
                <w:rFonts w:cstheme="minorHAnsi"/>
                <w:sz w:val="18"/>
              </w:rPr>
            </w:pPr>
            <w:r w:rsidRPr="008627A1">
              <w:rPr>
                <w:rFonts w:cstheme="minorHAnsi"/>
                <w:sz w:val="18"/>
              </w:rPr>
              <w:t>Accounting for revenue</w:t>
            </w:r>
          </w:p>
        </w:tc>
        <w:tc>
          <w:tcPr>
            <w:tcW w:w="573" w:type="pct"/>
            <w:shd w:val="clear" w:color="auto" w:fill="auto"/>
            <w:vAlign w:val="center"/>
            <w:hideMark/>
          </w:tcPr>
          <w:p w14:paraId="7C9DB99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9E5593A"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7E9CE6A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44973A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70E799F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00AD567" w14:textId="77777777" w:rsidR="002D52BD" w:rsidRPr="008627A1" w:rsidRDefault="002D52BD" w:rsidP="00D8382B">
            <w:pPr>
              <w:spacing w:after="0" w:line="240" w:lineRule="auto"/>
              <w:jc w:val="center"/>
              <w:rPr>
                <w:rFonts w:cstheme="minorHAnsi"/>
                <w:sz w:val="18"/>
                <w:szCs w:val="20"/>
              </w:rPr>
            </w:pPr>
          </w:p>
        </w:tc>
      </w:tr>
      <w:tr w:rsidR="00AE1326" w:rsidRPr="008627A1" w14:paraId="4EC8FEC6" w14:textId="77777777" w:rsidTr="006A1009">
        <w:trPr>
          <w:trHeight w:val="305"/>
        </w:trPr>
        <w:tc>
          <w:tcPr>
            <w:tcW w:w="337" w:type="pct"/>
            <w:shd w:val="clear" w:color="auto" w:fill="auto"/>
            <w:hideMark/>
          </w:tcPr>
          <w:p w14:paraId="165DA109" w14:textId="77777777" w:rsidR="002D52BD" w:rsidRPr="008627A1" w:rsidRDefault="002D52BD" w:rsidP="00D8382B">
            <w:pPr>
              <w:spacing w:after="0" w:line="240" w:lineRule="auto"/>
              <w:rPr>
                <w:rFonts w:cstheme="minorHAnsi"/>
                <w:sz w:val="18"/>
              </w:rPr>
            </w:pPr>
            <w:r w:rsidRPr="008627A1">
              <w:rPr>
                <w:rFonts w:cstheme="minorHAnsi"/>
                <w:sz w:val="18"/>
              </w:rPr>
              <w:t>PI-21</w:t>
            </w:r>
          </w:p>
        </w:tc>
        <w:tc>
          <w:tcPr>
            <w:tcW w:w="2308" w:type="pct"/>
            <w:shd w:val="clear" w:color="auto" w:fill="auto"/>
            <w:hideMark/>
          </w:tcPr>
          <w:p w14:paraId="20F7A552" w14:textId="77777777" w:rsidR="002D52BD" w:rsidRPr="008627A1" w:rsidRDefault="002D52BD" w:rsidP="00D8382B">
            <w:pPr>
              <w:spacing w:after="0" w:line="240" w:lineRule="auto"/>
              <w:rPr>
                <w:rFonts w:cstheme="minorHAnsi"/>
                <w:sz w:val="18"/>
              </w:rPr>
            </w:pPr>
            <w:r w:rsidRPr="008627A1">
              <w:rPr>
                <w:rFonts w:cstheme="minorHAnsi"/>
                <w:sz w:val="18"/>
              </w:rPr>
              <w:t>Predictability of in-year resource allocation</w:t>
            </w:r>
          </w:p>
        </w:tc>
        <w:tc>
          <w:tcPr>
            <w:tcW w:w="573" w:type="pct"/>
            <w:shd w:val="clear" w:color="auto" w:fill="auto"/>
            <w:vAlign w:val="center"/>
            <w:hideMark/>
          </w:tcPr>
          <w:p w14:paraId="578E067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E9AEE9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8C06EF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296D346C"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D80EC66"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5F9E4BD" w14:textId="77777777" w:rsidR="002D52BD" w:rsidRPr="008627A1" w:rsidRDefault="002D52BD" w:rsidP="00D8382B">
            <w:pPr>
              <w:spacing w:after="0" w:line="240" w:lineRule="auto"/>
              <w:jc w:val="center"/>
              <w:rPr>
                <w:rFonts w:cstheme="minorHAnsi"/>
                <w:sz w:val="18"/>
                <w:szCs w:val="20"/>
              </w:rPr>
            </w:pPr>
          </w:p>
        </w:tc>
      </w:tr>
      <w:tr w:rsidR="00AE1326" w:rsidRPr="008627A1" w14:paraId="2B50343E" w14:textId="77777777" w:rsidTr="006A1009">
        <w:trPr>
          <w:trHeight w:val="305"/>
        </w:trPr>
        <w:tc>
          <w:tcPr>
            <w:tcW w:w="337" w:type="pct"/>
            <w:shd w:val="clear" w:color="auto" w:fill="auto"/>
          </w:tcPr>
          <w:p w14:paraId="0FE2E326" w14:textId="77777777" w:rsidR="002D52BD" w:rsidRPr="008627A1" w:rsidRDefault="002D52BD" w:rsidP="00D8382B">
            <w:pPr>
              <w:spacing w:after="0" w:line="240" w:lineRule="auto"/>
              <w:rPr>
                <w:rFonts w:cstheme="minorHAnsi"/>
                <w:sz w:val="18"/>
              </w:rPr>
            </w:pPr>
            <w:r w:rsidRPr="008627A1">
              <w:rPr>
                <w:rFonts w:cstheme="minorHAnsi"/>
                <w:sz w:val="18"/>
              </w:rPr>
              <w:t>PI-22</w:t>
            </w:r>
          </w:p>
        </w:tc>
        <w:tc>
          <w:tcPr>
            <w:tcW w:w="2308" w:type="pct"/>
            <w:shd w:val="clear" w:color="auto" w:fill="auto"/>
          </w:tcPr>
          <w:p w14:paraId="0E30EDE4" w14:textId="77777777" w:rsidR="002D52BD" w:rsidRPr="008627A1" w:rsidRDefault="002D52BD" w:rsidP="00D8382B">
            <w:pPr>
              <w:spacing w:after="0" w:line="240" w:lineRule="auto"/>
              <w:rPr>
                <w:rFonts w:cstheme="minorHAnsi"/>
                <w:sz w:val="18"/>
              </w:rPr>
            </w:pPr>
            <w:r w:rsidRPr="008627A1">
              <w:rPr>
                <w:rFonts w:cstheme="minorHAnsi"/>
                <w:sz w:val="18"/>
              </w:rPr>
              <w:t>Expenditure arrears</w:t>
            </w:r>
          </w:p>
        </w:tc>
        <w:tc>
          <w:tcPr>
            <w:tcW w:w="573" w:type="pct"/>
            <w:shd w:val="clear" w:color="auto" w:fill="auto"/>
            <w:vAlign w:val="center"/>
          </w:tcPr>
          <w:p w14:paraId="0623097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92DDDB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F9F68A8"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617ED131"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92C2EA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F076F94" w14:textId="77777777" w:rsidR="002D52BD" w:rsidRPr="008627A1" w:rsidRDefault="002D52BD" w:rsidP="00D8382B">
            <w:pPr>
              <w:spacing w:after="0" w:line="240" w:lineRule="auto"/>
              <w:jc w:val="center"/>
              <w:rPr>
                <w:rFonts w:cstheme="minorHAnsi"/>
                <w:sz w:val="18"/>
                <w:szCs w:val="20"/>
              </w:rPr>
            </w:pPr>
          </w:p>
        </w:tc>
      </w:tr>
      <w:tr w:rsidR="00AE1326" w:rsidRPr="008627A1" w14:paraId="2E76A6F3" w14:textId="77777777" w:rsidTr="006A1009">
        <w:trPr>
          <w:trHeight w:val="305"/>
        </w:trPr>
        <w:tc>
          <w:tcPr>
            <w:tcW w:w="337" w:type="pct"/>
            <w:shd w:val="clear" w:color="auto" w:fill="auto"/>
            <w:hideMark/>
          </w:tcPr>
          <w:p w14:paraId="3EF10032" w14:textId="77777777" w:rsidR="002D52BD" w:rsidRPr="008627A1" w:rsidRDefault="002D52BD" w:rsidP="00D8382B">
            <w:pPr>
              <w:spacing w:after="0" w:line="240" w:lineRule="auto"/>
              <w:rPr>
                <w:rFonts w:cstheme="minorHAnsi"/>
                <w:sz w:val="18"/>
              </w:rPr>
            </w:pPr>
            <w:r w:rsidRPr="008627A1">
              <w:rPr>
                <w:rFonts w:cstheme="minorHAnsi"/>
                <w:sz w:val="18"/>
              </w:rPr>
              <w:t>PI-23</w:t>
            </w:r>
          </w:p>
        </w:tc>
        <w:tc>
          <w:tcPr>
            <w:tcW w:w="2308" w:type="pct"/>
            <w:shd w:val="clear" w:color="auto" w:fill="auto"/>
            <w:hideMark/>
          </w:tcPr>
          <w:p w14:paraId="3EA1578E" w14:textId="77777777" w:rsidR="002D52BD" w:rsidRPr="008627A1" w:rsidRDefault="002D52BD" w:rsidP="00D8382B">
            <w:pPr>
              <w:spacing w:after="0" w:line="240" w:lineRule="auto"/>
              <w:rPr>
                <w:rFonts w:cstheme="minorHAnsi"/>
                <w:sz w:val="18"/>
              </w:rPr>
            </w:pPr>
            <w:r w:rsidRPr="008627A1">
              <w:rPr>
                <w:rFonts w:cstheme="minorHAnsi"/>
                <w:sz w:val="18"/>
              </w:rPr>
              <w:t>Payroll controls</w:t>
            </w:r>
          </w:p>
        </w:tc>
        <w:tc>
          <w:tcPr>
            <w:tcW w:w="573" w:type="pct"/>
            <w:shd w:val="clear" w:color="auto" w:fill="auto"/>
            <w:vAlign w:val="center"/>
            <w:hideMark/>
          </w:tcPr>
          <w:p w14:paraId="4EA8B0C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893E751"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D1DDA6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D50824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34A3987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31DEF6C" w14:textId="77777777" w:rsidR="002D52BD" w:rsidRPr="008627A1" w:rsidRDefault="002D52BD" w:rsidP="00D8382B">
            <w:pPr>
              <w:spacing w:after="0" w:line="240" w:lineRule="auto"/>
              <w:jc w:val="center"/>
              <w:rPr>
                <w:rFonts w:cstheme="minorHAnsi"/>
                <w:sz w:val="18"/>
                <w:szCs w:val="20"/>
              </w:rPr>
            </w:pPr>
          </w:p>
        </w:tc>
      </w:tr>
      <w:tr w:rsidR="00AE1326" w:rsidRPr="008627A1" w14:paraId="62F32447" w14:textId="77777777" w:rsidTr="006A1009">
        <w:trPr>
          <w:trHeight w:val="305"/>
        </w:trPr>
        <w:tc>
          <w:tcPr>
            <w:tcW w:w="337" w:type="pct"/>
            <w:shd w:val="clear" w:color="auto" w:fill="auto"/>
            <w:hideMark/>
          </w:tcPr>
          <w:p w14:paraId="18EF9245" w14:textId="77777777" w:rsidR="002D52BD" w:rsidRPr="008627A1" w:rsidRDefault="002D52BD" w:rsidP="00D8382B">
            <w:pPr>
              <w:spacing w:after="0" w:line="240" w:lineRule="auto"/>
              <w:rPr>
                <w:rFonts w:cstheme="minorHAnsi"/>
                <w:sz w:val="18"/>
              </w:rPr>
            </w:pPr>
            <w:r w:rsidRPr="008627A1">
              <w:rPr>
                <w:rFonts w:cstheme="minorHAnsi"/>
                <w:sz w:val="18"/>
              </w:rPr>
              <w:t>PI-24</w:t>
            </w:r>
          </w:p>
        </w:tc>
        <w:tc>
          <w:tcPr>
            <w:tcW w:w="2308" w:type="pct"/>
            <w:shd w:val="clear" w:color="auto" w:fill="auto"/>
            <w:hideMark/>
          </w:tcPr>
          <w:p w14:paraId="39CB3151" w14:textId="77777777" w:rsidR="002D52BD" w:rsidRPr="008627A1" w:rsidRDefault="002D52BD" w:rsidP="00D8382B">
            <w:pPr>
              <w:spacing w:after="0" w:line="240" w:lineRule="auto"/>
              <w:rPr>
                <w:rFonts w:cstheme="minorHAnsi"/>
                <w:sz w:val="18"/>
              </w:rPr>
            </w:pPr>
            <w:r w:rsidRPr="008627A1">
              <w:rPr>
                <w:rFonts w:cstheme="minorHAnsi"/>
                <w:sz w:val="18"/>
              </w:rPr>
              <w:t>Procurement management</w:t>
            </w:r>
          </w:p>
        </w:tc>
        <w:tc>
          <w:tcPr>
            <w:tcW w:w="573" w:type="pct"/>
            <w:shd w:val="clear" w:color="auto" w:fill="auto"/>
            <w:vAlign w:val="center"/>
            <w:hideMark/>
          </w:tcPr>
          <w:p w14:paraId="432FB882"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18C6230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43A882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4870ED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C5269C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0B03521" w14:textId="77777777" w:rsidR="002D52BD" w:rsidRPr="008627A1" w:rsidRDefault="002D52BD" w:rsidP="00D8382B">
            <w:pPr>
              <w:spacing w:after="0" w:line="240" w:lineRule="auto"/>
              <w:jc w:val="center"/>
              <w:rPr>
                <w:rFonts w:cstheme="minorHAnsi"/>
                <w:sz w:val="18"/>
                <w:szCs w:val="20"/>
              </w:rPr>
            </w:pPr>
          </w:p>
        </w:tc>
      </w:tr>
      <w:tr w:rsidR="00AE1326" w:rsidRPr="008627A1" w14:paraId="7FB50C11" w14:textId="77777777" w:rsidTr="006A1009">
        <w:trPr>
          <w:trHeight w:val="305"/>
        </w:trPr>
        <w:tc>
          <w:tcPr>
            <w:tcW w:w="337" w:type="pct"/>
            <w:shd w:val="clear" w:color="auto" w:fill="auto"/>
            <w:hideMark/>
          </w:tcPr>
          <w:p w14:paraId="24C3AA36" w14:textId="77777777" w:rsidR="002D52BD" w:rsidRPr="008627A1" w:rsidRDefault="002D52BD" w:rsidP="00D8382B">
            <w:pPr>
              <w:spacing w:after="0" w:line="240" w:lineRule="auto"/>
              <w:rPr>
                <w:rFonts w:cstheme="minorHAnsi"/>
                <w:sz w:val="18"/>
              </w:rPr>
            </w:pPr>
            <w:r w:rsidRPr="008627A1">
              <w:rPr>
                <w:rFonts w:cstheme="minorHAnsi"/>
                <w:sz w:val="18"/>
              </w:rPr>
              <w:t>PI-25</w:t>
            </w:r>
          </w:p>
        </w:tc>
        <w:tc>
          <w:tcPr>
            <w:tcW w:w="2308" w:type="pct"/>
            <w:shd w:val="clear" w:color="auto" w:fill="auto"/>
          </w:tcPr>
          <w:p w14:paraId="01659B1C" w14:textId="77777777" w:rsidR="002D52BD" w:rsidRPr="008627A1" w:rsidRDefault="002D52BD" w:rsidP="00D8382B">
            <w:pPr>
              <w:spacing w:after="0" w:line="240" w:lineRule="auto"/>
              <w:rPr>
                <w:rFonts w:cstheme="minorHAnsi"/>
                <w:sz w:val="18"/>
              </w:rPr>
            </w:pPr>
            <w:r w:rsidRPr="008627A1">
              <w:rPr>
                <w:rFonts w:cstheme="minorHAnsi"/>
                <w:sz w:val="18"/>
              </w:rPr>
              <w:t>Internal controls on non-salary expenditure</w:t>
            </w:r>
          </w:p>
        </w:tc>
        <w:tc>
          <w:tcPr>
            <w:tcW w:w="573" w:type="pct"/>
            <w:shd w:val="clear" w:color="auto" w:fill="auto"/>
            <w:vAlign w:val="center"/>
            <w:hideMark/>
          </w:tcPr>
          <w:p w14:paraId="31FC2B35"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2126646"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6EA5E7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837B57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C3891F2"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143C3A2" w14:textId="77777777" w:rsidR="002D52BD" w:rsidRPr="008627A1" w:rsidRDefault="002D52BD" w:rsidP="00D8382B">
            <w:pPr>
              <w:spacing w:after="0" w:line="240" w:lineRule="auto"/>
              <w:jc w:val="center"/>
              <w:rPr>
                <w:rFonts w:cstheme="minorHAnsi"/>
                <w:sz w:val="18"/>
                <w:szCs w:val="20"/>
              </w:rPr>
            </w:pPr>
          </w:p>
        </w:tc>
      </w:tr>
      <w:tr w:rsidR="00AE1326" w:rsidRPr="008627A1" w14:paraId="66A54287" w14:textId="77777777" w:rsidTr="006A1009">
        <w:trPr>
          <w:trHeight w:val="305"/>
        </w:trPr>
        <w:tc>
          <w:tcPr>
            <w:tcW w:w="337" w:type="pct"/>
            <w:shd w:val="clear" w:color="auto" w:fill="auto"/>
            <w:hideMark/>
          </w:tcPr>
          <w:p w14:paraId="5F9CEFCB" w14:textId="77777777" w:rsidR="002D52BD" w:rsidRPr="008627A1" w:rsidRDefault="002D52BD" w:rsidP="00D8382B">
            <w:pPr>
              <w:spacing w:after="0" w:line="240" w:lineRule="auto"/>
              <w:rPr>
                <w:rFonts w:cstheme="minorHAnsi"/>
                <w:sz w:val="18"/>
              </w:rPr>
            </w:pPr>
            <w:r w:rsidRPr="008627A1">
              <w:rPr>
                <w:rFonts w:cstheme="minorHAnsi"/>
                <w:sz w:val="18"/>
              </w:rPr>
              <w:t>PI-26</w:t>
            </w:r>
          </w:p>
        </w:tc>
        <w:tc>
          <w:tcPr>
            <w:tcW w:w="2308" w:type="pct"/>
            <w:shd w:val="clear" w:color="auto" w:fill="auto"/>
          </w:tcPr>
          <w:p w14:paraId="22A83642" w14:textId="77777777" w:rsidR="002D52BD" w:rsidRPr="008627A1" w:rsidRDefault="002D52BD" w:rsidP="00D8382B">
            <w:pPr>
              <w:spacing w:after="0" w:line="240" w:lineRule="auto"/>
              <w:rPr>
                <w:rFonts w:cstheme="minorHAnsi"/>
                <w:sz w:val="18"/>
              </w:rPr>
            </w:pPr>
            <w:r w:rsidRPr="008627A1">
              <w:rPr>
                <w:rFonts w:cstheme="minorHAnsi"/>
                <w:sz w:val="18"/>
              </w:rPr>
              <w:t>Internal audit</w:t>
            </w:r>
          </w:p>
        </w:tc>
        <w:tc>
          <w:tcPr>
            <w:tcW w:w="573" w:type="pct"/>
            <w:shd w:val="clear" w:color="auto" w:fill="auto"/>
            <w:vAlign w:val="center"/>
            <w:hideMark/>
          </w:tcPr>
          <w:p w14:paraId="2A3650F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0CC655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C58F6D3"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3C01E148"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2F2C6A4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5F65845" w14:textId="77777777" w:rsidR="002D52BD" w:rsidRPr="008627A1" w:rsidRDefault="002D52BD" w:rsidP="00D8382B">
            <w:pPr>
              <w:spacing w:after="0" w:line="240" w:lineRule="auto"/>
              <w:jc w:val="center"/>
              <w:rPr>
                <w:rFonts w:cstheme="minorHAnsi"/>
                <w:sz w:val="18"/>
                <w:szCs w:val="20"/>
              </w:rPr>
            </w:pPr>
          </w:p>
        </w:tc>
      </w:tr>
      <w:tr w:rsidR="00C45C13" w:rsidRPr="008627A1" w14:paraId="5E876D8D" w14:textId="77777777" w:rsidTr="006A1009">
        <w:trPr>
          <w:trHeight w:val="305"/>
        </w:trPr>
        <w:tc>
          <w:tcPr>
            <w:tcW w:w="5000" w:type="pct"/>
            <w:gridSpan w:val="8"/>
            <w:shd w:val="clear" w:color="auto" w:fill="C2D840"/>
          </w:tcPr>
          <w:p w14:paraId="3BDE69A3" w14:textId="77777777" w:rsidR="00C45C13" w:rsidRPr="008627A1" w:rsidRDefault="00C45C13" w:rsidP="00D8382B">
            <w:pPr>
              <w:spacing w:after="0" w:line="240" w:lineRule="auto"/>
              <w:rPr>
                <w:rFonts w:cstheme="minorHAnsi"/>
                <w:b/>
                <w:bCs/>
                <w:sz w:val="18"/>
              </w:rPr>
            </w:pPr>
            <w:r w:rsidRPr="008627A1">
              <w:rPr>
                <w:rFonts w:cstheme="minorHAnsi"/>
                <w:b/>
                <w:bCs/>
                <w:sz w:val="18"/>
              </w:rPr>
              <w:t>VI. Accounting and reporting</w:t>
            </w:r>
          </w:p>
        </w:tc>
      </w:tr>
      <w:tr w:rsidR="00AE1326" w:rsidRPr="008627A1" w14:paraId="3BDA0C52" w14:textId="77777777" w:rsidTr="006A1009">
        <w:trPr>
          <w:trHeight w:val="305"/>
        </w:trPr>
        <w:tc>
          <w:tcPr>
            <w:tcW w:w="337" w:type="pct"/>
            <w:shd w:val="clear" w:color="auto" w:fill="auto"/>
            <w:hideMark/>
          </w:tcPr>
          <w:p w14:paraId="0C82A42D" w14:textId="77777777" w:rsidR="002D52BD" w:rsidRPr="008627A1" w:rsidRDefault="002D52BD" w:rsidP="00D8382B">
            <w:pPr>
              <w:spacing w:after="0" w:line="240" w:lineRule="auto"/>
              <w:rPr>
                <w:rFonts w:cstheme="minorHAnsi"/>
                <w:sz w:val="18"/>
              </w:rPr>
            </w:pPr>
            <w:r w:rsidRPr="008627A1">
              <w:rPr>
                <w:rFonts w:cstheme="minorHAnsi"/>
                <w:sz w:val="18"/>
              </w:rPr>
              <w:t>PI-27</w:t>
            </w:r>
          </w:p>
        </w:tc>
        <w:tc>
          <w:tcPr>
            <w:tcW w:w="2308" w:type="pct"/>
            <w:shd w:val="clear" w:color="auto" w:fill="auto"/>
            <w:hideMark/>
          </w:tcPr>
          <w:p w14:paraId="0AE0FFAF" w14:textId="77777777" w:rsidR="002D52BD" w:rsidRPr="008627A1" w:rsidRDefault="002D52BD" w:rsidP="00D8382B">
            <w:pPr>
              <w:spacing w:after="0" w:line="240" w:lineRule="auto"/>
              <w:rPr>
                <w:rFonts w:cstheme="minorHAnsi"/>
                <w:sz w:val="18"/>
              </w:rPr>
            </w:pPr>
            <w:r w:rsidRPr="008627A1">
              <w:rPr>
                <w:rFonts w:cstheme="minorHAnsi"/>
                <w:sz w:val="18"/>
              </w:rPr>
              <w:t>Financial data integrity</w:t>
            </w:r>
          </w:p>
        </w:tc>
        <w:tc>
          <w:tcPr>
            <w:tcW w:w="573" w:type="pct"/>
            <w:shd w:val="clear" w:color="auto" w:fill="auto"/>
            <w:vAlign w:val="center"/>
            <w:hideMark/>
          </w:tcPr>
          <w:p w14:paraId="74BD8BE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6ADFB82"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7B96802A"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57BFD892"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75E449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1D38D21" w14:textId="77777777" w:rsidR="002D52BD" w:rsidRPr="008627A1" w:rsidRDefault="002D52BD" w:rsidP="00D8382B">
            <w:pPr>
              <w:spacing w:after="0" w:line="240" w:lineRule="auto"/>
              <w:jc w:val="center"/>
              <w:rPr>
                <w:rFonts w:cstheme="minorHAnsi"/>
                <w:sz w:val="18"/>
                <w:szCs w:val="20"/>
              </w:rPr>
            </w:pPr>
          </w:p>
        </w:tc>
      </w:tr>
      <w:tr w:rsidR="00AE1326" w:rsidRPr="008627A1" w14:paraId="64686FBB" w14:textId="77777777" w:rsidTr="006A1009">
        <w:trPr>
          <w:trHeight w:val="305"/>
        </w:trPr>
        <w:tc>
          <w:tcPr>
            <w:tcW w:w="337" w:type="pct"/>
            <w:shd w:val="clear" w:color="auto" w:fill="auto"/>
            <w:hideMark/>
          </w:tcPr>
          <w:p w14:paraId="37177DC1" w14:textId="77777777" w:rsidR="002D52BD" w:rsidRPr="008627A1" w:rsidRDefault="002D52BD" w:rsidP="00D8382B">
            <w:pPr>
              <w:spacing w:after="0" w:line="240" w:lineRule="auto"/>
              <w:rPr>
                <w:rFonts w:cstheme="minorHAnsi"/>
                <w:sz w:val="18"/>
              </w:rPr>
            </w:pPr>
            <w:r w:rsidRPr="008627A1">
              <w:rPr>
                <w:rFonts w:cstheme="minorHAnsi"/>
                <w:sz w:val="18"/>
              </w:rPr>
              <w:t>PI-28</w:t>
            </w:r>
          </w:p>
        </w:tc>
        <w:tc>
          <w:tcPr>
            <w:tcW w:w="2308" w:type="pct"/>
            <w:shd w:val="clear" w:color="auto" w:fill="auto"/>
            <w:hideMark/>
          </w:tcPr>
          <w:p w14:paraId="1B403865" w14:textId="77777777" w:rsidR="002D52BD" w:rsidRPr="008627A1" w:rsidRDefault="002D52BD" w:rsidP="00D8382B">
            <w:pPr>
              <w:spacing w:after="0" w:line="240" w:lineRule="auto"/>
              <w:rPr>
                <w:rFonts w:cstheme="minorHAnsi"/>
                <w:sz w:val="18"/>
              </w:rPr>
            </w:pPr>
            <w:r w:rsidRPr="008627A1">
              <w:rPr>
                <w:rFonts w:cstheme="minorHAnsi"/>
                <w:sz w:val="18"/>
              </w:rPr>
              <w:t>In-year budget reports</w:t>
            </w:r>
          </w:p>
        </w:tc>
        <w:tc>
          <w:tcPr>
            <w:tcW w:w="573" w:type="pct"/>
            <w:shd w:val="clear" w:color="auto" w:fill="auto"/>
            <w:vAlign w:val="center"/>
            <w:hideMark/>
          </w:tcPr>
          <w:p w14:paraId="09C04805"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097ACAD" w14:textId="77777777" w:rsidR="002D52BD" w:rsidRPr="008627A1" w:rsidRDefault="002D52BD" w:rsidP="00D8382B">
            <w:pPr>
              <w:spacing w:after="0" w:line="240" w:lineRule="auto"/>
              <w:jc w:val="center"/>
              <w:rPr>
                <w:rFonts w:cstheme="minorHAnsi"/>
                <w:sz w:val="18"/>
              </w:rPr>
            </w:pPr>
          </w:p>
        </w:tc>
        <w:tc>
          <w:tcPr>
            <w:tcW w:w="289" w:type="pct"/>
            <w:shd w:val="clear" w:color="000000" w:fill="auto"/>
            <w:vAlign w:val="center"/>
          </w:tcPr>
          <w:p w14:paraId="45C83FEA" w14:textId="77777777" w:rsidR="002D52BD" w:rsidRPr="008627A1" w:rsidRDefault="002D52BD" w:rsidP="00D8382B">
            <w:pPr>
              <w:spacing w:after="0" w:line="240" w:lineRule="auto"/>
              <w:jc w:val="center"/>
              <w:rPr>
                <w:rFonts w:cstheme="minorHAnsi"/>
                <w:sz w:val="18"/>
              </w:rPr>
            </w:pPr>
          </w:p>
        </w:tc>
        <w:tc>
          <w:tcPr>
            <w:tcW w:w="308" w:type="pct"/>
            <w:shd w:val="clear" w:color="000000" w:fill="auto"/>
            <w:vAlign w:val="center"/>
          </w:tcPr>
          <w:p w14:paraId="2E48D06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6F8B1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4387189" w14:textId="77777777" w:rsidR="002D52BD" w:rsidRPr="008627A1" w:rsidRDefault="002D52BD" w:rsidP="00D8382B">
            <w:pPr>
              <w:spacing w:after="0" w:line="240" w:lineRule="auto"/>
              <w:jc w:val="center"/>
              <w:rPr>
                <w:rFonts w:cstheme="minorHAnsi"/>
                <w:sz w:val="18"/>
                <w:szCs w:val="20"/>
              </w:rPr>
            </w:pPr>
          </w:p>
        </w:tc>
      </w:tr>
      <w:tr w:rsidR="00AE1326" w:rsidRPr="008627A1" w14:paraId="425DF1FB" w14:textId="77777777" w:rsidTr="006A1009">
        <w:trPr>
          <w:trHeight w:val="305"/>
        </w:trPr>
        <w:tc>
          <w:tcPr>
            <w:tcW w:w="337" w:type="pct"/>
            <w:shd w:val="clear" w:color="auto" w:fill="auto"/>
            <w:hideMark/>
          </w:tcPr>
          <w:p w14:paraId="15934668" w14:textId="77777777" w:rsidR="002D52BD" w:rsidRPr="008627A1" w:rsidRDefault="002D52BD" w:rsidP="00D8382B">
            <w:pPr>
              <w:spacing w:after="0" w:line="240" w:lineRule="auto"/>
              <w:rPr>
                <w:rFonts w:cstheme="minorHAnsi"/>
                <w:sz w:val="18"/>
              </w:rPr>
            </w:pPr>
            <w:r w:rsidRPr="008627A1">
              <w:rPr>
                <w:rFonts w:cstheme="minorHAnsi"/>
                <w:sz w:val="18"/>
              </w:rPr>
              <w:t>PI-29</w:t>
            </w:r>
          </w:p>
        </w:tc>
        <w:tc>
          <w:tcPr>
            <w:tcW w:w="2308" w:type="pct"/>
            <w:shd w:val="clear" w:color="auto" w:fill="auto"/>
            <w:hideMark/>
          </w:tcPr>
          <w:p w14:paraId="4E00C5B8" w14:textId="77777777" w:rsidR="002D52BD" w:rsidRPr="008627A1" w:rsidRDefault="002D52BD" w:rsidP="00D8382B">
            <w:pPr>
              <w:spacing w:after="0" w:line="240" w:lineRule="auto"/>
              <w:rPr>
                <w:rFonts w:cstheme="minorHAnsi"/>
                <w:sz w:val="18"/>
              </w:rPr>
            </w:pPr>
            <w:r w:rsidRPr="008627A1">
              <w:rPr>
                <w:rFonts w:cstheme="minorHAnsi"/>
                <w:sz w:val="18"/>
              </w:rPr>
              <w:t>Annual financial reports</w:t>
            </w:r>
          </w:p>
        </w:tc>
        <w:tc>
          <w:tcPr>
            <w:tcW w:w="573" w:type="pct"/>
            <w:shd w:val="clear" w:color="auto" w:fill="auto"/>
            <w:vAlign w:val="center"/>
            <w:hideMark/>
          </w:tcPr>
          <w:p w14:paraId="0EADF7B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303FE98"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4AD70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127D7CC"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08E86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6B96B80" w14:textId="77777777" w:rsidR="002D52BD" w:rsidRPr="008627A1" w:rsidRDefault="002D52BD" w:rsidP="00D8382B">
            <w:pPr>
              <w:spacing w:after="0" w:line="240" w:lineRule="auto"/>
              <w:jc w:val="center"/>
              <w:rPr>
                <w:rFonts w:cstheme="minorHAnsi"/>
                <w:sz w:val="18"/>
                <w:szCs w:val="20"/>
              </w:rPr>
            </w:pPr>
          </w:p>
        </w:tc>
      </w:tr>
      <w:tr w:rsidR="00C45C13" w:rsidRPr="008627A1" w14:paraId="586A5225" w14:textId="77777777" w:rsidTr="006A1009">
        <w:trPr>
          <w:trHeight w:val="305"/>
        </w:trPr>
        <w:tc>
          <w:tcPr>
            <w:tcW w:w="5000" w:type="pct"/>
            <w:gridSpan w:val="8"/>
            <w:shd w:val="clear" w:color="auto" w:fill="B34384"/>
          </w:tcPr>
          <w:p w14:paraId="3F0FB39D" w14:textId="77777777" w:rsidR="00C45C13" w:rsidRPr="008627A1" w:rsidRDefault="00C45C13" w:rsidP="00D8382B">
            <w:pPr>
              <w:spacing w:after="0" w:line="240" w:lineRule="auto"/>
              <w:rPr>
                <w:rFonts w:cstheme="minorHAnsi"/>
                <w:b/>
                <w:bCs/>
                <w:sz w:val="18"/>
              </w:rPr>
            </w:pPr>
            <w:r w:rsidRPr="008627A1">
              <w:rPr>
                <w:rFonts w:cstheme="minorHAnsi"/>
                <w:b/>
                <w:bCs/>
                <w:sz w:val="18"/>
              </w:rPr>
              <w:t>VII. External scrutiny and audit</w:t>
            </w:r>
          </w:p>
        </w:tc>
      </w:tr>
      <w:tr w:rsidR="00AE1326" w:rsidRPr="008627A1" w14:paraId="7A04A775" w14:textId="77777777" w:rsidTr="006A1009">
        <w:trPr>
          <w:trHeight w:val="305"/>
        </w:trPr>
        <w:tc>
          <w:tcPr>
            <w:tcW w:w="337" w:type="pct"/>
            <w:shd w:val="clear" w:color="auto" w:fill="auto"/>
            <w:hideMark/>
          </w:tcPr>
          <w:p w14:paraId="01DE338E" w14:textId="77777777" w:rsidR="002D52BD" w:rsidRPr="008627A1" w:rsidRDefault="002D52BD" w:rsidP="00D8382B">
            <w:pPr>
              <w:spacing w:after="0" w:line="240" w:lineRule="auto"/>
              <w:rPr>
                <w:rFonts w:cstheme="minorHAnsi"/>
                <w:sz w:val="18"/>
              </w:rPr>
            </w:pPr>
            <w:r w:rsidRPr="008627A1">
              <w:rPr>
                <w:rFonts w:cstheme="minorHAnsi"/>
                <w:sz w:val="18"/>
              </w:rPr>
              <w:t>PI-30</w:t>
            </w:r>
          </w:p>
        </w:tc>
        <w:tc>
          <w:tcPr>
            <w:tcW w:w="2308" w:type="pct"/>
            <w:shd w:val="clear" w:color="auto" w:fill="auto"/>
            <w:hideMark/>
          </w:tcPr>
          <w:p w14:paraId="446C8775" w14:textId="77777777" w:rsidR="002D52BD" w:rsidRPr="008627A1" w:rsidRDefault="002D52BD" w:rsidP="00D8382B">
            <w:pPr>
              <w:spacing w:after="0" w:line="240" w:lineRule="auto"/>
              <w:rPr>
                <w:rFonts w:cstheme="minorHAnsi"/>
                <w:sz w:val="18"/>
              </w:rPr>
            </w:pPr>
            <w:r w:rsidRPr="008627A1">
              <w:rPr>
                <w:rFonts w:cstheme="minorHAnsi"/>
                <w:sz w:val="18"/>
              </w:rPr>
              <w:t xml:space="preserve">External audit </w:t>
            </w:r>
          </w:p>
        </w:tc>
        <w:tc>
          <w:tcPr>
            <w:tcW w:w="573" w:type="pct"/>
            <w:shd w:val="clear" w:color="auto" w:fill="auto"/>
            <w:vAlign w:val="center"/>
            <w:hideMark/>
          </w:tcPr>
          <w:p w14:paraId="1295682E"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8CA5A92"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6014CCF"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EC7CC4"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2D7B1D5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7210D35" w14:textId="77777777" w:rsidR="002D52BD" w:rsidRPr="008627A1" w:rsidRDefault="002D52BD" w:rsidP="00D8382B">
            <w:pPr>
              <w:spacing w:after="0" w:line="240" w:lineRule="auto"/>
              <w:jc w:val="center"/>
              <w:rPr>
                <w:rFonts w:cstheme="minorHAnsi"/>
                <w:sz w:val="18"/>
                <w:szCs w:val="20"/>
              </w:rPr>
            </w:pPr>
          </w:p>
        </w:tc>
      </w:tr>
      <w:tr w:rsidR="00AE1326" w:rsidRPr="008627A1" w14:paraId="3B2F2E60" w14:textId="77777777" w:rsidTr="006A1009">
        <w:trPr>
          <w:trHeight w:val="305"/>
        </w:trPr>
        <w:tc>
          <w:tcPr>
            <w:tcW w:w="337" w:type="pct"/>
            <w:shd w:val="clear" w:color="auto" w:fill="auto"/>
            <w:hideMark/>
          </w:tcPr>
          <w:p w14:paraId="1F99215A" w14:textId="77777777" w:rsidR="002D52BD" w:rsidRPr="008627A1" w:rsidRDefault="002D52BD" w:rsidP="00D8382B">
            <w:pPr>
              <w:spacing w:after="0" w:line="240" w:lineRule="auto"/>
              <w:rPr>
                <w:rFonts w:cstheme="minorHAnsi"/>
                <w:sz w:val="18"/>
              </w:rPr>
            </w:pPr>
            <w:r w:rsidRPr="008627A1">
              <w:rPr>
                <w:rFonts w:cstheme="minorHAnsi"/>
                <w:sz w:val="18"/>
              </w:rPr>
              <w:t>PI-31</w:t>
            </w:r>
          </w:p>
        </w:tc>
        <w:tc>
          <w:tcPr>
            <w:tcW w:w="2308" w:type="pct"/>
            <w:shd w:val="clear" w:color="auto" w:fill="auto"/>
            <w:hideMark/>
          </w:tcPr>
          <w:p w14:paraId="50A13842"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audit reports</w:t>
            </w:r>
          </w:p>
        </w:tc>
        <w:tc>
          <w:tcPr>
            <w:tcW w:w="573" w:type="pct"/>
            <w:shd w:val="clear" w:color="auto" w:fill="auto"/>
            <w:vAlign w:val="center"/>
            <w:hideMark/>
          </w:tcPr>
          <w:p w14:paraId="53F82F8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343B83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7FFDB79"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D93663A"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1AC5C4E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01F488E" w14:textId="77777777" w:rsidR="002D52BD" w:rsidRPr="008627A1" w:rsidRDefault="002D52BD" w:rsidP="00D8382B">
            <w:pPr>
              <w:spacing w:after="0" w:line="240" w:lineRule="auto"/>
              <w:jc w:val="center"/>
              <w:rPr>
                <w:rFonts w:cstheme="minorHAnsi"/>
                <w:sz w:val="18"/>
                <w:szCs w:val="20"/>
              </w:rPr>
            </w:pPr>
          </w:p>
        </w:tc>
      </w:tr>
    </w:tbl>
    <w:p w14:paraId="69ADC681" w14:textId="77777777" w:rsidR="00AE1326" w:rsidRPr="008627A1" w:rsidRDefault="00AE1326" w:rsidP="00B63FF9">
      <w:pPr>
        <w:pStyle w:val="ListParagraph"/>
        <w:widowControl w:val="0"/>
        <w:numPr>
          <w:ilvl w:val="0"/>
          <w:numId w:val="28"/>
        </w:numPr>
        <w:spacing w:after="0" w:line="240" w:lineRule="auto"/>
        <w:ind w:right="24"/>
        <w:rPr>
          <w:rFonts w:cstheme="minorHAnsi"/>
          <w:b/>
          <w:color w:val="002060"/>
          <w:spacing w:val="-1"/>
          <w:sz w:val="44"/>
        </w:rPr>
      </w:pPr>
      <w:r w:rsidRPr="008627A1">
        <w:rPr>
          <w:rFonts w:cstheme="minorHAnsi"/>
          <w:b/>
          <w:color w:val="002060"/>
          <w:spacing w:val="-1"/>
          <w:sz w:val="44"/>
        </w:rPr>
        <w:t>Introduction</w:t>
      </w:r>
    </w:p>
    <w:p w14:paraId="4AA52CBD" w14:textId="2BC15072" w:rsidR="00AE1326" w:rsidRPr="008627A1" w:rsidRDefault="00AE1326" w:rsidP="00D8382B">
      <w:pPr>
        <w:spacing w:after="0" w:line="240" w:lineRule="auto"/>
        <w:rPr>
          <w:rFonts w:cstheme="minorHAnsi"/>
        </w:rPr>
      </w:pPr>
    </w:p>
    <w:p w14:paraId="620219E0" w14:textId="77777777" w:rsidR="00EE2E1A" w:rsidRPr="00302C20" w:rsidRDefault="00EE2E1A" w:rsidP="00D8382B">
      <w:pPr>
        <w:spacing w:after="0" w:line="240" w:lineRule="auto"/>
        <w:jc w:val="both"/>
        <w:rPr>
          <w:rFonts w:cstheme="minorHAnsi"/>
          <w:i/>
        </w:rPr>
      </w:pPr>
      <w:r w:rsidRPr="00302C20">
        <w:rPr>
          <w:rFonts w:cstheme="minorHAnsi"/>
          <w:i/>
        </w:rPr>
        <w:t>The introduction explains the context and purpose of the PFM assessment, the process by which the PEFA report was prepared, and the methodology used in undertaking the assessment.</w:t>
      </w:r>
    </w:p>
    <w:p w14:paraId="3237DDE9" w14:textId="77777777" w:rsidR="00EE2E1A" w:rsidRPr="00302C20" w:rsidRDefault="00EE2E1A" w:rsidP="00D8382B">
      <w:pPr>
        <w:spacing w:after="0" w:line="240" w:lineRule="auto"/>
        <w:rPr>
          <w:rFonts w:cstheme="minorHAnsi"/>
          <w:i/>
        </w:rPr>
      </w:pPr>
    </w:p>
    <w:p w14:paraId="3DB21B63" w14:textId="77777777" w:rsidR="00AE1326" w:rsidRPr="00302C20" w:rsidRDefault="00AE1326" w:rsidP="00D8382B">
      <w:pPr>
        <w:spacing w:after="0" w:line="240" w:lineRule="auto"/>
        <w:jc w:val="both"/>
        <w:rPr>
          <w:rFonts w:cstheme="minorHAnsi"/>
          <w:i/>
        </w:rPr>
      </w:pPr>
      <w:r w:rsidRPr="00302C20">
        <w:rPr>
          <w:rFonts w:cstheme="minorHAnsi"/>
          <w:i/>
        </w:rPr>
        <w:t xml:space="preserve">The indicative length of this section is three to five pages. </w:t>
      </w:r>
    </w:p>
    <w:p w14:paraId="74D17ECD" w14:textId="77777777" w:rsidR="00AE1326" w:rsidRPr="008627A1" w:rsidRDefault="00AE1326" w:rsidP="00D8382B">
      <w:pPr>
        <w:spacing w:after="0" w:line="240" w:lineRule="auto"/>
        <w:jc w:val="both"/>
        <w:rPr>
          <w:rFonts w:cstheme="minorHAnsi"/>
        </w:rPr>
      </w:pPr>
    </w:p>
    <w:p w14:paraId="23FA7683"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Rationale and purpose</w:t>
      </w:r>
    </w:p>
    <w:p w14:paraId="5AA132C4" w14:textId="43409EF8" w:rsidR="00AE1326" w:rsidRPr="008627A1" w:rsidRDefault="00AE1326" w:rsidP="00D8382B">
      <w:pPr>
        <w:spacing w:after="0" w:line="240" w:lineRule="auto"/>
        <w:jc w:val="both"/>
        <w:rPr>
          <w:rFonts w:cstheme="minorHAnsi"/>
        </w:rPr>
      </w:pPr>
    </w:p>
    <w:p w14:paraId="7B92EBE8" w14:textId="77777777" w:rsidR="00EE2E1A" w:rsidRPr="00302C20" w:rsidRDefault="00EE2E1A" w:rsidP="00D8382B">
      <w:pPr>
        <w:spacing w:after="0" w:line="240" w:lineRule="auto"/>
        <w:jc w:val="both"/>
        <w:rPr>
          <w:rFonts w:cstheme="minorHAnsi"/>
          <w:i/>
        </w:rPr>
      </w:pPr>
      <w:r w:rsidRPr="00302C20">
        <w:rPr>
          <w:rFonts w:cstheme="minorHAnsi"/>
          <w:i/>
        </w:rPr>
        <w:t>This section describes the objective of the PEFA assessment and important background information, including why it has been undertaken at this time, reference to any previous PEFA assessment(s), and its relevance to on-going reform activities.</w:t>
      </w:r>
    </w:p>
    <w:p w14:paraId="211F7314" w14:textId="77777777" w:rsidR="00EE2E1A" w:rsidRPr="008627A1" w:rsidRDefault="00EE2E1A" w:rsidP="00D8382B">
      <w:pPr>
        <w:spacing w:after="0" w:line="240" w:lineRule="auto"/>
        <w:jc w:val="both"/>
        <w:rPr>
          <w:rFonts w:cstheme="minorHAnsi"/>
        </w:rPr>
      </w:pPr>
    </w:p>
    <w:p w14:paraId="7525655D" w14:textId="77777777" w:rsidR="00AE1326" w:rsidRPr="008627A1" w:rsidRDefault="00AE1326" w:rsidP="00D8382B">
      <w:pPr>
        <w:spacing w:after="0" w:line="240" w:lineRule="auto"/>
        <w:rPr>
          <w:rFonts w:cstheme="minorHAnsi"/>
        </w:rPr>
      </w:pPr>
    </w:p>
    <w:p w14:paraId="36AE8AA9"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Assessment management and quality assurance</w:t>
      </w:r>
    </w:p>
    <w:p w14:paraId="610A4232" w14:textId="3E2AEEB0" w:rsidR="00AE1326" w:rsidRPr="008627A1" w:rsidRDefault="00AE1326" w:rsidP="00D8382B">
      <w:pPr>
        <w:pStyle w:val="Naslov2"/>
        <w:numPr>
          <w:ilvl w:val="0"/>
          <w:numId w:val="0"/>
        </w:numPr>
        <w:spacing w:after="0" w:line="240" w:lineRule="auto"/>
        <w:jc w:val="both"/>
        <w:rPr>
          <w:rFonts w:cstheme="minorHAnsi"/>
          <w:b/>
        </w:rPr>
      </w:pPr>
    </w:p>
    <w:p w14:paraId="248951B6" w14:textId="77777777" w:rsidR="00DA10AE" w:rsidRPr="00302C20" w:rsidRDefault="00DA10AE" w:rsidP="00D8382B">
      <w:pPr>
        <w:spacing w:after="0" w:line="240" w:lineRule="auto"/>
        <w:jc w:val="both"/>
        <w:rPr>
          <w:rFonts w:cstheme="minorHAnsi"/>
          <w:i/>
        </w:rPr>
      </w:pPr>
      <w:r w:rsidRPr="00302C20">
        <w:rPr>
          <w:rFonts w:cstheme="minorHAnsi"/>
          <w:i/>
        </w:rPr>
        <w:t xml:space="preserve">This section describes the process of preparing the report, including: </w:t>
      </w:r>
    </w:p>
    <w:p w14:paraId="4310828B" w14:textId="77777777" w:rsidR="00DA10AE" w:rsidRPr="00302C20" w:rsidRDefault="00DA10AE" w:rsidP="00B63FF9">
      <w:pPr>
        <w:numPr>
          <w:ilvl w:val="0"/>
          <w:numId w:val="16"/>
        </w:numPr>
        <w:spacing w:after="0" w:line="240" w:lineRule="auto"/>
        <w:contextualSpacing/>
        <w:jc w:val="both"/>
        <w:rPr>
          <w:rFonts w:cstheme="minorHAnsi"/>
          <w:i/>
        </w:rPr>
      </w:pPr>
      <w:r w:rsidRPr="00302C20">
        <w:rPr>
          <w:rFonts w:cstheme="minorHAnsi"/>
          <w:i/>
        </w:rPr>
        <w:t xml:space="preserve">The organization(s) that initiated, commissioned and funded the assessment; or any other funding arrangements; </w:t>
      </w:r>
    </w:p>
    <w:p w14:paraId="6B6CD6A6" w14:textId="77777777" w:rsidR="00DA10AE" w:rsidRPr="00302C20" w:rsidRDefault="00DA10AE" w:rsidP="00B63FF9">
      <w:pPr>
        <w:numPr>
          <w:ilvl w:val="0"/>
          <w:numId w:val="16"/>
        </w:numPr>
        <w:spacing w:after="0" w:line="240" w:lineRule="auto"/>
        <w:contextualSpacing/>
        <w:jc w:val="both"/>
        <w:rPr>
          <w:rFonts w:cstheme="minorHAnsi"/>
          <w:i/>
        </w:rPr>
      </w:pPr>
      <w:r w:rsidRPr="00302C20">
        <w:rPr>
          <w:rFonts w:cstheme="minorHAnsi"/>
          <w:i/>
        </w:rPr>
        <w:t>The extent to which government institutions and government officials were involved in the preparation of the report;</w:t>
      </w:r>
    </w:p>
    <w:p w14:paraId="49739B6F" w14:textId="77777777" w:rsidR="00DA10AE" w:rsidRPr="00302C20" w:rsidRDefault="00DA10AE" w:rsidP="00B63FF9">
      <w:pPr>
        <w:numPr>
          <w:ilvl w:val="0"/>
          <w:numId w:val="16"/>
        </w:numPr>
        <w:spacing w:after="0" w:line="240" w:lineRule="auto"/>
        <w:contextualSpacing/>
        <w:jc w:val="both"/>
        <w:rPr>
          <w:rFonts w:cstheme="minorHAnsi"/>
          <w:i/>
        </w:rPr>
      </w:pPr>
      <w:r w:rsidRPr="00302C20">
        <w:rPr>
          <w:rFonts w:cstheme="minorHAnsi"/>
          <w:i/>
        </w:rPr>
        <w:t>The roles and contributions of any other stakeholders in the assessment, e.g., oversight agencies such as Supreme Audit Institutions (SAI), legislature, development partners, and non-state actors such as civil society organizations, chamber of commerce, etc.</w:t>
      </w:r>
    </w:p>
    <w:p w14:paraId="731ED859" w14:textId="77777777" w:rsidR="00DA10AE" w:rsidRPr="00302C20" w:rsidRDefault="00DA10AE" w:rsidP="00D8382B">
      <w:pPr>
        <w:spacing w:after="0" w:line="240" w:lineRule="auto"/>
        <w:rPr>
          <w:rFonts w:cstheme="minorHAnsi"/>
          <w:i/>
        </w:rPr>
      </w:pPr>
    </w:p>
    <w:p w14:paraId="015EC52C" w14:textId="08AFA07B" w:rsidR="00DA10AE" w:rsidRPr="00302C20" w:rsidRDefault="00DA10AE" w:rsidP="00D8382B">
      <w:pPr>
        <w:spacing w:after="0" w:line="240" w:lineRule="auto"/>
        <w:jc w:val="both"/>
        <w:rPr>
          <w:rFonts w:cstheme="minorHAnsi"/>
          <w:i/>
        </w:rPr>
      </w:pPr>
      <w:r w:rsidRPr="00302C20">
        <w:rPr>
          <w:rFonts w:cstheme="minorHAnsi"/>
          <w:i/>
        </w:rPr>
        <w:t xml:space="preserve">The section includes information on the assessment management and quality assurance arrangements established for planning and managing the PEFA assessment as presented in the box below. Additionally, the section should </w:t>
      </w:r>
      <w:r w:rsidR="000D2476" w:rsidRPr="00302C20">
        <w:rPr>
          <w:rFonts w:cstheme="minorHAnsi"/>
          <w:i/>
        </w:rPr>
        <w:t>refer</w:t>
      </w:r>
      <w:r w:rsidRPr="00302C20">
        <w:rPr>
          <w:rFonts w:cstheme="minorHAnsi"/>
          <w:i/>
        </w:rPr>
        <w:t xml:space="preserve"> to the </w:t>
      </w:r>
      <w:hyperlink r:id="rId17" w:history="1">
        <w:r w:rsidRPr="00302C20">
          <w:rPr>
            <w:rStyle w:val="Hyperlink"/>
            <w:rFonts w:cstheme="minorHAnsi"/>
            <w:i/>
          </w:rPr>
          <w:t>PEFA CHECK</w:t>
        </w:r>
      </w:hyperlink>
      <w:r w:rsidRPr="00302C20">
        <w:rPr>
          <w:rFonts w:cstheme="minorHAnsi"/>
          <w:i/>
        </w:rPr>
        <w:t xml:space="preserve"> requirements (</w:t>
      </w:r>
      <w:hyperlink r:id="rId18" w:history="1">
        <w:r w:rsidRPr="00302C20">
          <w:rPr>
            <w:rFonts w:cstheme="minorHAnsi"/>
            <w:i/>
            <w:u w:val="single"/>
          </w:rPr>
          <w:t>www.pefa.org</w:t>
        </w:r>
      </w:hyperlink>
      <w:r w:rsidRPr="00302C20">
        <w:rPr>
          <w:rFonts w:cstheme="minorHAnsi"/>
          <w:i/>
        </w:rPr>
        <w:t xml:space="preserve">) and any other information relevant to the quality assurance process. </w:t>
      </w:r>
    </w:p>
    <w:tbl>
      <w:tblPr>
        <w:tblStyle w:val="TableGrid"/>
        <w:tblW w:w="0" w:type="auto"/>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0"/>
      </w:tblGrid>
      <w:tr w:rsidR="00AE1326" w:rsidRPr="008627A1" w14:paraId="49D21793" w14:textId="77777777" w:rsidTr="00AE1326">
        <w:tc>
          <w:tcPr>
            <w:tcW w:w="9270" w:type="dxa"/>
          </w:tcPr>
          <w:p w14:paraId="79541601" w14:textId="77777777" w:rsidR="00AE1326" w:rsidRPr="008627A1" w:rsidRDefault="00AE1326" w:rsidP="00D8382B">
            <w:pPr>
              <w:jc w:val="both"/>
              <w:rPr>
                <w:rFonts w:cstheme="minorHAnsi"/>
                <w:b/>
                <w:sz w:val="20"/>
              </w:rPr>
            </w:pPr>
            <w:r w:rsidRPr="008627A1">
              <w:rPr>
                <w:rFonts w:cstheme="minorHAnsi"/>
                <w:b/>
                <w:sz w:val="20"/>
              </w:rPr>
              <w:t>BOX 1.1: Assessment management and quality assurance arrangements</w:t>
            </w:r>
          </w:p>
          <w:p w14:paraId="29DD247E" w14:textId="77777777" w:rsidR="00AE1326" w:rsidRPr="008627A1" w:rsidRDefault="00AE1326" w:rsidP="00D8382B">
            <w:pPr>
              <w:jc w:val="both"/>
              <w:rPr>
                <w:rFonts w:cstheme="minorHAnsi"/>
                <w:sz w:val="20"/>
              </w:rPr>
            </w:pPr>
          </w:p>
          <w:p w14:paraId="23CDC0A1" w14:textId="77777777" w:rsidR="00AE1326" w:rsidRPr="008627A1" w:rsidRDefault="00AE1326" w:rsidP="00D8382B">
            <w:pPr>
              <w:jc w:val="both"/>
              <w:rPr>
                <w:rFonts w:cstheme="minorHAnsi"/>
                <w:b/>
                <w:sz w:val="20"/>
              </w:rPr>
            </w:pPr>
            <w:r w:rsidRPr="008627A1">
              <w:rPr>
                <w:rFonts w:cstheme="minorHAnsi"/>
                <w:b/>
                <w:sz w:val="20"/>
              </w:rPr>
              <w:t>PEFA assessment management organization</w:t>
            </w:r>
          </w:p>
          <w:p w14:paraId="2763A593" w14:textId="77777777" w:rsidR="00AE1326" w:rsidRPr="008627A1" w:rsidRDefault="00AE1326" w:rsidP="00B63FF9">
            <w:pPr>
              <w:numPr>
                <w:ilvl w:val="0"/>
                <w:numId w:val="12"/>
              </w:numPr>
              <w:contextualSpacing/>
              <w:jc w:val="both"/>
              <w:rPr>
                <w:rFonts w:cstheme="minorHAnsi"/>
                <w:sz w:val="20"/>
              </w:rPr>
            </w:pPr>
            <w:r w:rsidRPr="008627A1">
              <w:rPr>
                <w:rFonts w:cstheme="minorHAnsi"/>
                <w:sz w:val="20"/>
              </w:rPr>
              <w:t>Oversight Team — Chair &amp; Members: [names &amp; organizations]</w:t>
            </w:r>
          </w:p>
          <w:p w14:paraId="34D3BE03" w14:textId="77777777" w:rsidR="00AE1326" w:rsidRPr="008627A1" w:rsidRDefault="00AE1326" w:rsidP="00B63FF9">
            <w:pPr>
              <w:numPr>
                <w:ilvl w:val="0"/>
                <w:numId w:val="12"/>
              </w:numPr>
              <w:contextualSpacing/>
              <w:jc w:val="both"/>
              <w:rPr>
                <w:rFonts w:cstheme="minorHAnsi"/>
                <w:sz w:val="20"/>
              </w:rPr>
            </w:pPr>
            <w:r w:rsidRPr="008627A1">
              <w:rPr>
                <w:rFonts w:cstheme="minorHAnsi"/>
                <w:sz w:val="20"/>
              </w:rPr>
              <w:t>Assessment Manager: [name and organization]</w:t>
            </w:r>
          </w:p>
          <w:p w14:paraId="3A2D491D" w14:textId="77777777" w:rsidR="00AE1326" w:rsidRPr="008627A1" w:rsidRDefault="00AE1326" w:rsidP="00B63FF9">
            <w:pPr>
              <w:numPr>
                <w:ilvl w:val="0"/>
                <w:numId w:val="12"/>
              </w:numPr>
              <w:contextualSpacing/>
              <w:jc w:val="both"/>
              <w:rPr>
                <w:rFonts w:cstheme="minorHAnsi"/>
                <w:sz w:val="20"/>
              </w:rPr>
            </w:pPr>
            <w:r w:rsidRPr="008627A1">
              <w:rPr>
                <w:rFonts w:cstheme="minorHAnsi"/>
                <w:sz w:val="20"/>
              </w:rPr>
              <w:t>Assessment Team Leader and Team Members: [name and organization for each]</w:t>
            </w:r>
          </w:p>
          <w:p w14:paraId="765AB712" w14:textId="77777777" w:rsidR="00AE1326" w:rsidRPr="008627A1" w:rsidRDefault="00AE1326" w:rsidP="00D8382B">
            <w:pPr>
              <w:jc w:val="both"/>
              <w:rPr>
                <w:rFonts w:cstheme="minorHAnsi"/>
                <w:sz w:val="20"/>
              </w:rPr>
            </w:pPr>
          </w:p>
          <w:p w14:paraId="112E3011" w14:textId="77777777" w:rsidR="00AE1326" w:rsidRPr="008627A1" w:rsidRDefault="00AE1326" w:rsidP="00D8382B">
            <w:pPr>
              <w:jc w:val="both"/>
              <w:rPr>
                <w:rFonts w:cstheme="minorHAnsi"/>
                <w:b/>
                <w:sz w:val="20"/>
              </w:rPr>
            </w:pPr>
            <w:r w:rsidRPr="008627A1">
              <w:rPr>
                <w:rFonts w:cstheme="minorHAnsi"/>
                <w:b/>
                <w:sz w:val="20"/>
              </w:rPr>
              <w:t>Review of concept note and/or terms of reference</w:t>
            </w:r>
          </w:p>
          <w:p w14:paraId="33F6BFD6" w14:textId="77777777" w:rsidR="00AE1326" w:rsidRPr="008627A1" w:rsidRDefault="00AE1326" w:rsidP="00B63FF9">
            <w:pPr>
              <w:numPr>
                <w:ilvl w:val="0"/>
                <w:numId w:val="13"/>
              </w:numPr>
              <w:contextualSpacing/>
              <w:jc w:val="both"/>
              <w:rPr>
                <w:rFonts w:cstheme="minorHAnsi"/>
                <w:sz w:val="20"/>
              </w:rPr>
            </w:pPr>
            <w:r w:rsidRPr="008627A1">
              <w:rPr>
                <w:rFonts w:cstheme="minorHAnsi"/>
                <w:sz w:val="20"/>
              </w:rPr>
              <w:t>Date of reviewed draft concept note and/or terms of reference:</w:t>
            </w:r>
          </w:p>
          <w:p w14:paraId="1C2A4F68" w14:textId="77777777" w:rsidR="00AE1326" w:rsidRPr="008627A1" w:rsidRDefault="00AE1326" w:rsidP="00B63FF9">
            <w:pPr>
              <w:numPr>
                <w:ilvl w:val="0"/>
                <w:numId w:val="13"/>
              </w:numPr>
              <w:contextualSpacing/>
              <w:jc w:val="both"/>
              <w:rPr>
                <w:rFonts w:cstheme="minorHAnsi"/>
                <w:sz w:val="20"/>
              </w:rPr>
            </w:pPr>
            <w:r w:rsidRPr="008627A1">
              <w:rPr>
                <w:rFonts w:cstheme="minorHAnsi"/>
                <w:sz w:val="20"/>
              </w:rPr>
              <w:t>Invited reviewers: [name and organization for each one, or as group e.g. the Oversight Team]</w:t>
            </w:r>
          </w:p>
          <w:p w14:paraId="1E351A61" w14:textId="77777777" w:rsidR="00AE1326" w:rsidRPr="008627A1" w:rsidRDefault="00AE1326" w:rsidP="00B63FF9">
            <w:pPr>
              <w:numPr>
                <w:ilvl w:val="0"/>
                <w:numId w:val="13"/>
              </w:numPr>
              <w:contextualSpacing/>
              <w:jc w:val="both"/>
              <w:rPr>
                <w:rFonts w:cstheme="minorHAnsi"/>
                <w:sz w:val="20"/>
              </w:rPr>
            </w:pPr>
            <w:r w:rsidRPr="008627A1">
              <w:rPr>
                <w:rFonts w:cstheme="minorHAnsi"/>
                <w:sz w:val="20"/>
              </w:rPr>
              <w:t>Reviewers who provided comments: [name and organization for each one, in particular the PEFA Secretariat and date(s) of its review(s) or as group e.g. the Oversight Team]</w:t>
            </w:r>
          </w:p>
          <w:p w14:paraId="7641CDA8" w14:textId="77777777" w:rsidR="00AE1326" w:rsidRPr="008627A1" w:rsidRDefault="00AE1326" w:rsidP="00B63FF9">
            <w:pPr>
              <w:numPr>
                <w:ilvl w:val="0"/>
                <w:numId w:val="13"/>
              </w:numPr>
              <w:contextualSpacing/>
              <w:jc w:val="both"/>
              <w:rPr>
                <w:rFonts w:cstheme="minorHAnsi"/>
                <w:sz w:val="20"/>
              </w:rPr>
            </w:pPr>
            <w:r w:rsidRPr="008627A1">
              <w:rPr>
                <w:rFonts w:cstheme="minorHAnsi"/>
                <w:sz w:val="20"/>
              </w:rPr>
              <w:t>Date(s) of final concept note and/or terms of reference:</w:t>
            </w:r>
          </w:p>
          <w:p w14:paraId="557B9EBD" w14:textId="77777777" w:rsidR="00AE1326" w:rsidRPr="008627A1" w:rsidRDefault="00AE1326" w:rsidP="00D8382B">
            <w:pPr>
              <w:jc w:val="both"/>
              <w:rPr>
                <w:rFonts w:cstheme="minorHAnsi"/>
                <w:sz w:val="20"/>
              </w:rPr>
            </w:pPr>
          </w:p>
          <w:p w14:paraId="0285AA7B" w14:textId="77777777" w:rsidR="00AE1326" w:rsidRPr="008627A1" w:rsidRDefault="00AE1326" w:rsidP="00D8382B">
            <w:pPr>
              <w:jc w:val="both"/>
              <w:rPr>
                <w:rFonts w:cstheme="minorHAnsi"/>
                <w:b/>
                <w:sz w:val="20"/>
              </w:rPr>
            </w:pPr>
            <w:r w:rsidRPr="008627A1">
              <w:rPr>
                <w:rFonts w:cstheme="minorHAnsi"/>
                <w:b/>
                <w:sz w:val="20"/>
              </w:rPr>
              <w:t>Review of the assessment report</w:t>
            </w:r>
          </w:p>
          <w:p w14:paraId="5CE9E0C9" w14:textId="77777777" w:rsidR="00AE1326" w:rsidRPr="008627A1" w:rsidRDefault="00AE1326" w:rsidP="00B63FF9">
            <w:pPr>
              <w:numPr>
                <w:ilvl w:val="0"/>
                <w:numId w:val="14"/>
              </w:numPr>
              <w:contextualSpacing/>
              <w:jc w:val="both"/>
              <w:rPr>
                <w:rFonts w:cstheme="minorHAnsi"/>
                <w:sz w:val="20"/>
              </w:rPr>
            </w:pPr>
            <w:r w:rsidRPr="008627A1">
              <w:rPr>
                <w:rFonts w:cstheme="minorHAnsi"/>
                <w:sz w:val="20"/>
              </w:rPr>
              <w:t>Date(s) of reviewed draft report(s):</w:t>
            </w:r>
          </w:p>
          <w:p w14:paraId="13617064" w14:textId="77777777" w:rsidR="00AE1326" w:rsidRPr="008627A1" w:rsidRDefault="00AE1326" w:rsidP="00B63FF9">
            <w:pPr>
              <w:numPr>
                <w:ilvl w:val="0"/>
                <w:numId w:val="14"/>
              </w:numPr>
              <w:contextualSpacing/>
              <w:jc w:val="both"/>
              <w:rPr>
                <w:rFonts w:cstheme="minorHAnsi"/>
                <w:sz w:val="20"/>
              </w:rPr>
            </w:pPr>
            <w:r w:rsidRPr="008627A1">
              <w:rPr>
                <w:rFonts w:cstheme="minorHAnsi"/>
                <w:sz w:val="20"/>
              </w:rPr>
              <w:t>Invited reviewers: [name and organization for each one, in particular the PEFA Secretariat and date(s) of its review(s) or as group e.g. the Oversight Team]</w:t>
            </w:r>
          </w:p>
          <w:p w14:paraId="1C216FFE" w14:textId="77777777" w:rsidR="00AE1326" w:rsidRPr="008627A1" w:rsidRDefault="00AE1326" w:rsidP="00B63FF9">
            <w:pPr>
              <w:numPr>
                <w:ilvl w:val="0"/>
                <w:numId w:val="14"/>
              </w:numPr>
              <w:contextualSpacing/>
              <w:jc w:val="both"/>
              <w:rPr>
                <w:rFonts w:cstheme="minorHAnsi"/>
                <w:sz w:val="20"/>
              </w:rPr>
            </w:pPr>
            <w:r w:rsidRPr="008627A1">
              <w:rPr>
                <w:rFonts w:cstheme="minorHAnsi"/>
                <w:sz w:val="20"/>
              </w:rPr>
              <w:t>Reviewers who provided comments: [name and organization for each one]</w:t>
            </w:r>
          </w:p>
        </w:tc>
      </w:tr>
    </w:tbl>
    <w:p w14:paraId="1BDF3400" w14:textId="77777777" w:rsidR="00AE1326" w:rsidRPr="008627A1" w:rsidRDefault="00AE1326" w:rsidP="00D8382B">
      <w:pPr>
        <w:pStyle w:val="Naslov2"/>
        <w:numPr>
          <w:ilvl w:val="0"/>
          <w:numId w:val="0"/>
        </w:numPr>
        <w:spacing w:after="0" w:line="240" w:lineRule="auto"/>
        <w:rPr>
          <w:rFonts w:cstheme="minorHAnsi"/>
          <w:color w:val="002060"/>
        </w:rPr>
      </w:pPr>
    </w:p>
    <w:p w14:paraId="5CDAB66B"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Assessment methodology</w:t>
      </w:r>
    </w:p>
    <w:p w14:paraId="4D951F94" w14:textId="77777777" w:rsidR="00AE1326" w:rsidRPr="008627A1" w:rsidRDefault="00AE1326" w:rsidP="00D8382B">
      <w:pPr>
        <w:spacing w:after="0" w:line="240" w:lineRule="auto"/>
        <w:rPr>
          <w:rFonts w:cstheme="minorHAnsi"/>
        </w:rPr>
      </w:pPr>
    </w:p>
    <w:p w14:paraId="53AC8CE7" w14:textId="77777777" w:rsidR="00DC3C4A" w:rsidRPr="00302C20" w:rsidRDefault="00DC3C4A" w:rsidP="00D8382B">
      <w:pPr>
        <w:spacing w:after="0" w:line="240" w:lineRule="auto"/>
        <w:jc w:val="both"/>
        <w:rPr>
          <w:rFonts w:cstheme="minorHAnsi"/>
          <w:i/>
        </w:rPr>
      </w:pPr>
      <w:r w:rsidRPr="00302C20">
        <w:rPr>
          <w:rFonts w:cstheme="minorHAnsi"/>
          <w:i/>
        </w:rPr>
        <w:t>This section describes the methodological choices made for the assessment. Four main topics are covered:</w:t>
      </w:r>
    </w:p>
    <w:p w14:paraId="1DA6624C" w14:textId="77777777" w:rsidR="00DC3C4A" w:rsidRPr="00302C20" w:rsidRDefault="00DC3C4A" w:rsidP="00D8382B">
      <w:pPr>
        <w:spacing w:after="0" w:line="240" w:lineRule="auto"/>
        <w:jc w:val="both"/>
        <w:rPr>
          <w:rFonts w:cstheme="minorHAnsi"/>
        </w:rPr>
      </w:pPr>
    </w:p>
    <w:p w14:paraId="1315B210" w14:textId="77777777" w:rsidR="00DC3C4A" w:rsidRPr="00302C20" w:rsidRDefault="00DC3C4A" w:rsidP="00B63FF9">
      <w:pPr>
        <w:numPr>
          <w:ilvl w:val="0"/>
          <w:numId w:val="15"/>
        </w:numPr>
        <w:spacing w:after="0" w:line="240" w:lineRule="auto"/>
        <w:contextualSpacing/>
        <w:jc w:val="both"/>
        <w:rPr>
          <w:rFonts w:cstheme="minorHAnsi"/>
        </w:rPr>
      </w:pPr>
      <w:r w:rsidRPr="00302C20">
        <w:rPr>
          <w:rFonts w:cstheme="minorHAnsi"/>
          <w:b/>
        </w:rPr>
        <w:t>Scope and coverage of the assessment</w:t>
      </w:r>
    </w:p>
    <w:p w14:paraId="425CC8FC" w14:textId="500C6710" w:rsidR="00DC3C4A" w:rsidRPr="00302C20" w:rsidRDefault="00DC3C4A" w:rsidP="00D8382B">
      <w:pPr>
        <w:spacing w:after="0" w:line="240" w:lineRule="auto"/>
        <w:ind w:left="720"/>
        <w:contextualSpacing/>
        <w:jc w:val="both"/>
        <w:rPr>
          <w:rFonts w:cstheme="minorHAnsi"/>
          <w:i/>
        </w:rPr>
      </w:pPr>
      <w:r w:rsidRPr="00302C20">
        <w:rPr>
          <w:rFonts w:cstheme="minorHAnsi"/>
          <w:i/>
        </w:rPr>
        <w:t xml:space="preserve">The scope refers to the tier of government covered, which is typically a central government or one subnational government. The report further specifies the coverage of the assessment by explaining which institutional units (such budgetary and extrabudgetary units) and operations are </w:t>
      </w:r>
      <w:r w:rsidR="000D2476" w:rsidRPr="00302C20">
        <w:rPr>
          <w:rFonts w:cstheme="minorHAnsi"/>
          <w:i/>
        </w:rPr>
        <w:t>covered,</w:t>
      </w:r>
      <w:r w:rsidRPr="00302C20">
        <w:rPr>
          <w:rFonts w:cstheme="minorHAnsi"/>
          <w:i/>
        </w:rPr>
        <w:t xml:space="preserve"> and which are not. Setting the boundaries of the government being assessed concerns both the boundaries with other tiers of government and the boundaries with other parts of the general government sector, for example, institutional units outside central government such as public corporations. Any deviations from the coverage of central government or a subnational government specified in the coverage for each indicator must be explained and justified. In particular, the coverage of social security funds, sovereign wealth funds, and structured financing instruments such as PPPs shall be specified. Definition of the assessment coverage shall be consistent with the description of institutional units and fiscal operations, as provided in subsections 2.3 and 2.4 of the report.</w:t>
      </w:r>
    </w:p>
    <w:p w14:paraId="7C9735B9" w14:textId="77777777" w:rsidR="00DC3C4A" w:rsidRPr="008627A1" w:rsidRDefault="00DC3C4A" w:rsidP="00D8382B">
      <w:pPr>
        <w:spacing w:after="0" w:line="240" w:lineRule="auto"/>
        <w:rPr>
          <w:rFonts w:cstheme="minorHAnsi"/>
          <w:highlight w:val="cyan"/>
        </w:rPr>
      </w:pPr>
    </w:p>
    <w:p w14:paraId="4FF4F3AA" w14:textId="77777777" w:rsidR="00DC3C4A" w:rsidRPr="00302C20" w:rsidRDefault="00DC3C4A" w:rsidP="00B63FF9">
      <w:pPr>
        <w:numPr>
          <w:ilvl w:val="0"/>
          <w:numId w:val="15"/>
        </w:numPr>
        <w:spacing w:after="0" w:line="240" w:lineRule="auto"/>
        <w:contextualSpacing/>
        <w:jc w:val="both"/>
        <w:rPr>
          <w:rFonts w:cstheme="minorHAnsi"/>
        </w:rPr>
      </w:pPr>
      <w:r w:rsidRPr="00302C20">
        <w:rPr>
          <w:rFonts w:cstheme="minorHAnsi"/>
          <w:b/>
        </w:rPr>
        <w:t>When performance is assessed</w:t>
      </w:r>
    </w:p>
    <w:p w14:paraId="0334AB89" w14:textId="600DC293" w:rsidR="00DC3C4A" w:rsidRPr="00302C20" w:rsidRDefault="00DC3C4A" w:rsidP="002B1EC1">
      <w:pPr>
        <w:spacing w:after="0" w:line="240" w:lineRule="auto"/>
        <w:ind w:left="720"/>
        <w:contextualSpacing/>
        <w:jc w:val="both"/>
        <w:rPr>
          <w:rFonts w:cstheme="minorHAnsi"/>
          <w:i/>
        </w:rPr>
      </w:pPr>
      <w:r w:rsidRPr="00302C20">
        <w:rPr>
          <w:rFonts w:cstheme="minorHAnsi"/>
          <w:i/>
        </w:rPr>
        <w:t xml:space="preserve">Description of the timeline for the assessment with the data cut-off date for measurement is to be clearly defined. The cut-off date is the last date for which data included in the assessment was considered. This is crucial for identifying the “last completed fiscal year” as well as for the “last three completed years” referred to in many dimensions, and the critical date for consideration of circumstances applying “at the time of the assessment”, which is relevant to some dimensions. In addition, useful information received up to the date the report goes for final formatting and issue should be mentioned in footnotes and clearly state that this late information has not affected the score. </w:t>
      </w:r>
      <w:r w:rsidR="002B1EC1" w:rsidRPr="00302C20">
        <w:rPr>
          <w:rFonts w:cstheme="minorHAnsi"/>
          <w:i/>
        </w:rPr>
        <w:t xml:space="preserve"> </w:t>
      </w:r>
    </w:p>
    <w:p w14:paraId="16A55407" w14:textId="7B4D13EE" w:rsidR="00DC3C4A" w:rsidRPr="008627A1" w:rsidRDefault="00DC3C4A" w:rsidP="00D8382B">
      <w:pPr>
        <w:spacing w:after="0" w:line="240" w:lineRule="auto"/>
        <w:jc w:val="both"/>
        <w:rPr>
          <w:rFonts w:cstheme="minorHAnsi"/>
          <w:highlight w:val="cyan"/>
        </w:rPr>
      </w:pPr>
    </w:p>
    <w:p w14:paraId="5F955F4B" w14:textId="188119BF" w:rsidR="00DC3C4A" w:rsidRPr="00302C20" w:rsidRDefault="00DC3C4A" w:rsidP="00B63FF9">
      <w:pPr>
        <w:numPr>
          <w:ilvl w:val="0"/>
          <w:numId w:val="15"/>
        </w:numPr>
        <w:spacing w:after="0" w:line="240" w:lineRule="auto"/>
        <w:contextualSpacing/>
        <w:jc w:val="both"/>
        <w:rPr>
          <w:rFonts w:cstheme="minorHAnsi"/>
        </w:rPr>
      </w:pPr>
      <w:r w:rsidRPr="00302C20">
        <w:rPr>
          <w:rFonts w:cstheme="minorHAnsi"/>
          <w:b/>
        </w:rPr>
        <w:t>Sources of information</w:t>
      </w:r>
    </w:p>
    <w:p w14:paraId="0075AD6C" w14:textId="7AEAFBF7" w:rsidR="00DC3C4A" w:rsidRPr="00302C20" w:rsidRDefault="00DC3C4A" w:rsidP="00D8382B">
      <w:pPr>
        <w:spacing w:after="0" w:line="240" w:lineRule="auto"/>
        <w:ind w:left="720"/>
        <w:contextualSpacing/>
        <w:jc w:val="both"/>
        <w:rPr>
          <w:rFonts w:cstheme="minorHAnsi"/>
          <w:i/>
        </w:rPr>
      </w:pPr>
      <w:r w:rsidRPr="00302C20">
        <w:rPr>
          <w:rFonts w:cstheme="minorHAnsi"/>
          <w:i/>
        </w:rPr>
        <w:t>The assessment team will need to collect information from officials from central finance agencies as well as from a variety of budgetary units and other institutional units. In order to obtain a fair representation of institutions within the resource constraints on the assessment team, the units from which information is to be collected need to be selected on an indicator by indicator basis. The basis for selecting government units from which information is collected is often specified in the guidance for individual indicators. The government units selected for an indicator should be described in the report within the narrative for each indicator, together with the method used for selecting a sample, where relevant.</w:t>
      </w:r>
    </w:p>
    <w:p w14:paraId="3D8AAE4C" w14:textId="23D12659" w:rsidR="00DC3C4A" w:rsidRPr="008627A1" w:rsidRDefault="00DC3C4A" w:rsidP="00D8382B">
      <w:pPr>
        <w:spacing w:after="0" w:line="240" w:lineRule="auto"/>
        <w:ind w:left="720"/>
        <w:contextualSpacing/>
        <w:jc w:val="both"/>
        <w:rPr>
          <w:rFonts w:cstheme="minorHAnsi"/>
          <w:highlight w:val="cyan"/>
        </w:rPr>
      </w:pPr>
    </w:p>
    <w:p w14:paraId="0C4D7DF1" w14:textId="501F4108" w:rsidR="00DC3C4A" w:rsidRPr="008627A1" w:rsidRDefault="00DC3C4A" w:rsidP="002B1EC1">
      <w:pPr>
        <w:spacing w:after="0" w:line="240" w:lineRule="auto"/>
        <w:ind w:left="720"/>
        <w:contextualSpacing/>
        <w:jc w:val="both"/>
        <w:rPr>
          <w:rFonts w:cstheme="minorHAnsi"/>
          <w:highlight w:val="cyan"/>
        </w:rPr>
      </w:pPr>
      <w:r w:rsidRPr="001B6199">
        <w:rPr>
          <w:rFonts w:cstheme="minorHAnsi"/>
          <w:i/>
        </w:rPr>
        <w:t>Other sources of information used for the assessment are described in this section of the report. This would include documents obtained from, and interviews with, representatives of other levels of government, public corporations, private sector, nongovernmental organizations, and external finance institutions and development partners. These latter sources will be particularly useful for corroborating evidence provided by government units. A full list of people interviewed and a full list of sources of information shall be provided in Annex 3 of the report. It is recommended that the sources of information are listed by indicator. See examples of presentation for Annex 3 A: List of related survey and analytical work; Annex 3 B: List of people who have been interviewed and provided information for the PFM performance; and Annex 3: C: Sources of Information by indicator.</w:t>
      </w:r>
      <w:r w:rsidRPr="008627A1">
        <w:rPr>
          <w:rFonts w:cstheme="minorHAnsi"/>
          <w:highlight w:val="cyan"/>
        </w:rPr>
        <w:t xml:space="preserve"> </w:t>
      </w:r>
    </w:p>
    <w:p w14:paraId="13E54DD0" w14:textId="77777777" w:rsidR="00DC3C4A" w:rsidRPr="008627A1" w:rsidRDefault="00DC3C4A" w:rsidP="00D8382B">
      <w:pPr>
        <w:spacing w:after="0" w:line="240" w:lineRule="auto"/>
        <w:jc w:val="both"/>
        <w:rPr>
          <w:rFonts w:cstheme="minorHAnsi"/>
          <w:highlight w:val="cyan"/>
        </w:rPr>
      </w:pPr>
    </w:p>
    <w:p w14:paraId="5EE6CE12" w14:textId="77777777" w:rsidR="00DC3C4A" w:rsidRPr="001B6199" w:rsidRDefault="00DC3C4A" w:rsidP="00B63FF9">
      <w:pPr>
        <w:numPr>
          <w:ilvl w:val="0"/>
          <w:numId w:val="15"/>
        </w:numPr>
        <w:spacing w:after="0" w:line="240" w:lineRule="auto"/>
        <w:contextualSpacing/>
        <w:jc w:val="both"/>
        <w:rPr>
          <w:rFonts w:cstheme="minorHAnsi"/>
          <w:b/>
        </w:rPr>
      </w:pPr>
      <w:r w:rsidRPr="001B6199">
        <w:rPr>
          <w:rFonts w:cstheme="minorHAnsi"/>
          <w:b/>
        </w:rPr>
        <w:t>Other methodological issues for the preparation of the report</w:t>
      </w:r>
    </w:p>
    <w:p w14:paraId="577C7A81" w14:textId="77777777" w:rsidR="00DC3C4A" w:rsidRPr="001B6199" w:rsidRDefault="00DC3C4A" w:rsidP="00D8382B">
      <w:pPr>
        <w:spacing w:after="0" w:line="240" w:lineRule="auto"/>
        <w:ind w:left="720"/>
        <w:contextualSpacing/>
        <w:jc w:val="both"/>
        <w:rPr>
          <w:rFonts w:cstheme="minorHAnsi"/>
          <w:i/>
        </w:rPr>
      </w:pPr>
      <w:r w:rsidRPr="001B6199">
        <w:rPr>
          <w:rFonts w:cstheme="minorHAnsi"/>
          <w:i/>
        </w:rPr>
        <w:t xml:space="preserve">This includes information such as any departure from use of the entire indicator set, and whether the assessment is a stand-alone assessment or is combined with any other analytical work. The treatment of indicators or dimensions that are not applicable or not used is discussed in part 2, section 2.1.2 of the PEFA 2016 Framework document (page 7). The report should provide a clear justification of why a specific dimension or an indicator is considered not applicable or why it was not used. In the latter, the indicator not to be used would normally have been identified, explained and agreed at the Concept Note (CN)/Terms of Reference (ToR) stage.    </w:t>
      </w:r>
    </w:p>
    <w:p w14:paraId="6CE96281" w14:textId="77777777" w:rsidR="00AE1326" w:rsidRPr="008627A1" w:rsidRDefault="00AE1326" w:rsidP="00D8382B">
      <w:pPr>
        <w:spacing w:after="0" w:line="240" w:lineRule="auto"/>
        <w:rPr>
          <w:rFonts w:cstheme="minorHAnsi"/>
        </w:rPr>
      </w:pPr>
    </w:p>
    <w:p w14:paraId="5074E4BA" w14:textId="77777777" w:rsidR="00AE1326" w:rsidRPr="008627A1" w:rsidRDefault="00AE1326" w:rsidP="00D8382B">
      <w:pPr>
        <w:spacing w:after="0" w:line="240" w:lineRule="auto"/>
        <w:rPr>
          <w:rFonts w:cstheme="minorHAnsi"/>
        </w:rPr>
      </w:pPr>
      <w:r w:rsidRPr="008627A1">
        <w:rPr>
          <w:rFonts w:cstheme="minorHAnsi"/>
        </w:rPr>
        <w:br w:type="page"/>
      </w:r>
    </w:p>
    <w:p w14:paraId="16E0992F" w14:textId="77777777" w:rsidR="00AE1326" w:rsidRPr="008627A1" w:rsidRDefault="00AE1326" w:rsidP="00B63FF9">
      <w:pPr>
        <w:pStyle w:val="ListParagraph"/>
        <w:widowControl w:val="0"/>
        <w:numPr>
          <w:ilvl w:val="0"/>
          <w:numId w:val="28"/>
        </w:numPr>
        <w:spacing w:after="0" w:line="240" w:lineRule="auto"/>
        <w:ind w:right="24"/>
        <w:rPr>
          <w:rFonts w:cstheme="minorHAnsi"/>
          <w:b/>
          <w:color w:val="002060"/>
          <w:spacing w:val="-1"/>
          <w:sz w:val="44"/>
        </w:rPr>
      </w:pPr>
      <w:r w:rsidRPr="008627A1">
        <w:rPr>
          <w:rFonts w:cstheme="minorHAnsi"/>
          <w:b/>
          <w:color w:val="002060"/>
          <w:spacing w:val="-1"/>
          <w:sz w:val="44"/>
        </w:rPr>
        <w:t xml:space="preserve"> Country background information</w:t>
      </w:r>
    </w:p>
    <w:p w14:paraId="41615CD7" w14:textId="1FED0FC5" w:rsidR="00AE1326" w:rsidRPr="008627A1" w:rsidRDefault="00AE1326" w:rsidP="00D8382B">
      <w:pPr>
        <w:pStyle w:val="Naslov1"/>
        <w:spacing w:after="0" w:line="240" w:lineRule="auto"/>
        <w:jc w:val="both"/>
        <w:rPr>
          <w:rFonts w:cstheme="minorHAnsi"/>
        </w:rPr>
      </w:pPr>
    </w:p>
    <w:p w14:paraId="1B72FB34" w14:textId="77777777" w:rsidR="00153F43" w:rsidRPr="001B6199" w:rsidRDefault="00153F43" w:rsidP="00D8382B">
      <w:pPr>
        <w:spacing w:after="0" w:line="240" w:lineRule="auto"/>
        <w:jc w:val="both"/>
        <w:rPr>
          <w:rFonts w:cstheme="minorHAnsi"/>
          <w:i/>
        </w:rPr>
      </w:pPr>
      <w:r w:rsidRPr="001B6199">
        <w:rPr>
          <w:rFonts w:cstheme="minorHAnsi"/>
          <w:i/>
        </w:rPr>
        <w:t xml:space="preserve">The objective of this section is to provide information on the country being assessed, to allow sufficient understanding of the wider context to PFM reforms as well as the core characteristics of PFM in the country.  </w:t>
      </w:r>
    </w:p>
    <w:p w14:paraId="6482C9A3" w14:textId="77777777" w:rsidR="00153F43" w:rsidRPr="001B6199" w:rsidRDefault="00153F43" w:rsidP="00D8382B">
      <w:pPr>
        <w:pStyle w:val="Naslov1"/>
        <w:spacing w:after="0" w:line="240" w:lineRule="auto"/>
        <w:jc w:val="both"/>
        <w:rPr>
          <w:rFonts w:cstheme="minorHAnsi"/>
          <w:b w:val="0"/>
          <w:i/>
        </w:rPr>
      </w:pPr>
    </w:p>
    <w:p w14:paraId="4F3389DC" w14:textId="77777777" w:rsidR="00AE1326" w:rsidRPr="001B6199" w:rsidRDefault="00AE1326" w:rsidP="00D8382B">
      <w:pPr>
        <w:spacing w:after="0" w:line="240" w:lineRule="auto"/>
        <w:jc w:val="both"/>
        <w:rPr>
          <w:rFonts w:cstheme="minorHAnsi"/>
          <w:i/>
        </w:rPr>
      </w:pPr>
      <w:r w:rsidRPr="001B6199">
        <w:rPr>
          <w:rFonts w:cstheme="minorHAnsi"/>
          <w:i/>
        </w:rPr>
        <w:t xml:space="preserve">The indicative length of this section is six to ten pages. </w:t>
      </w:r>
    </w:p>
    <w:p w14:paraId="073C8A07" w14:textId="77777777" w:rsidR="00AE1326" w:rsidRPr="008627A1" w:rsidRDefault="00AE1326" w:rsidP="00D8382B">
      <w:pPr>
        <w:spacing w:after="0" w:line="240" w:lineRule="auto"/>
        <w:jc w:val="both"/>
        <w:rPr>
          <w:rFonts w:cstheme="minorHAnsi"/>
        </w:rPr>
      </w:pPr>
    </w:p>
    <w:p w14:paraId="3887DE7F" w14:textId="77777777" w:rsidR="00AE1326" w:rsidRPr="008627A1" w:rsidRDefault="00AE1326" w:rsidP="00D8382B">
      <w:pPr>
        <w:spacing w:after="0" w:line="240" w:lineRule="auto"/>
        <w:rPr>
          <w:rFonts w:cstheme="minorHAnsi"/>
          <w:b/>
          <w:vanish/>
          <w:color w:val="002060"/>
          <w:sz w:val="28"/>
        </w:rPr>
      </w:pPr>
    </w:p>
    <w:p w14:paraId="4F6F9191"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Country economic situation </w:t>
      </w:r>
    </w:p>
    <w:p w14:paraId="063042F1" w14:textId="77777777" w:rsidR="00AE1326" w:rsidRPr="008627A1" w:rsidRDefault="00AE1326" w:rsidP="00D8382B">
      <w:pPr>
        <w:spacing w:after="0" w:line="240" w:lineRule="auto"/>
        <w:rPr>
          <w:rFonts w:cstheme="minorHAnsi"/>
        </w:rPr>
      </w:pPr>
    </w:p>
    <w:p w14:paraId="33DA8E84" w14:textId="77777777" w:rsidR="0044533A" w:rsidRPr="001B6199" w:rsidRDefault="0044533A" w:rsidP="00B63FF9">
      <w:pPr>
        <w:pStyle w:val="ListParagraph"/>
        <w:numPr>
          <w:ilvl w:val="0"/>
          <w:numId w:val="18"/>
        </w:numPr>
        <w:spacing w:after="0" w:line="240" w:lineRule="auto"/>
        <w:jc w:val="both"/>
        <w:rPr>
          <w:rFonts w:cstheme="minorHAnsi"/>
        </w:rPr>
      </w:pPr>
      <w:r w:rsidRPr="001B6199">
        <w:rPr>
          <w:rFonts w:cstheme="minorHAnsi"/>
          <w:b/>
        </w:rPr>
        <w:t>Country context</w:t>
      </w:r>
    </w:p>
    <w:p w14:paraId="629A33AB" w14:textId="77777777" w:rsidR="0044533A" w:rsidRPr="001B6199" w:rsidRDefault="0044533A" w:rsidP="00D8382B">
      <w:pPr>
        <w:spacing w:after="0" w:line="240" w:lineRule="auto"/>
        <w:ind w:left="720"/>
        <w:contextualSpacing/>
        <w:jc w:val="both"/>
        <w:rPr>
          <w:rFonts w:cstheme="minorHAnsi"/>
          <w:i/>
        </w:rPr>
      </w:pPr>
      <w:r w:rsidRPr="001B6199">
        <w:rPr>
          <w:rFonts w:cstheme="minorHAnsi"/>
          <w:i/>
        </w:rPr>
        <w:t>The report presents information on the population, income level, percentage of population living below the poverty line, growth rate, inflation, economic structure and main challenges for growth and development. This should include information on any significant dependence of the economy and government revenue on specific sources, including extraction of natural resources or financial support from external finance agencies and development partners.</w:t>
      </w:r>
    </w:p>
    <w:p w14:paraId="50BD1F88" w14:textId="77777777" w:rsidR="0044533A" w:rsidRPr="001B6199" w:rsidRDefault="0044533A" w:rsidP="00D8382B">
      <w:pPr>
        <w:spacing w:after="0" w:line="240" w:lineRule="auto"/>
        <w:ind w:left="360"/>
        <w:contextualSpacing/>
        <w:jc w:val="both"/>
        <w:rPr>
          <w:rFonts w:cstheme="minorHAnsi"/>
        </w:rPr>
      </w:pPr>
    </w:p>
    <w:p w14:paraId="026F7A47" w14:textId="77777777" w:rsidR="0044533A" w:rsidRPr="001B6199" w:rsidRDefault="0044533A" w:rsidP="00B63FF9">
      <w:pPr>
        <w:pStyle w:val="ListParagraph"/>
        <w:numPr>
          <w:ilvl w:val="0"/>
          <w:numId w:val="19"/>
        </w:numPr>
        <w:spacing w:after="0" w:line="240" w:lineRule="auto"/>
        <w:jc w:val="both"/>
        <w:rPr>
          <w:rFonts w:cstheme="minorHAnsi"/>
        </w:rPr>
      </w:pPr>
      <w:r w:rsidRPr="001B6199">
        <w:rPr>
          <w:rFonts w:cstheme="minorHAnsi"/>
          <w:b/>
        </w:rPr>
        <w:t>The government’s main economic challenges and government-wide reforms</w:t>
      </w:r>
    </w:p>
    <w:p w14:paraId="09B2AF6B" w14:textId="77777777" w:rsidR="0044533A" w:rsidRPr="001B6199" w:rsidRDefault="0044533A" w:rsidP="00D8382B">
      <w:pPr>
        <w:spacing w:after="0" w:line="240" w:lineRule="auto"/>
        <w:ind w:left="720"/>
        <w:contextualSpacing/>
        <w:jc w:val="both"/>
        <w:rPr>
          <w:rFonts w:cstheme="minorHAnsi"/>
          <w:i/>
        </w:rPr>
      </w:pPr>
      <w:r w:rsidRPr="001B6199">
        <w:rPr>
          <w:rFonts w:cstheme="minorHAnsi"/>
          <w:i/>
        </w:rPr>
        <w:t>The report focuses on the issues that represent major fiscal risks and are likely to influence the objectives of fiscal and PFM reform.</w:t>
      </w:r>
    </w:p>
    <w:p w14:paraId="27004323" w14:textId="77777777" w:rsidR="0044533A" w:rsidRPr="001B6199" w:rsidRDefault="0044533A" w:rsidP="00D8382B">
      <w:pPr>
        <w:spacing w:after="0" w:line="240" w:lineRule="auto"/>
        <w:contextualSpacing/>
        <w:jc w:val="both"/>
        <w:rPr>
          <w:rFonts w:cstheme="minorHAnsi"/>
        </w:rPr>
      </w:pPr>
    </w:p>
    <w:p w14:paraId="501C6714" w14:textId="77777777" w:rsidR="0044533A" w:rsidRPr="001B6199" w:rsidRDefault="0044533A" w:rsidP="00B63FF9">
      <w:pPr>
        <w:pStyle w:val="ListParagraph"/>
        <w:numPr>
          <w:ilvl w:val="0"/>
          <w:numId w:val="20"/>
        </w:numPr>
        <w:spacing w:after="0" w:line="240" w:lineRule="auto"/>
        <w:jc w:val="both"/>
        <w:rPr>
          <w:rFonts w:cstheme="minorHAnsi"/>
        </w:rPr>
      </w:pPr>
      <w:r w:rsidRPr="001B6199">
        <w:rPr>
          <w:rFonts w:cstheme="minorHAnsi"/>
          <w:b/>
        </w:rPr>
        <w:t>Key selected economic indicators</w:t>
      </w:r>
      <w:r w:rsidRPr="001B6199">
        <w:rPr>
          <w:rFonts w:cstheme="minorHAnsi"/>
        </w:rPr>
        <w:t xml:space="preserve">  </w:t>
      </w:r>
    </w:p>
    <w:p w14:paraId="6CAB3EE5" w14:textId="77777777" w:rsidR="0044533A" w:rsidRPr="001B6199" w:rsidRDefault="0044533A" w:rsidP="00D8382B">
      <w:pPr>
        <w:spacing w:after="0" w:line="240" w:lineRule="auto"/>
        <w:ind w:left="720"/>
        <w:contextualSpacing/>
        <w:jc w:val="both"/>
        <w:rPr>
          <w:rFonts w:cstheme="minorHAnsi"/>
          <w:i/>
        </w:rPr>
      </w:pPr>
      <w:r w:rsidRPr="001B6199">
        <w:rPr>
          <w:rFonts w:cstheme="minorHAnsi"/>
          <w:i/>
        </w:rPr>
        <w:t>The report presents key selected indicators for the past three years (see illustration of key indicators in table 2.1).</w:t>
      </w:r>
    </w:p>
    <w:p w14:paraId="0484D42C" w14:textId="50CAF0E9" w:rsidR="00AE1326" w:rsidRPr="008627A1" w:rsidRDefault="00AE1326" w:rsidP="00D8382B">
      <w:pPr>
        <w:spacing w:after="0" w:line="240" w:lineRule="auto"/>
        <w:rPr>
          <w:rFonts w:cstheme="minorHAnsi"/>
        </w:rPr>
      </w:pPr>
    </w:p>
    <w:p w14:paraId="1488F8AF" w14:textId="77777777" w:rsidR="0044533A" w:rsidRPr="008627A1" w:rsidRDefault="0044533A" w:rsidP="00D8382B">
      <w:pPr>
        <w:spacing w:after="0" w:line="240" w:lineRule="auto"/>
        <w:rPr>
          <w:rFonts w:cstheme="minorHAnsi"/>
        </w:rPr>
      </w:pPr>
    </w:p>
    <w:p w14:paraId="76CC4D6F" w14:textId="77777777" w:rsidR="00AE1326" w:rsidRPr="008627A1" w:rsidRDefault="00AE1326" w:rsidP="00D8382B">
      <w:pPr>
        <w:spacing w:after="0" w:line="240" w:lineRule="auto"/>
        <w:rPr>
          <w:rFonts w:cstheme="minorHAnsi"/>
          <w:b/>
        </w:rPr>
      </w:pPr>
      <w:r w:rsidRPr="008627A1">
        <w:rPr>
          <w:rFonts w:cstheme="minorHAnsi"/>
          <w:b/>
        </w:rPr>
        <w:t>TABLE 2.1: Selected economic indicators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AE1326" w:rsidRPr="008627A1" w14:paraId="3B936F0D" w14:textId="77777777" w:rsidTr="008419D6">
        <w:tc>
          <w:tcPr>
            <w:tcW w:w="6565" w:type="dxa"/>
            <w:shd w:val="clear" w:color="auto" w:fill="D0CECE" w:themeFill="background2" w:themeFillShade="E6"/>
          </w:tcPr>
          <w:p w14:paraId="16C39709" w14:textId="77777777" w:rsidR="00AE1326" w:rsidRPr="008627A1" w:rsidRDefault="00AE1326" w:rsidP="00D8382B">
            <w:pPr>
              <w:rPr>
                <w:rFonts w:cstheme="minorHAnsi"/>
                <w:b/>
                <w:sz w:val="20"/>
              </w:rPr>
            </w:pPr>
          </w:p>
        </w:tc>
        <w:tc>
          <w:tcPr>
            <w:tcW w:w="928" w:type="dxa"/>
            <w:shd w:val="clear" w:color="auto" w:fill="D0CECE" w:themeFill="background2" w:themeFillShade="E6"/>
          </w:tcPr>
          <w:p w14:paraId="6885E38C" w14:textId="77777777" w:rsidR="00AE1326" w:rsidRPr="008627A1" w:rsidRDefault="00AE1326" w:rsidP="00D8382B">
            <w:pPr>
              <w:jc w:val="center"/>
              <w:rPr>
                <w:rFonts w:cstheme="minorHAnsi"/>
                <w:b/>
                <w:sz w:val="20"/>
              </w:rPr>
            </w:pPr>
            <w:r w:rsidRPr="008627A1">
              <w:rPr>
                <w:rFonts w:cstheme="minorHAnsi"/>
                <w:b/>
                <w:sz w:val="20"/>
              </w:rPr>
              <w:t>FY T-2</w:t>
            </w:r>
          </w:p>
        </w:tc>
        <w:tc>
          <w:tcPr>
            <w:tcW w:w="928" w:type="dxa"/>
            <w:shd w:val="clear" w:color="auto" w:fill="D0CECE" w:themeFill="background2" w:themeFillShade="E6"/>
          </w:tcPr>
          <w:p w14:paraId="7377634C" w14:textId="77777777" w:rsidR="00AE1326" w:rsidRPr="008627A1" w:rsidRDefault="00AE1326" w:rsidP="00D8382B">
            <w:pPr>
              <w:jc w:val="center"/>
              <w:rPr>
                <w:rFonts w:cstheme="minorHAnsi"/>
                <w:b/>
                <w:sz w:val="20"/>
              </w:rPr>
            </w:pPr>
            <w:r w:rsidRPr="008627A1">
              <w:rPr>
                <w:rFonts w:cstheme="minorHAnsi"/>
                <w:b/>
                <w:sz w:val="20"/>
              </w:rPr>
              <w:t>FY T-1</w:t>
            </w:r>
          </w:p>
        </w:tc>
        <w:tc>
          <w:tcPr>
            <w:tcW w:w="929" w:type="dxa"/>
            <w:shd w:val="clear" w:color="auto" w:fill="D0CECE" w:themeFill="background2" w:themeFillShade="E6"/>
          </w:tcPr>
          <w:p w14:paraId="46295AF6" w14:textId="77777777" w:rsidR="00AE1326" w:rsidRPr="008627A1" w:rsidRDefault="00AE1326" w:rsidP="00D8382B">
            <w:pPr>
              <w:jc w:val="center"/>
              <w:rPr>
                <w:rFonts w:cstheme="minorHAnsi"/>
                <w:b/>
                <w:sz w:val="20"/>
              </w:rPr>
            </w:pPr>
            <w:r w:rsidRPr="008627A1">
              <w:rPr>
                <w:rFonts w:cstheme="minorHAnsi"/>
                <w:b/>
                <w:sz w:val="20"/>
              </w:rPr>
              <w:t>FY T</w:t>
            </w:r>
          </w:p>
        </w:tc>
      </w:tr>
      <w:tr w:rsidR="00AE1326" w:rsidRPr="008627A1" w14:paraId="00585B56" w14:textId="77777777" w:rsidTr="008419D6">
        <w:tc>
          <w:tcPr>
            <w:tcW w:w="6565" w:type="dxa"/>
          </w:tcPr>
          <w:p w14:paraId="22181DD7" w14:textId="77777777" w:rsidR="00AE1326" w:rsidRPr="008627A1" w:rsidRDefault="00AE1326" w:rsidP="00D8382B">
            <w:pPr>
              <w:rPr>
                <w:rFonts w:cstheme="minorHAnsi"/>
                <w:sz w:val="20"/>
              </w:rPr>
            </w:pPr>
            <w:r w:rsidRPr="008627A1">
              <w:rPr>
                <w:rFonts w:cstheme="minorHAnsi"/>
                <w:sz w:val="20"/>
              </w:rPr>
              <w:t>GDP</w:t>
            </w:r>
          </w:p>
          <w:p w14:paraId="123D8BF6" w14:textId="77777777" w:rsidR="00AE1326" w:rsidRPr="008627A1" w:rsidRDefault="00AE1326" w:rsidP="00D8382B">
            <w:pPr>
              <w:rPr>
                <w:rFonts w:cstheme="minorHAnsi"/>
                <w:sz w:val="20"/>
              </w:rPr>
            </w:pPr>
            <w:r w:rsidRPr="008627A1">
              <w:rPr>
                <w:rFonts w:cstheme="minorHAnsi"/>
                <w:sz w:val="20"/>
              </w:rPr>
              <w:t xml:space="preserve">GDP per capita (currency units) </w:t>
            </w:r>
          </w:p>
          <w:p w14:paraId="5E2F2173" w14:textId="77777777" w:rsidR="00AE1326" w:rsidRPr="008627A1" w:rsidRDefault="00AE1326" w:rsidP="00D8382B">
            <w:pPr>
              <w:rPr>
                <w:rFonts w:cstheme="minorHAnsi"/>
                <w:sz w:val="20"/>
              </w:rPr>
            </w:pPr>
            <w:r w:rsidRPr="008627A1">
              <w:rPr>
                <w:rFonts w:cstheme="minorHAnsi"/>
                <w:sz w:val="20"/>
              </w:rPr>
              <w:t>Real GDP growth (%)</w:t>
            </w:r>
          </w:p>
          <w:p w14:paraId="512324C0" w14:textId="77777777" w:rsidR="00AE1326" w:rsidRPr="008627A1" w:rsidRDefault="00AE1326" w:rsidP="00D8382B">
            <w:pPr>
              <w:rPr>
                <w:rFonts w:cstheme="minorHAnsi"/>
                <w:sz w:val="20"/>
              </w:rPr>
            </w:pPr>
            <w:r w:rsidRPr="008627A1">
              <w:rPr>
                <w:rFonts w:cstheme="minorHAnsi"/>
                <w:sz w:val="20"/>
              </w:rPr>
              <w:t xml:space="preserve">CPI (annual average change) (%) </w:t>
            </w:r>
          </w:p>
          <w:p w14:paraId="4C45A9C6" w14:textId="77777777" w:rsidR="00AE1326" w:rsidRPr="008627A1" w:rsidRDefault="00AE1326" w:rsidP="00D8382B">
            <w:pPr>
              <w:rPr>
                <w:rFonts w:cstheme="minorHAnsi"/>
                <w:sz w:val="20"/>
              </w:rPr>
            </w:pPr>
            <w:r w:rsidRPr="008627A1">
              <w:rPr>
                <w:rFonts w:cstheme="minorHAnsi"/>
                <w:sz w:val="20"/>
              </w:rPr>
              <w:t>Gross government debt (% of GDP)</w:t>
            </w:r>
          </w:p>
          <w:p w14:paraId="278EEA79" w14:textId="77777777" w:rsidR="00AE1326" w:rsidRPr="008627A1" w:rsidRDefault="00AE1326" w:rsidP="00D8382B">
            <w:pPr>
              <w:rPr>
                <w:rFonts w:cstheme="minorHAnsi"/>
                <w:sz w:val="20"/>
              </w:rPr>
            </w:pPr>
          </w:p>
          <w:p w14:paraId="30C5D9C2" w14:textId="77777777" w:rsidR="00AE1326" w:rsidRPr="008627A1" w:rsidRDefault="00AE1326" w:rsidP="00D8382B">
            <w:pPr>
              <w:rPr>
                <w:rFonts w:cstheme="minorHAnsi"/>
                <w:sz w:val="20"/>
              </w:rPr>
            </w:pPr>
            <w:r w:rsidRPr="008627A1">
              <w:rPr>
                <w:rFonts w:cstheme="minorHAnsi"/>
                <w:sz w:val="20"/>
              </w:rPr>
              <w:t>External terms of trade (annual percentage change)</w:t>
            </w:r>
          </w:p>
          <w:p w14:paraId="313FAAFD" w14:textId="77777777" w:rsidR="00AE1326" w:rsidRPr="008627A1" w:rsidRDefault="00AE1326" w:rsidP="00D8382B">
            <w:pPr>
              <w:rPr>
                <w:rFonts w:cstheme="minorHAnsi"/>
                <w:sz w:val="20"/>
              </w:rPr>
            </w:pPr>
            <w:r w:rsidRPr="008627A1">
              <w:rPr>
                <w:rFonts w:cstheme="minorHAnsi"/>
                <w:sz w:val="20"/>
              </w:rPr>
              <w:t>Current account balance (% of GDP)</w:t>
            </w:r>
          </w:p>
          <w:p w14:paraId="728F78A2" w14:textId="77777777" w:rsidR="00AE1326" w:rsidRPr="008627A1" w:rsidRDefault="00AE1326" w:rsidP="00D8382B">
            <w:pPr>
              <w:rPr>
                <w:rFonts w:cstheme="minorHAnsi"/>
                <w:sz w:val="20"/>
              </w:rPr>
            </w:pPr>
            <w:r w:rsidRPr="008627A1">
              <w:rPr>
                <w:rFonts w:cstheme="minorHAnsi"/>
                <w:sz w:val="20"/>
              </w:rPr>
              <w:t>Total external debt (% of GDP)</w:t>
            </w:r>
          </w:p>
          <w:p w14:paraId="0513DF0F" w14:textId="77777777" w:rsidR="00AE1326" w:rsidRPr="008627A1" w:rsidRDefault="00AE1326" w:rsidP="00D8382B">
            <w:pPr>
              <w:rPr>
                <w:rFonts w:cstheme="minorHAnsi"/>
                <w:b/>
                <w:sz w:val="20"/>
              </w:rPr>
            </w:pPr>
            <w:r w:rsidRPr="008627A1">
              <w:rPr>
                <w:rFonts w:cstheme="minorHAnsi"/>
                <w:sz w:val="20"/>
              </w:rPr>
              <w:t>Gross official reserves (months of import value)</w:t>
            </w:r>
          </w:p>
        </w:tc>
        <w:tc>
          <w:tcPr>
            <w:tcW w:w="928" w:type="dxa"/>
          </w:tcPr>
          <w:p w14:paraId="6660EDD5" w14:textId="77777777" w:rsidR="00AE1326" w:rsidRPr="008627A1" w:rsidRDefault="00AE1326" w:rsidP="00D8382B">
            <w:pPr>
              <w:rPr>
                <w:rFonts w:cstheme="minorHAnsi"/>
                <w:b/>
                <w:sz w:val="20"/>
              </w:rPr>
            </w:pPr>
          </w:p>
        </w:tc>
        <w:tc>
          <w:tcPr>
            <w:tcW w:w="928" w:type="dxa"/>
          </w:tcPr>
          <w:p w14:paraId="2F90E4BD" w14:textId="77777777" w:rsidR="00AE1326" w:rsidRPr="008627A1" w:rsidRDefault="00AE1326" w:rsidP="00D8382B">
            <w:pPr>
              <w:rPr>
                <w:rFonts w:cstheme="minorHAnsi"/>
                <w:b/>
                <w:sz w:val="20"/>
              </w:rPr>
            </w:pPr>
          </w:p>
        </w:tc>
        <w:tc>
          <w:tcPr>
            <w:tcW w:w="929" w:type="dxa"/>
          </w:tcPr>
          <w:p w14:paraId="64A3F0C3" w14:textId="77777777" w:rsidR="00AE1326" w:rsidRPr="008627A1" w:rsidRDefault="00AE1326" w:rsidP="00D8382B">
            <w:pPr>
              <w:rPr>
                <w:rFonts w:cstheme="minorHAnsi"/>
                <w:b/>
                <w:sz w:val="20"/>
              </w:rPr>
            </w:pPr>
          </w:p>
        </w:tc>
      </w:tr>
    </w:tbl>
    <w:p w14:paraId="58B49455" w14:textId="77777777" w:rsidR="00AE1326" w:rsidRPr="008627A1" w:rsidRDefault="00AE1326" w:rsidP="00D8382B">
      <w:pPr>
        <w:spacing w:after="0" w:line="240" w:lineRule="auto"/>
        <w:rPr>
          <w:rFonts w:cstheme="minorHAnsi"/>
          <w:sz w:val="20"/>
        </w:rPr>
      </w:pPr>
      <w:r w:rsidRPr="008627A1">
        <w:rPr>
          <w:rFonts w:cstheme="minorHAnsi"/>
          <w:sz w:val="20"/>
        </w:rPr>
        <w:t>Key indicators are illustrative only—others may be relevant to the country situation</w:t>
      </w:r>
    </w:p>
    <w:p w14:paraId="22AB7386" w14:textId="77777777" w:rsidR="00AE1326" w:rsidRPr="008627A1" w:rsidRDefault="00AE1326" w:rsidP="00D8382B">
      <w:pPr>
        <w:spacing w:after="0" w:line="240" w:lineRule="auto"/>
        <w:rPr>
          <w:rFonts w:cstheme="minorHAnsi"/>
        </w:rPr>
      </w:pPr>
    </w:p>
    <w:p w14:paraId="267B9A19" w14:textId="77777777" w:rsidR="00AE1326" w:rsidRPr="008627A1" w:rsidRDefault="00AE1326" w:rsidP="00D8382B">
      <w:pPr>
        <w:spacing w:after="0" w:line="240" w:lineRule="auto"/>
        <w:rPr>
          <w:rFonts w:cstheme="minorHAnsi"/>
          <w:color w:val="002060"/>
        </w:rPr>
      </w:pPr>
    </w:p>
    <w:p w14:paraId="6ED37052"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Fiscal and budgetary trends</w:t>
      </w:r>
    </w:p>
    <w:p w14:paraId="4088DF51" w14:textId="11B30458" w:rsidR="00AE1326" w:rsidRPr="008627A1" w:rsidRDefault="00AE1326" w:rsidP="00D8382B">
      <w:pPr>
        <w:spacing w:after="0" w:line="240" w:lineRule="auto"/>
        <w:rPr>
          <w:rFonts w:cstheme="minorHAnsi"/>
        </w:rPr>
      </w:pPr>
    </w:p>
    <w:p w14:paraId="029BCBA3" w14:textId="77777777" w:rsidR="007B4BAE" w:rsidRPr="001B6199" w:rsidRDefault="007B4BAE" w:rsidP="00D8382B">
      <w:pPr>
        <w:spacing w:after="0" w:line="240" w:lineRule="auto"/>
        <w:rPr>
          <w:rFonts w:cstheme="minorHAnsi"/>
          <w:i/>
        </w:rPr>
      </w:pPr>
      <w:r w:rsidRPr="001B6199">
        <w:rPr>
          <w:rFonts w:cstheme="minorHAnsi"/>
          <w:i/>
        </w:rPr>
        <w:t>The information for this subsection is drawn from existing recent fiscal and expenditure policy analysis or other recent relevant studies.</w:t>
      </w:r>
    </w:p>
    <w:p w14:paraId="2DDFCC36" w14:textId="77777777" w:rsidR="007B4BAE" w:rsidRPr="008627A1" w:rsidRDefault="007B4BAE" w:rsidP="00D8382B">
      <w:pPr>
        <w:spacing w:after="0" w:line="240" w:lineRule="auto"/>
        <w:rPr>
          <w:rFonts w:cstheme="minorHAnsi"/>
          <w:highlight w:val="cyan"/>
        </w:rPr>
      </w:pPr>
    </w:p>
    <w:p w14:paraId="7DA9FC99" w14:textId="77777777" w:rsidR="007B4BAE" w:rsidRPr="008627A1" w:rsidRDefault="007B4BAE" w:rsidP="00D8382B">
      <w:pPr>
        <w:spacing w:after="0" w:line="240" w:lineRule="auto"/>
        <w:rPr>
          <w:rFonts w:cstheme="minorHAnsi"/>
          <w:highlight w:val="cyan"/>
        </w:rPr>
      </w:pPr>
    </w:p>
    <w:p w14:paraId="7D4C6746" w14:textId="77777777" w:rsidR="007B4BAE" w:rsidRPr="001B6199" w:rsidRDefault="007B4BAE" w:rsidP="00B63FF9">
      <w:pPr>
        <w:pStyle w:val="ListParagraph"/>
        <w:numPr>
          <w:ilvl w:val="0"/>
          <w:numId w:val="21"/>
        </w:numPr>
        <w:spacing w:after="0" w:line="240" w:lineRule="auto"/>
        <w:jc w:val="both"/>
        <w:rPr>
          <w:rFonts w:cstheme="minorHAnsi"/>
        </w:rPr>
      </w:pPr>
      <w:r w:rsidRPr="001B6199">
        <w:rPr>
          <w:rFonts w:cstheme="minorHAnsi"/>
          <w:b/>
        </w:rPr>
        <w:t>Fiscal performance</w:t>
      </w:r>
    </w:p>
    <w:p w14:paraId="7722E5A2" w14:textId="77777777" w:rsidR="007B4BAE" w:rsidRPr="001B6199" w:rsidRDefault="007B4BAE" w:rsidP="00D8382B">
      <w:pPr>
        <w:spacing w:after="0" w:line="240" w:lineRule="auto"/>
        <w:ind w:left="720"/>
        <w:contextualSpacing/>
        <w:jc w:val="both"/>
        <w:rPr>
          <w:rFonts w:cstheme="minorHAnsi"/>
          <w:i/>
        </w:rPr>
      </w:pPr>
      <w:r w:rsidRPr="001B6199">
        <w:rPr>
          <w:rFonts w:cstheme="minorHAnsi"/>
          <w:i/>
        </w:rPr>
        <w:t>The report includes a short comment on the main trends in aggregate fiscal discipline for the last three years, based on the information provided by table 2.2. It also integrates other relevant information, for example on the debt stock, included in table 2.1. Information on stated aggregate fiscal objectives and targets, as well as any legislated fiscal rules, may be provided in this section or cross-referenced to PI-15 in Section 3 of the PEFA report.</w:t>
      </w:r>
    </w:p>
    <w:p w14:paraId="1BBA6190" w14:textId="77777777" w:rsidR="007B4BAE" w:rsidRPr="008627A1" w:rsidRDefault="007B4BAE" w:rsidP="00D8382B">
      <w:pPr>
        <w:spacing w:after="0" w:line="240" w:lineRule="auto"/>
        <w:rPr>
          <w:rFonts w:cstheme="minorHAnsi"/>
        </w:rPr>
      </w:pPr>
    </w:p>
    <w:p w14:paraId="5DEC050F" w14:textId="77777777" w:rsidR="00AE1326" w:rsidRPr="008627A1" w:rsidRDefault="00AE1326" w:rsidP="00D8382B">
      <w:pPr>
        <w:spacing w:after="0" w:line="240" w:lineRule="auto"/>
        <w:rPr>
          <w:rFonts w:cstheme="minorHAnsi"/>
          <w:b/>
        </w:rPr>
      </w:pPr>
      <w:r w:rsidRPr="008627A1">
        <w:rPr>
          <w:rFonts w:cstheme="minorHAnsi"/>
          <w:b/>
        </w:rPr>
        <w:t>TABLE 2.2: Aggregate fiscal data</w:t>
      </w:r>
    </w:p>
    <w:tbl>
      <w:tblPr>
        <w:tblStyle w:val="TableGrid"/>
        <w:tblW w:w="9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6565"/>
        <w:gridCol w:w="928"/>
        <w:gridCol w:w="928"/>
        <w:gridCol w:w="939"/>
      </w:tblGrid>
      <w:tr w:rsidR="00AE1326" w:rsidRPr="008627A1" w14:paraId="68A96F44" w14:textId="77777777" w:rsidTr="00E55706">
        <w:tc>
          <w:tcPr>
            <w:tcW w:w="9360" w:type="dxa"/>
            <w:gridSpan w:val="4"/>
            <w:tcBorders>
              <w:top w:val="dotted" w:sz="4" w:space="0" w:color="auto"/>
              <w:bottom w:val="dotted" w:sz="4" w:space="0" w:color="auto"/>
            </w:tcBorders>
            <w:shd w:val="clear" w:color="auto" w:fill="D0CECE" w:themeFill="background2" w:themeFillShade="E6"/>
          </w:tcPr>
          <w:p w14:paraId="428AFA19" w14:textId="77777777" w:rsidR="00AE1326" w:rsidRPr="008627A1" w:rsidRDefault="00AE1326" w:rsidP="00D8382B">
            <w:pPr>
              <w:jc w:val="center"/>
              <w:rPr>
                <w:rFonts w:cstheme="minorHAnsi"/>
                <w:b/>
                <w:sz w:val="20"/>
              </w:rPr>
            </w:pPr>
            <w:r w:rsidRPr="008627A1">
              <w:rPr>
                <w:rFonts w:cstheme="minorHAnsi"/>
                <w:b/>
                <w:sz w:val="20"/>
              </w:rPr>
              <w:t>Central government actuals (in percent of GDP)</w:t>
            </w:r>
          </w:p>
        </w:tc>
      </w:tr>
      <w:tr w:rsidR="00AE1326" w:rsidRPr="008627A1" w14:paraId="2C5229CE" w14:textId="77777777" w:rsidTr="00E55706">
        <w:tc>
          <w:tcPr>
            <w:tcW w:w="6565" w:type="dxa"/>
            <w:tcBorders>
              <w:top w:val="dotted" w:sz="4" w:space="0" w:color="auto"/>
              <w:bottom w:val="dotted" w:sz="4" w:space="0" w:color="auto"/>
            </w:tcBorders>
            <w:shd w:val="clear" w:color="auto" w:fill="D0CECE" w:themeFill="background2" w:themeFillShade="E6"/>
          </w:tcPr>
          <w:p w14:paraId="471E69E8" w14:textId="77777777" w:rsidR="00AE1326" w:rsidRPr="008627A1" w:rsidRDefault="00AE1326" w:rsidP="00D8382B">
            <w:pPr>
              <w:rPr>
                <w:rFonts w:cstheme="minorHAnsi"/>
                <w:b/>
                <w:sz w:val="20"/>
              </w:rPr>
            </w:pPr>
          </w:p>
        </w:tc>
        <w:tc>
          <w:tcPr>
            <w:tcW w:w="928" w:type="dxa"/>
            <w:tcBorders>
              <w:top w:val="dotted" w:sz="4" w:space="0" w:color="auto"/>
              <w:bottom w:val="dotted" w:sz="4" w:space="0" w:color="auto"/>
            </w:tcBorders>
            <w:shd w:val="clear" w:color="auto" w:fill="D0CECE" w:themeFill="background2" w:themeFillShade="E6"/>
          </w:tcPr>
          <w:p w14:paraId="74D1B9D4" w14:textId="77777777" w:rsidR="00AE1326" w:rsidRPr="008627A1" w:rsidRDefault="00AE1326" w:rsidP="00D8382B">
            <w:pPr>
              <w:jc w:val="center"/>
              <w:rPr>
                <w:rFonts w:cstheme="minorHAnsi"/>
                <w:b/>
                <w:sz w:val="20"/>
              </w:rPr>
            </w:pPr>
            <w:r w:rsidRPr="008627A1">
              <w:rPr>
                <w:rFonts w:cstheme="minorHAnsi"/>
                <w:b/>
                <w:sz w:val="20"/>
              </w:rPr>
              <w:t>FY T-2</w:t>
            </w:r>
          </w:p>
        </w:tc>
        <w:tc>
          <w:tcPr>
            <w:tcW w:w="928" w:type="dxa"/>
            <w:tcBorders>
              <w:top w:val="dotted" w:sz="4" w:space="0" w:color="auto"/>
              <w:bottom w:val="dotted" w:sz="4" w:space="0" w:color="auto"/>
            </w:tcBorders>
            <w:shd w:val="clear" w:color="auto" w:fill="D0CECE" w:themeFill="background2" w:themeFillShade="E6"/>
          </w:tcPr>
          <w:p w14:paraId="2CD2DDF9" w14:textId="77777777" w:rsidR="00AE1326" w:rsidRPr="008627A1" w:rsidRDefault="00AE1326" w:rsidP="00D8382B">
            <w:pPr>
              <w:jc w:val="center"/>
              <w:rPr>
                <w:rFonts w:cstheme="minorHAnsi"/>
                <w:b/>
                <w:sz w:val="20"/>
              </w:rPr>
            </w:pPr>
            <w:r w:rsidRPr="008627A1">
              <w:rPr>
                <w:rFonts w:cstheme="minorHAnsi"/>
                <w:b/>
                <w:sz w:val="20"/>
              </w:rPr>
              <w:t>FY T-1</w:t>
            </w:r>
          </w:p>
        </w:tc>
        <w:tc>
          <w:tcPr>
            <w:tcW w:w="939" w:type="dxa"/>
            <w:tcBorders>
              <w:top w:val="dotted" w:sz="4" w:space="0" w:color="auto"/>
              <w:bottom w:val="dotted" w:sz="4" w:space="0" w:color="auto"/>
            </w:tcBorders>
            <w:shd w:val="clear" w:color="auto" w:fill="D0CECE" w:themeFill="background2" w:themeFillShade="E6"/>
          </w:tcPr>
          <w:p w14:paraId="309A58EC" w14:textId="77777777" w:rsidR="00AE1326" w:rsidRPr="008627A1" w:rsidRDefault="00AE1326" w:rsidP="00D8382B">
            <w:pPr>
              <w:jc w:val="center"/>
              <w:rPr>
                <w:rFonts w:cstheme="minorHAnsi"/>
                <w:b/>
                <w:sz w:val="20"/>
              </w:rPr>
            </w:pPr>
            <w:r w:rsidRPr="008627A1">
              <w:rPr>
                <w:rFonts w:cstheme="minorHAnsi"/>
                <w:b/>
                <w:sz w:val="20"/>
              </w:rPr>
              <w:t>FY T</w:t>
            </w:r>
          </w:p>
        </w:tc>
      </w:tr>
      <w:tr w:rsidR="00AE1326" w:rsidRPr="008627A1" w14:paraId="6D91A171" w14:textId="77777777" w:rsidTr="00E55706">
        <w:tc>
          <w:tcPr>
            <w:tcW w:w="6565" w:type="dxa"/>
            <w:tcBorders>
              <w:top w:val="dotted" w:sz="4" w:space="0" w:color="auto"/>
              <w:bottom w:val="dotted" w:sz="4" w:space="0" w:color="auto"/>
            </w:tcBorders>
          </w:tcPr>
          <w:p w14:paraId="671A9608" w14:textId="77777777" w:rsidR="00AE1326" w:rsidRPr="008627A1" w:rsidRDefault="00AE1326" w:rsidP="00D8382B">
            <w:pPr>
              <w:rPr>
                <w:rFonts w:cstheme="minorHAnsi"/>
                <w:sz w:val="20"/>
              </w:rPr>
            </w:pPr>
            <w:r w:rsidRPr="008627A1">
              <w:rPr>
                <w:rFonts w:cstheme="minorHAnsi"/>
                <w:sz w:val="20"/>
              </w:rPr>
              <w:t>Total revenue</w:t>
            </w:r>
          </w:p>
          <w:p w14:paraId="01FA94B7" w14:textId="77777777" w:rsidR="00AE1326" w:rsidRPr="008627A1" w:rsidRDefault="00AE1326" w:rsidP="00D8382B">
            <w:pPr>
              <w:rPr>
                <w:rFonts w:cstheme="minorHAnsi"/>
                <w:sz w:val="20"/>
              </w:rPr>
            </w:pPr>
            <w:r w:rsidRPr="008627A1">
              <w:rPr>
                <w:rFonts w:cstheme="minorHAnsi"/>
                <w:sz w:val="20"/>
              </w:rPr>
              <w:t>—Own revenue</w:t>
            </w:r>
          </w:p>
          <w:p w14:paraId="0527E1DD" w14:textId="77777777" w:rsidR="00AE1326" w:rsidRPr="008627A1" w:rsidRDefault="00AE1326" w:rsidP="00D8382B">
            <w:pPr>
              <w:rPr>
                <w:rFonts w:cstheme="minorHAnsi"/>
                <w:sz w:val="20"/>
              </w:rPr>
            </w:pPr>
            <w:r w:rsidRPr="008627A1">
              <w:rPr>
                <w:rFonts w:cstheme="minorHAnsi"/>
                <w:sz w:val="20"/>
              </w:rPr>
              <w:t>—Grants</w:t>
            </w:r>
          </w:p>
          <w:p w14:paraId="6610834C" w14:textId="77777777" w:rsidR="00AE1326" w:rsidRPr="008627A1" w:rsidRDefault="00AE1326" w:rsidP="00D8382B">
            <w:pPr>
              <w:rPr>
                <w:rFonts w:cstheme="minorHAnsi"/>
                <w:sz w:val="20"/>
              </w:rPr>
            </w:pPr>
            <w:r w:rsidRPr="008627A1">
              <w:rPr>
                <w:rFonts w:cstheme="minorHAnsi"/>
                <w:sz w:val="20"/>
              </w:rPr>
              <w:t>Total expenditure</w:t>
            </w:r>
          </w:p>
          <w:p w14:paraId="2289EB4B" w14:textId="77777777" w:rsidR="00AE1326" w:rsidRPr="008627A1" w:rsidRDefault="00AE1326" w:rsidP="00D8382B">
            <w:pPr>
              <w:rPr>
                <w:rFonts w:cstheme="minorHAnsi"/>
                <w:sz w:val="20"/>
              </w:rPr>
            </w:pPr>
            <w:r w:rsidRPr="008627A1">
              <w:rPr>
                <w:rFonts w:cstheme="minorHAnsi"/>
                <w:sz w:val="20"/>
              </w:rPr>
              <w:t>—Noninterest expenditure</w:t>
            </w:r>
          </w:p>
          <w:p w14:paraId="20146DFF" w14:textId="77777777" w:rsidR="00AE1326" w:rsidRPr="008627A1" w:rsidRDefault="00AE1326" w:rsidP="00D8382B">
            <w:pPr>
              <w:rPr>
                <w:rFonts w:cstheme="minorHAnsi"/>
                <w:sz w:val="20"/>
              </w:rPr>
            </w:pPr>
            <w:r w:rsidRPr="008627A1">
              <w:rPr>
                <w:rFonts w:cstheme="minorHAnsi"/>
                <w:sz w:val="20"/>
              </w:rPr>
              <w:t xml:space="preserve">—Interest expenditure </w:t>
            </w:r>
          </w:p>
          <w:p w14:paraId="4ACC89A2" w14:textId="77777777" w:rsidR="00AE1326" w:rsidRPr="008627A1" w:rsidRDefault="00AE1326" w:rsidP="00D8382B">
            <w:pPr>
              <w:rPr>
                <w:rFonts w:cstheme="minorHAnsi"/>
                <w:sz w:val="20"/>
              </w:rPr>
            </w:pPr>
            <w:r w:rsidRPr="008627A1">
              <w:rPr>
                <w:rFonts w:cstheme="minorHAnsi"/>
                <w:sz w:val="20"/>
              </w:rPr>
              <w:t xml:space="preserve">Aggregate deficit (incl. grants) </w:t>
            </w:r>
          </w:p>
          <w:p w14:paraId="23C8D5F5" w14:textId="77777777" w:rsidR="00AE1326" w:rsidRPr="008627A1" w:rsidRDefault="00AE1326" w:rsidP="00D8382B">
            <w:pPr>
              <w:rPr>
                <w:rFonts w:cstheme="minorHAnsi"/>
                <w:sz w:val="20"/>
              </w:rPr>
            </w:pPr>
            <w:r w:rsidRPr="008627A1">
              <w:rPr>
                <w:rFonts w:cstheme="minorHAnsi"/>
                <w:sz w:val="20"/>
              </w:rPr>
              <w:t>Primary deficit</w:t>
            </w:r>
          </w:p>
          <w:p w14:paraId="6AC4E421" w14:textId="77777777" w:rsidR="00AE1326" w:rsidRPr="008627A1" w:rsidRDefault="00AE1326" w:rsidP="00D8382B">
            <w:pPr>
              <w:rPr>
                <w:rFonts w:cstheme="minorHAnsi"/>
                <w:sz w:val="20"/>
              </w:rPr>
            </w:pPr>
            <w:r w:rsidRPr="008627A1">
              <w:rPr>
                <w:rFonts w:cstheme="minorHAnsi"/>
                <w:sz w:val="20"/>
              </w:rPr>
              <w:t>Net financing</w:t>
            </w:r>
          </w:p>
          <w:p w14:paraId="1E70B4CF" w14:textId="77777777" w:rsidR="00AE1326" w:rsidRPr="008627A1" w:rsidRDefault="00AE1326" w:rsidP="00D8382B">
            <w:pPr>
              <w:rPr>
                <w:rFonts w:cstheme="minorHAnsi"/>
                <w:sz w:val="20"/>
              </w:rPr>
            </w:pPr>
            <w:r w:rsidRPr="008627A1">
              <w:rPr>
                <w:rFonts w:cstheme="minorHAnsi"/>
                <w:sz w:val="20"/>
              </w:rPr>
              <w:t>—External</w:t>
            </w:r>
          </w:p>
          <w:p w14:paraId="64D5358D" w14:textId="77777777" w:rsidR="00AE1326" w:rsidRPr="008627A1" w:rsidRDefault="00AE1326" w:rsidP="00D8382B">
            <w:pPr>
              <w:rPr>
                <w:rFonts w:cstheme="minorHAnsi"/>
                <w:b/>
                <w:sz w:val="20"/>
              </w:rPr>
            </w:pPr>
            <w:r w:rsidRPr="008627A1">
              <w:rPr>
                <w:rFonts w:cstheme="minorHAnsi"/>
                <w:sz w:val="20"/>
              </w:rPr>
              <w:t>—Domestic</w:t>
            </w:r>
          </w:p>
        </w:tc>
        <w:tc>
          <w:tcPr>
            <w:tcW w:w="928" w:type="dxa"/>
            <w:tcBorders>
              <w:top w:val="dotted" w:sz="4" w:space="0" w:color="auto"/>
              <w:bottom w:val="dotted" w:sz="4" w:space="0" w:color="auto"/>
            </w:tcBorders>
          </w:tcPr>
          <w:p w14:paraId="62743F95" w14:textId="77777777" w:rsidR="00AE1326" w:rsidRPr="008627A1" w:rsidRDefault="00AE1326" w:rsidP="00D8382B">
            <w:pPr>
              <w:rPr>
                <w:rFonts w:cstheme="minorHAnsi"/>
                <w:b/>
                <w:sz w:val="20"/>
              </w:rPr>
            </w:pPr>
          </w:p>
        </w:tc>
        <w:tc>
          <w:tcPr>
            <w:tcW w:w="928" w:type="dxa"/>
            <w:tcBorders>
              <w:top w:val="dotted" w:sz="4" w:space="0" w:color="auto"/>
              <w:bottom w:val="dotted" w:sz="4" w:space="0" w:color="auto"/>
            </w:tcBorders>
          </w:tcPr>
          <w:p w14:paraId="20B81D69" w14:textId="77777777" w:rsidR="00AE1326" w:rsidRPr="008627A1" w:rsidRDefault="00AE1326" w:rsidP="00D8382B">
            <w:pPr>
              <w:rPr>
                <w:rFonts w:cstheme="minorHAnsi"/>
                <w:b/>
                <w:sz w:val="20"/>
              </w:rPr>
            </w:pPr>
          </w:p>
        </w:tc>
        <w:tc>
          <w:tcPr>
            <w:tcW w:w="939" w:type="dxa"/>
            <w:tcBorders>
              <w:top w:val="dotted" w:sz="4" w:space="0" w:color="auto"/>
              <w:bottom w:val="dotted" w:sz="4" w:space="0" w:color="auto"/>
            </w:tcBorders>
          </w:tcPr>
          <w:p w14:paraId="524CF64C" w14:textId="77777777" w:rsidR="00AE1326" w:rsidRPr="008627A1" w:rsidRDefault="00AE1326" w:rsidP="00D8382B">
            <w:pPr>
              <w:rPr>
                <w:rFonts w:cstheme="minorHAnsi"/>
                <w:b/>
                <w:sz w:val="20"/>
              </w:rPr>
            </w:pPr>
          </w:p>
        </w:tc>
      </w:tr>
    </w:tbl>
    <w:p w14:paraId="06EB521B" w14:textId="77777777" w:rsidR="00AE1326" w:rsidRPr="008627A1" w:rsidRDefault="00AE1326" w:rsidP="00D8382B">
      <w:pPr>
        <w:spacing w:after="0" w:line="240" w:lineRule="auto"/>
        <w:rPr>
          <w:rFonts w:cstheme="minorHAnsi"/>
          <w:sz w:val="20"/>
        </w:rPr>
      </w:pPr>
      <w:r w:rsidRPr="008627A1">
        <w:rPr>
          <w:rFonts w:cstheme="minorHAnsi"/>
          <w:sz w:val="20"/>
        </w:rPr>
        <w:t xml:space="preserve">The table should show the overall totals for the central government sector. </w:t>
      </w:r>
    </w:p>
    <w:p w14:paraId="0CB99893" w14:textId="77777777" w:rsidR="00AE1326" w:rsidRPr="008627A1" w:rsidRDefault="00AE1326" w:rsidP="00D8382B">
      <w:pPr>
        <w:spacing w:after="0" w:line="240" w:lineRule="auto"/>
        <w:rPr>
          <w:rFonts w:cstheme="minorHAnsi"/>
          <w:sz w:val="20"/>
        </w:rPr>
      </w:pPr>
      <w:r w:rsidRPr="008627A1">
        <w:rPr>
          <w:rFonts w:cstheme="minorHAnsi"/>
          <w:sz w:val="20"/>
        </w:rPr>
        <w:t>If only budget data is included this should be specifically mentioned.</w:t>
      </w:r>
    </w:p>
    <w:p w14:paraId="471EECCF" w14:textId="0C961FE8" w:rsidR="00AE1326" w:rsidRPr="008627A1" w:rsidRDefault="00AE1326" w:rsidP="00D8382B">
      <w:pPr>
        <w:spacing w:after="0" w:line="240" w:lineRule="auto"/>
        <w:rPr>
          <w:rFonts w:cstheme="minorHAnsi"/>
        </w:rPr>
      </w:pPr>
    </w:p>
    <w:p w14:paraId="35AC2495" w14:textId="77777777" w:rsidR="007B4BAE" w:rsidRPr="001B6199" w:rsidRDefault="007B4BAE" w:rsidP="00B63FF9">
      <w:pPr>
        <w:numPr>
          <w:ilvl w:val="0"/>
          <w:numId w:val="11"/>
        </w:numPr>
        <w:spacing w:after="0" w:line="240" w:lineRule="auto"/>
        <w:contextualSpacing/>
        <w:jc w:val="both"/>
        <w:rPr>
          <w:rFonts w:cstheme="minorHAnsi"/>
        </w:rPr>
      </w:pPr>
      <w:r w:rsidRPr="001B6199">
        <w:rPr>
          <w:rFonts w:cstheme="minorHAnsi"/>
          <w:b/>
        </w:rPr>
        <w:t>Allocation of resources</w:t>
      </w:r>
    </w:p>
    <w:p w14:paraId="28044963" w14:textId="77777777" w:rsidR="007B4BAE" w:rsidRPr="001B6199" w:rsidRDefault="007B4BAE" w:rsidP="00D8382B">
      <w:pPr>
        <w:spacing w:after="0" w:line="240" w:lineRule="auto"/>
        <w:ind w:left="720"/>
        <w:contextualSpacing/>
        <w:jc w:val="both"/>
        <w:rPr>
          <w:rFonts w:cstheme="minorHAnsi"/>
          <w:i/>
        </w:rPr>
      </w:pPr>
      <w:r w:rsidRPr="001B6199">
        <w:rPr>
          <w:rFonts w:cstheme="minorHAnsi"/>
          <w:i/>
        </w:rPr>
        <w:t>The report should highlight the trends in sectoral and economic allocation of resources. It also provides a statement on the priorities embodied in the national strategy and whether budget allocations have been developed with reference to those priorities.</w:t>
      </w:r>
    </w:p>
    <w:p w14:paraId="4C68B534" w14:textId="77777777" w:rsidR="007B4BAE" w:rsidRPr="008627A1" w:rsidRDefault="007B4BAE" w:rsidP="00D8382B">
      <w:pPr>
        <w:spacing w:after="0" w:line="240" w:lineRule="auto"/>
        <w:rPr>
          <w:rFonts w:cstheme="minorHAnsi"/>
        </w:rPr>
      </w:pPr>
    </w:p>
    <w:p w14:paraId="086F9DE4" w14:textId="77777777" w:rsidR="00AE1326" w:rsidRPr="008627A1" w:rsidRDefault="00AE1326" w:rsidP="00D8382B">
      <w:pPr>
        <w:spacing w:after="0" w:line="240" w:lineRule="auto"/>
        <w:rPr>
          <w:rFonts w:cstheme="minorHAnsi"/>
          <w:b/>
        </w:rPr>
      </w:pPr>
      <w:r w:rsidRPr="008627A1">
        <w:rPr>
          <w:rFonts w:cstheme="minorHAnsi"/>
          <w:b/>
        </w:rPr>
        <w:t>TABLE 2.3: Budget allocations by function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AE1326" w:rsidRPr="008627A1" w14:paraId="17D56193" w14:textId="77777777" w:rsidTr="008419D6">
        <w:tc>
          <w:tcPr>
            <w:tcW w:w="9350" w:type="dxa"/>
            <w:gridSpan w:val="4"/>
            <w:shd w:val="clear" w:color="auto" w:fill="D0CECE" w:themeFill="background2" w:themeFillShade="E6"/>
          </w:tcPr>
          <w:p w14:paraId="3D08DB64" w14:textId="77777777" w:rsidR="00AE1326" w:rsidRPr="008627A1" w:rsidRDefault="00AE1326" w:rsidP="00D8382B">
            <w:pPr>
              <w:jc w:val="center"/>
              <w:rPr>
                <w:rFonts w:cstheme="minorHAnsi"/>
                <w:b/>
                <w:sz w:val="20"/>
              </w:rPr>
            </w:pPr>
            <w:r w:rsidRPr="008627A1">
              <w:rPr>
                <w:rFonts w:cstheme="minorHAnsi"/>
                <w:b/>
                <w:sz w:val="20"/>
              </w:rPr>
              <w:t>Actual budgetary allocations by sectors (as a percentage of total expenditures)</w:t>
            </w:r>
          </w:p>
        </w:tc>
      </w:tr>
      <w:tr w:rsidR="00AE1326" w:rsidRPr="008627A1" w14:paraId="2D8A1032" w14:textId="77777777" w:rsidTr="008419D6">
        <w:tc>
          <w:tcPr>
            <w:tcW w:w="6565" w:type="dxa"/>
            <w:shd w:val="clear" w:color="auto" w:fill="D0CECE" w:themeFill="background2" w:themeFillShade="E6"/>
          </w:tcPr>
          <w:p w14:paraId="700CFA7F" w14:textId="77777777" w:rsidR="00AE1326" w:rsidRPr="008627A1" w:rsidRDefault="00AE1326" w:rsidP="00D8382B">
            <w:pPr>
              <w:rPr>
                <w:rFonts w:cstheme="minorHAnsi"/>
                <w:b/>
                <w:sz w:val="20"/>
              </w:rPr>
            </w:pPr>
          </w:p>
        </w:tc>
        <w:tc>
          <w:tcPr>
            <w:tcW w:w="928" w:type="dxa"/>
            <w:shd w:val="clear" w:color="auto" w:fill="D0CECE" w:themeFill="background2" w:themeFillShade="E6"/>
          </w:tcPr>
          <w:p w14:paraId="3CF2DFE2" w14:textId="77777777" w:rsidR="00AE1326" w:rsidRPr="008627A1" w:rsidRDefault="00AE1326" w:rsidP="00D8382B">
            <w:pPr>
              <w:jc w:val="center"/>
              <w:rPr>
                <w:rFonts w:cstheme="minorHAnsi"/>
                <w:b/>
                <w:sz w:val="20"/>
              </w:rPr>
            </w:pPr>
            <w:r w:rsidRPr="008627A1">
              <w:rPr>
                <w:rFonts w:cstheme="minorHAnsi"/>
                <w:b/>
                <w:sz w:val="20"/>
              </w:rPr>
              <w:t>FY T-2</w:t>
            </w:r>
          </w:p>
        </w:tc>
        <w:tc>
          <w:tcPr>
            <w:tcW w:w="928" w:type="dxa"/>
            <w:shd w:val="clear" w:color="auto" w:fill="D0CECE" w:themeFill="background2" w:themeFillShade="E6"/>
          </w:tcPr>
          <w:p w14:paraId="4C83C3C8" w14:textId="77777777" w:rsidR="00AE1326" w:rsidRPr="008627A1" w:rsidRDefault="00AE1326" w:rsidP="00D8382B">
            <w:pPr>
              <w:jc w:val="center"/>
              <w:rPr>
                <w:rFonts w:cstheme="minorHAnsi"/>
                <w:b/>
                <w:sz w:val="20"/>
              </w:rPr>
            </w:pPr>
            <w:r w:rsidRPr="008627A1">
              <w:rPr>
                <w:rFonts w:cstheme="minorHAnsi"/>
                <w:b/>
                <w:sz w:val="20"/>
              </w:rPr>
              <w:t>FY T-1</w:t>
            </w:r>
          </w:p>
        </w:tc>
        <w:tc>
          <w:tcPr>
            <w:tcW w:w="929" w:type="dxa"/>
            <w:shd w:val="clear" w:color="auto" w:fill="D0CECE" w:themeFill="background2" w:themeFillShade="E6"/>
          </w:tcPr>
          <w:p w14:paraId="75FAB1F6" w14:textId="77777777" w:rsidR="00AE1326" w:rsidRPr="008627A1" w:rsidRDefault="00AE1326" w:rsidP="00D8382B">
            <w:pPr>
              <w:jc w:val="center"/>
              <w:rPr>
                <w:rFonts w:cstheme="minorHAnsi"/>
                <w:b/>
                <w:sz w:val="20"/>
              </w:rPr>
            </w:pPr>
            <w:r w:rsidRPr="008627A1">
              <w:rPr>
                <w:rFonts w:cstheme="minorHAnsi"/>
                <w:b/>
                <w:sz w:val="20"/>
              </w:rPr>
              <w:t>FY T</w:t>
            </w:r>
          </w:p>
        </w:tc>
      </w:tr>
      <w:tr w:rsidR="00AE1326" w:rsidRPr="008627A1" w14:paraId="6BF62E12" w14:textId="77777777" w:rsidTr="008419D6">
        <w:tc>
          <w:tcPr>
            <w:tcW w:w="6565" w:type="dxa"/>
          </w:tcPr>
          <w:p w14:paraId="249C224F" w14:textId="77777777" w:rsidR="00AE1326" w:rsidRPr="008627A1" w:rsidRDefault="00AE1326" w:rsidP="00D8382B">
            <w:pPr>
              <w:rPr>
                <w:rFonts w:cstheme="minorHAnsi"/>
                <w:sz w:val="20"/>
              </w:rPr>
            </w:pPr>
            <w:r w:rsidRPr="008627A1">
              <w:rPr>
                <w:rFonts w:cstheme="minorHAnsi"/>
                <w:sz w:val="20"/>
              </w:rPr>
              <w:t xml:space="preserve">Health </w:t>
            </w:r>
          </w:p>
          <w:p w14:paraId="14DD09DE" w14:textId="77777777" w:rsidR="00AE1326" w:rsidRPr="008627A1" w:rsidRDefault="00AE1326" w:rsidP="00D8382B">
            <w:pPr>
              <w:rPr>
                <w:rFonts w:cstheme="minorHAnsi"/>
                <w:sz w:val="20"/>
              </w:rPr>
            </w:pPr>
            <w:r w:rsidRPr="008627A1">
              <w:rPr>
                <w:rFonts w:cstheme="minorHAnsi"/>
                <w:sz w:val="20"/>
              </w:rPr>
              <w:t xml:space="preserve">Education </w:t>
            </w:r>
          </w:p>
          <w:p w14:paraId="7ED042F7" w14:textId="77777777" w:rsidR="00AE1326" w:rsidRPr="008627A1" w:rsidRDefault="00AE1326" w:rsidP="00D8382B">
            <w:pPr>
              <w:rPr>
                <w:rFonts w:cstheme="minorHAnsi"/>
                <w:sz w:val="20"/>
              </w:rPr>
            </w:pPr>
            <w:r w:rsidRPr="008627A1">
              <w:rPr>
                <w:rFonts w:cstheme="minorHAnsi"/>
                <w:sz w:val="20"/>
              </w:rPr>
              <w:t>Agriculture</w:t>
            </w:r>
          </w:p>
          <w:p w14:paraId="16A5FC36" w14:textId="77777777" w:rsidR="00AE1326" w:rsidRPr="008627A1" w:rsidRDefault="00AE1326" w:rsidP="00D8382B">
            <w:pPr>
              <w:rPr>
                <w:rFonts w:cstheme="minorHAnsi"/>
                <w:b/>
                <w:sz w:val="20"/>
              </w:rPr>
            </w:pPr>
            <w:r w:rsidRPr="008627A1">
              <w:rPr>
                <w:rFonts w:cstheme="minorHAnsi"/>
                <w:sz w:val="20"/>
              </w:rPr>
              <w:t>Etc.</w:t>
            </w:r>
          </w:p>
        </w:tc>
        <w:tc>
          <w:tcPr>
            <w:tcW w:w="928" w:type="dxa"/>
          </w:tcPr>
          <w:p w14:paraId="78C96E78" w14:textId="77777777" w:rsidR="00AE1326" w:rsidRPr="008627A1" w:rsidRDefault="00AE1326" w:rsidP="00D8382B">
            <w:pPr>
              <w:rPr>
                <w:rFonts w:cstheme="minorHAnsi"/>
                <w:b/>
                <w:sz w:val="20"/>
              </w:rPr>
            </w:pPr>
          </w:p>
        </w:tc>
        <w:tc>
          <w:tcPr>
            <w:tcW w:w="928" w:type="dxa"/>
          </w:tcPr>
          <w:p w14:paraId="629FDD0A" w14:textId="77777777" w:rsidR="00AE1326" w:rsidRPr="008627A1" w:rsidRDefault="00AE1326" w:rsidP="00D8382B">
            <w:pPr>
              <w:rPr>
                <w:rFonts w:cstheme="minorHAnsi"/>
                <w:b/>
                <w:sz w:val="20"/>
              </w:rPr>
            </w:pPr>
          </w:p>
        </w:tc>
        <w:tc>
          <w:tcPr>
            <w:tcW w:w="929" w:type="dxa"/>
          </w:tcPr>
          <w:p w14:paraId="29EFB4C2" w14:textId="77777777" w:rsidR="00AE1326" w:rsidRPr="008627A1" w:rsidRDefault="00AE1326" w:rsidP="00D8382B">
            <w:pPr>
              <w:rPr>
                <w:rFonts w:cstheme="minorHAnsi"/>
                <w:b/>
                <w:sz w:val="20"/>
              </w:rPr>
            </w:pPr>
          </w:p>
        </w:tc>
      </w:tr>
    </w:tbl>
    <w:p w14:paraId="5E526033" w14:textId="77777777" w:rsidR="00AE1326" w:rsidRPr="008627A1" w:rsidRDefault="00AE1326" w:rsidP="00D8382B">
      <w:pPr>
        <w:spacing w:after="0" w:line="240" w:lineRule="auto"/>
        <w:rPr>
          <w:rFonts w:cstheme="minorHAnsi"/>
          <w:sz w:val="20"/>
        </w:rPr>
      </w:pPr>
      <w:r w:rsidRPr="008627A1">
        <w:rPr>
          <w:rFonts w:cstheme="minorHAnsi"/>
          <w:sz w:val="20"/>
        </w:rPr>
        <w:t>Data for tables 2-2 and 2-3 shall be presented according to the classification used by the government</w:t>
      </w:r>
    </w:p>
    <w:p w14:paraId="19416184" w14:textId="77777777" w:rsidR="00AE1326" w:rsidRPr="008627A1" w:rsidRDefault="00AE1326" w:rsidP="00D8382B">
      <w:pPr>
        <w:spacing w:after="0" w:line="240" w:lineRule="auto"/>
        <w:rPr>
          <w:rFonts w:cstheme="minorHAnsi"/>
        </w:rPr>
      </w:pPr>
    </w:p>
    <w:p w14:paraId="7C46C863" w14:textId="77777777" w:rsidR="00AE1326" w:rsidRPr="008627A1" w:rsidRDefault="00AE1326" w:rsidP="00D8382B">
      <w:pPr>
        <w:spacing w:after="0" w:line="240" w:lineRule="auto"/>
        <w:rPr>
          <w:rFonts w:cstheme="minorHAnsi"/>
          <w:b/>
        </w:rPr>
      </w:pPr>
      <w:r w:rsidRPr="008627A1">
        <w:rPr>
          <w:rFonts w:cstheme="minorHAnsi"/>
          <w:b/>
        </w:rPr>
        <w:t>TABLE 2.4: Budget allocations by economic classification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AE1326" w:rsidRPr="008627A1" w14:paraId="202CAC08" w14:textId="77777777" w:rsidTr="008419D6">
        <w:tc>
          <w:tcPr>
            <w:tcW w:w="9350" w:type="dxa"/>
            <w:gridSpan w:val="4"/>
            <w:shd w:val="clear" w:color="auto" w:fill="D0CECE" w:themeFill="background2" w:themeFillShade="E6"/>
          </w:tcPr>
          <w:p w14:paraId="42826A16" w14:textId="77777777" w:rsidR="00AE1326" w:rsidRPr="008627A1" w:rsidRDefault="00AE1326" w:rsidP="00D8382B">
            <w:pPr>
              <w:jc w:val="center"/>
              <w:rPr>
                <w:rFonts w:cstheme="minorHAnsi"/>
                <w:b/>
                <w:sz w:val="20"/>
              </w:rPr>
            </w:pPr>
            <w:r w:rsidRPr="008627A1">
              <w:rPr>
                <w:rFonts w:cstheme="minorHAnsi"/>
                <w:b/>
                <w:sz w:val="20"/>
              </w:rPr>
              <w:t>Actual budgetary allocations by economic classification (as a percentage of total expenditures)</w:t>
            </w:r>
          </w:p>
        </w:tc>
      </w:tr>
      <w:tr w:rsidR="00AE1326" w:rsidRPr="008627A1" w14:paraId="5E5ECDD9" w14:textId="77777777" w:rsidTr="008419D6">
        <w:tc>
          <w:tcPr>
            <w:tcW w:w="6565" w:type="dxa"/>
            <w:shd w:val="clear" w:color="auto" w:fill="D0CECE" w:themeFill="background2" w:themeFillShade="E6"/>
          </w:tcPr>
          <w:p w14:paraId="6CD060CE" w14:textId="77777777" w:rsidR="00AE1326" w:rsidRPr="008627A1" w:rsidRDefault="00AE1326" w:rsidP="00D8382B">
            <w:pPr>
              <w:rPr>
                <w:rFonts w:cstheme="minorHAnsi"/>
                <w:b/>
                <w:sz w:val="20"/>
              </w:rPr>
            </w:pPr>
          </w:p>
        </w:tc>
        <w:tc>
          <w:tcPr>
            <w:tcW w:w="928" w:type="dxa"/>
            <w:shd w:val="clear" w:color="auto" w:fill="D0CECE" w:themeFill="background2" w:themeFillShade="E6"/>
          </w:tcPr>
          <w:p w14:paraId="111EBDFE" w14:textId="77777777" w:rsidR="00AE1326" w:rsidRPr="008627A1" w:rsidRDefault="00AE1326" w:rsidP="00D8382B">
            <w:pPr>
              <w:jc w:val="center"/>
              <w:rPr>
                <w:rFonts w:cstheme="minorHAnsi"/>
                <w:b/>
                <w:sz w:val="20"/>
              </w:rPr>
            </w:pPr>
            <w:r w:rsidRPr="008627A1">
              <w:rPr>
                <w:rFonts w:cstheme="minorHAnsi"/>
                <w:b/>
                <w:sz w:val="20"/>
              </w:rPr>
              <w:t>FY T-2</w:t>
            </w:r>
          </w:p>
        </w:tc>
        <w:tc>
          <w:tcPr>
            <w:tcW w:w="928" w:type="dxa"/>
            <w:shd w:val="clear" w:color="auto" w:fill="D0CECE" w:themeFill="background2" w:themeFillShade="E6"/>
          </w:tcPr>
          <w:p w14:paraId="636B7630" w14:textId="77777777" w:rsidR="00AE1326" w:rsidRPr="008627A1" w:rsidRDefault="00AE1326" w:rsidP="00D8382B">
            <w:pPr>
              <w:jc w:val="center"/>
              <w:rPr>
                <w:rFonts w:cstheme="minorHAnsi"/>
                <w:b/>
                <w:sz w:val="20"/>
              </w:rPr>
            </w:pPr>
            <w:r w:rsidRPr="008627A1">
              <w:rPr>
                <w:rFonts w:cstheme="minorHAnsi"/>
                <w:b/>
                <w:sz w:val="20"/>
              </w:rPr>
              <w:t>FY T-1</w:t>
            </w:r>
          </w:p>
        </w:tc>
        <w:tc>
          <w:tcPr>
            <w:tcW w:w="929" w:type="dxa"/>
            <w:shd w:val="clear" w:color="auto" w:fill="D0CECE" w:themeFill="background2" w:themeFillShade="E6"/>
          </w:tcPr>
          <w:p w14:paraId="2CA20321" w14:textId="77777777" w:rsidR="00AE1326" w:rsidRPr="008627A1" w:rsidRDefault="00AE1326" w:rsidP="00D8382B">
            <w:pPr>
              <w:jc w:val="center"/>
              <w:rPr>
                <w:rFonts w:cstheme="minorHAnsi"/>
                <w:b/>
                <w:sz w:val="20"/>
              </w:rPr>
            </w:pPr>
            <w:r w:rsidRPr="008627A1">
              <w:rPr>
                <w:rFonts w:cstheme="minorHAnsi"/>
                <w:b/>
                <w:sz w:val="20"/>
              </w:rPr>
              <w:t>FY T</w:t>
            </w:r>
          </w:p>
        </w:tc>
      </w:tr>
      <w:tr w:rsidR="00AE1326" w:rsidRPr="008627A1" w14:paraId="7548187D" w14:textId="77777777" w:rsidTr="008419D6">
        <w:tc>
          <w:tcPr>
            <w:tcW w:w="6565" w:type="dxa"/>
          </w:tcPr>
          <w:p w14:paraId="760BD4E5" w14:textId="77777777" w:rsidR="00AE1326" w:rsidRPr="008627A1" w:rsidRDefault="00AE1326" w:rsidP="00D8382B">
            <w:pPr>
              <w:rPr>
                <w:rFonts w:cstheme="minorHAnsi"/>
                <w:sz w:val="20"/>
              </w:rPr>
            </w:pPr>
            <w:r w:rsidRPr="008627A1">
              <w:rPr>
                <w:rFonts w:cstheme="minorHAnsi"/>
                <w:sz w:val="20"/>
              </w:rPr>
              <w:t>Current expenditures</w:t>
            </w:r>
          </w:p>
          <w:p w14:paraId="3EF357F1" w14:textId="77777777" w:rsidR="00AE1326" w:rsidRPr="008627A1" w:rsidRDefault="00AE1326" w:rsidP="00D8382B">
            <w:pPr>
              <w:rPr>
                <w:rFonts w:cstheme="minorHAnsi"/>
                <w:sz w:val="20"/>
              </w:rPr>
            </w:pPr>
            <w:r w:rsidRPr="008627A1">
              <w:rPr>
                <w:rFonts w:cstheme="minorHAnsi"/>
                <w:sz w:val="20"/>
              </w:rPr>
              <w:t>—Wages and salaries</w:t>
            </w:r>
          </w:p>
          <w:p w14:paraId="1881910B" w14:textId="77777777" w:rsidR="00AE1326" w:rsidRPr="008627A1" w:rsidRDefault="00AE1326" w:rsidP="00D8382B">
            <w:pPr>
              <w:rPr>
                <w:rFonts w:cstheme="minorHAnsi"/>
                <w:sz w:val="20"/>
              </w:rPr>
            </w:pPr>
            <w:r w:rsidRPr="008627A1">
              <w:rPr>
                <w:rFonts w:cstheme="minorHAnsi"/>
                <w:sz w:val="20"/>
              </w:rPr>
              <w:t>—Goods and services</w:t>
            </w:r>
          </w:p>
          <w:p w14:paraId="3DA61A54" w14:textId="77777777" w:rsidR="00AE1326" w:rsidRPr="008627A1" w:rsidRDefault="00AE1326" w:rsidP="00D8382B">
            <w:pPr>
              <w:rPr>
                <w:rFonts w:cstheme="minorHAnsi"/>
                <w:sz w:val="20"/>
              </w:rPr>
            </w:pPr>
            <w:r w:rsidRPr="008627A1">
              <w:rPr>
                <w:rFonts w:cstheme="minorHAnsi"/>
                <w:sz w:val="20"/>
              </w:rPr>
              <w:t>—Interest</w:t>
            </w:r>
          </w:p>
          <w:p w14:paraId="284CDF5C" w14:textId="77777777" w:rsidR="00AE1326" w:rsidRPr="008627A1" w:rsidRDefault="00AE1326" w:rsidP="00D8382B">
            <w:pPr>
              <w:rPr>
                <w:rFonts w:cstheme="minorHAnsi"/>
                <w:sz w:val="20"/>
              </w:rPr>
            </w:pPr>
            <w:r w:rsidRPr="008627A1">
              <w:rPr>
                <w:rFonts w:cstheme="minorHAnsi"/>
                <w:sz w:val="20"/>
              </w:rPr>
              <w:t>—Transfers</w:t>
            </w:r>
          </w:p>
          <w:p w14:paraId="282193E8" w14:textId="77777777" w:rsidR="00AE1326" w:rsidRPr="008627A1" w:rsidRDefault="00AE1326" w:rsidP="00D8382B">
            <w:pPr>
              <w:rPr>
                <w:rFonts w:cstheme="minorHAnsi"/>
                <w:sz w:val="20"/>
              </w:rPr>
            </w:pPr>
            <w:r w:rsidRPr="008627A1">
              <w:rPr>
                <w:rFonts w:cstheme="minorHAnsi"/>
                <w:sz w:val="20"/>
              </w:rPr>
              <w:t>—Others</w:t>
            </w:r>
          </w:p>
          <w:p w14:paraId="2B33E9B3" w14:textId="77777777" w:rsidR="00AE1326" w:rsidRPr="008627A1" w:rsidRDefault="00AE1326" w:rsidP="00D8382B">
            <w:pPr>
              <w:rPr>
                <w:rFonts w:cstheme="minorHAnsi"/>
                <w:b/>
                <w:sz w:val="20"/>
              </w:rPr>
            </w:pPr>
            <w:r w:rsidRPr="008627A1">
              <w:rPr>
                <w:rFonts w:cstheme="minorHAnsi"/>
                <w:sz w:val="20"/>
              </w:rPr>
              <w:t>Capital expenditures</w:t>
            </w:r>
          </w:p>
        </w:tc>
        <w:tc>
          <w:tcPr>
            <w:tcW w:w="928" w:type="dxa"/>
          </w:tcPr>
          <w:p w14:paraId="01993745" w14:textId="77777777" w:rsidR="00AE1326" w:rsidRPr="008627A1" w:rsidRDefault="00AE1326" w:rsidP="00D8382B">
            <w:pPr>
              <w:rPr>
                <w:rFonts w:cstheme="minorHAnsi"/>
                <w:b/>
                <w:sz w:val="20"/>
              </w:rPr>
            </w:pPr>
          </w:p>
        </w:tc>
        <w:tc>
          <w:tcPr>
            <w:tcW w:w="928" w:type="dxa"/>
          </w:tcPr>
          <w:p w14:paraId="6DEA113A" w14:textId="77777777" w:rsidR="00AE1326" w:rsidRPr="008627A1" w:rsidRDefault="00AE1326" w:rsidP="00D8382B">
            <w:pPr>
              <w:rPr>
                <w:rFonts w:cstheme="minorHAnsi"/>
                <w:b/>
                <w:sz w:val="20"/>
              </w:rPr>
            </w:pPr>
          </w:p>
        </w:tc>
        <w:tc>
          <w:tcPr>
            <w:tcW w:w="929" w:type="dxa"/>
          </w:tcPr>
          <w:p w14:paraId="47A3E2FE" w14:textId="77777777" w:rsidR="00AE1326" w:rsidRPr="008627A1" w:rsidRDefault="00AE1326" w:rsidP="00D8382B">
            <w:pPr>
              <w:rPr>
                <w:rFonts w:cstheme="minorHAnsi"/>
                <w:b/>
                <w:sz w:val="20"/>
              </w:rPr>
            </w:pPr>
          </w:p>
        </w:tc>
      </w:tr>
    </w:tbl>
    <w:p w14:paraId="69E07B07" w14:textId="77777777" w:rsidR="00AE1326" w:rsidRPr="008627A1" w:rsidRDefault="00AE1326" w:rsidP="00D8382B">
      <w:pPr>
        <w:spacing w:after="0" w:line="240" w:lineRule="auto"/>
        <w:rPr>
          <w:rFonts w:cstheme="minorHAnsi"/>
        </w:rPr>
      </w:pPr>
    </w:p>
    <w:p w14:paraId="63DCB30D" w14:textId="77777777" w:rsidR="00AE1326" w:rsidRPr="008627A1" w:rsidRDefault="00AE1326" w:rsidP="00D8382B">
      <w:pPr>
        <w:spacing w:after="0" w:line="240" w:lineRule="auto"/>
        <w:rPr>
          <w:rFonts w:cstheme="minorHAnsi"/>
        </w:rPr>
      </w:pPr>
    </w:p>
    <w:p w14:paraId="24CDEF10"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Legal and regulatory arrangements for PFM</w:t>
      </w:r>
    </w:p>
    <w:p w14:paraId="0B58FD86" w14:textId="77777777" w:rsidR="00AE1326" w:rsidRPr="008627A1" w:rsidRDefault="00AE1326" w:rsidP="00D8382B">
      <w:pPr>
        <w:spacing w:after="0" w:line="240" w:lineRule="auto"/>
        <w:jc w:val="both"/>
        <w:rPr>
          <w:rFonts w:cstheme="minorHAnsi"/>
        </w:rPr>
      </w:pPr>
    </w:p>
    <w:p w14:paraId="3EB0D415" w14:textId="77777777" w:rsidR="007B4BAE" w:rsidRPr="00B46665" w:rsidRDefault="007B4BAE" w:rsidP="00D8382B">
      <w:pPr>
        <w:spacing w:after="0" w:line="240" w:lineRule="auto"/>
        <w:jc w:val="both"/>
        <w:rPr>
          <w:rFonts w:cstheme="minorHAnsi"/>
          <w:i/>
        </w:rPr>
      </w:pPr>
      <w:r w:rsidRPr="00B46665">
        <w:rPr>
          <w:rFonts w:cstheme="minorHAnsi"/>
          <w:b/>
          <w:i/>
        </w:rPr>
        <w:t>The report lists and summarizes the laws and regulations that determine the structure and guide the operation of the PFM system.</w:t>
      </w:r>
      <w:r w:rsidRPr="00B46665">
        <w:rPr>
          <w:rFonts w:cstheme="minorHAnsi"/>
          <w:i/>
        </w:rPr>
        <w:t xml:space="preserve"> Typically, the starting point is the country’s constitution. It explains the distinction between the different branches of government (legislative, executive, judicial), the legal basis for different layers of government (central, state, municipalities, etc.) and other organizational structures such as extrabudgetary units and public corporations. It describes the main laws governing PFM and the degree of integration or fragmentation of legislation covering different aspects of PFM such as budget management, revenue mobilization, investment and debt management, procurement, accounting, external oversight, etc. It also highlights important country–specific provisions. A brief description of recent changes made to the legal framework is included, if relevant.</w:t>
      </w:r>
    </w:p>
    <w:p w14:paraId="20C4FC64" w14:textId="77777777" w:rsidR="007B4BAE" w:rsidRPr="00B46665" w:rsidRDefault="007B4BAE" w:rsidP="00D8382B">
      <w:pPr>
        <w:spacing w:after="0" w:line="240" w:lineRule="auto"/>
        <w:jc w:val="both"/>
        <w:rPr>
          <w:rFonts w:cstheme="minorHAnsi"/>
          <w:i/>
        </w:rPr>
      </w:pPr>
    </w:p>
    <w:p w14:paraId="40134086" w14:textId="77777777" w:rsidR="007B4BAE" w:rsidRPr="00B46665" w:rsidRDefault="007B4BAE" w:rsidP="00D8382B">
      <w:pPr>
        <w:spacing w:after="0" w:line="240" w:lineRule="auto"/>
        <w:jc w:val="both"/>
        <w:rPr>
          <w:rFonts w:cstheme="minorHAnsi"/>
          <w:i/>
        </w:rPr>
      </w:pPr>
      <w:r w:rsidRPr="00B46665">
        <w:rPr>
          <w:rFonts w:cstheme="minorHAnsi"/>
          <w:b/>
          <w:i/>
        </w:rPr>
        <w:t>A subsection should also describe the legal and regulatory arrangements for the internal control system.</w:t>
      </w:r>
      <w:r w:rsidRPr="00B46665">
        <w:rPr>
          <w:rFonts w:cstheme="minorHAnsi"/>
          <w:i/>
        </w:rPr>
        <w:t xml:space="preserve"> According to international standards</w:t>
      </w:r>
      <w:r w:rsidRPr="00B46665">
        <w:rPr>
          <w:rFonts w:cstheme="minorHAnsi"/>
          <w:i/>
          <w:vertAlign w:val="superscript"/>
        </w:rPr>
        <w:footnoteReference w:id="1"/>
      </w:r>
      <w:r w:rsidRPr="00B46665">
        <w:rPr>
          <w:rFonts w:cstheme="minorHAnsi"/>
          <w:i/>
        </w:rPr>
        <w:t>, internal control is an integral process designed to address risks and provide reasonable assurance that, in pursuit of the entity’s mission, the following general objectives are being achieved: (i) executing orderly, ethical, economical, efficient, and effective operations; (ii) fulfilling accountability obligations; (iii) complying with applicable laws and regulations; and (iv) safeguarding resources against loss, misuse and damage.</w:t>
      </w:r>
    </w:p>
    <w:p w14:paraId="3D9F375C" w14:textId="77777777" w:rsidR="007B4BAE" w:rsidRPr="00B46665" w:rsidRDefault="007B4BAE" w:rsidP="00D8382B">
      <w:pPr>
        <w:spacing w:after="0" w:line="240" w:lineRule="auto"/>
        <w:rPr>
          <w:rFonts w:cstheme="minorHAnsi"/>
          <w:i/>
        </w:rPr>
      </w:pPr>
    </w:p>
    <w:p w14:paraId="201BA6BB" w14:textId="77777777" w:rsidR="007B4BAE" w:rsidRPr="00B46665" w:rsidRDefault="007B4BAE" w:rsidP="00D8382B">
      <w:pPr>
        <w:spacing w:after="0" w:line="240" w:lineRule="auto"/>
        <w:jc w:val="both"/>
        <w:rPr>
          <w:rFonts w:cstheme="minorHAnsi"/>
          <w:i/>
        </w:rPr>
      </w:pPr>
      <w:r w:rsidRPr="00B46665">
        <w:rPr>
          <w:rFonts w:cstheme="minorHAnsi"/>
          <w:i/>
        </w:rPr>
        <w:t>To achieve those general objectives, the internal control system should consist of five interrelated components: a control environment, risk assessment, control activities, information and communication, and monitoring. This integrated approach is designed for public entities to establish effective controls customized to their objectives and risks. It also provides a basis on which internal control can be described and evaluated. The description of the policies and the legal and regulatory arrangements for internal control in this subsection should be presented in relation to each of those five components.</w:t>
      </w:r>
    </w:p>
    <w:p w14:paraId="5FD81365" w14:textId="77777777" w:rsidR="007B4BAE" w:rsidRPr="00B46665" w:rsidRDefault="007B4BAE" w:rsidP="00D8382B">
      <w:pPr>
        <w:spacing w:after="0" w:line="240" w:lineRule="auto"/>
        <w:jc w:val="both"/>
        <w:rPr>
          <w:rFonts w:cstheme="minorHAnsi"/>
          <w:i/>
        </w:rPr>
      </w:pPr>
    </w:p>
    <w:p w14:paraId="7F6D041F" w14:textId="77777777" w:rsidR="007B4BAE" w:rsidRPr="008627A1" w:rsidRDefault="007B4BAE" w:rsidP="00D8382B">
      <w:pPr>
        <w:spacing w:after="0" w:line="240" w:lineRule="auto"/>
        <w:jc w:val="both"/>
        <w:rPr>
          <w:rFonts w:cstheme="minorHAnsi"/>
        </w:rPr>
      </w:pPr>
      <w:r w:rsidRPr="00B46665">
        <w:rPr>
          <w:rFonts w:cstheme="minorHAnsi"/>
          <w:i/>
        </w:rPr>
        <w:t>This description should be complemented in section 2.4 with information about the institutional structure supporting the implementation of the internal control system. An overall indication of the effectiveness of the internal control framework is given in section 4.2. That section draws on both this subsection and the control activities included in the performance indicator assessments. Thus, subsections 2.3 and 2.4 should describe the design of the internal control framework and section 4.2 should evaluate whether it operates so as to achieve the intended objectives.</w:t>
      </w:r>
    </w:p>
    <w:p w14:paraId="7002C6CF" w14:textId="77777777" w:rsidR="00AE1326" w:rsidRPr="008627A1" w:rsidRDefault="00AE1326" w:rsidP="00D8382B">
      <w:pPr>
        <w:spacing w:after="0" w:line="240" w:lineRule="auto"/>
        <w:rPr>
          <w:rFonts w:cstheme="minorHAnsi"/>
        </w:rPr>
      </w:pPr>
    </w:p>
    <w:p w14:paraId="3591D7D4" w14:textId="77777777" w:rsidR="00AE1326" w:rsidRPr="008627A1" w:rsidRDefault="00AE1326" w:rsidP="00D8382B">
      <w:pPr>
        <w:spacing w:after="0" w:line="240" w:lineRule="auto"/>
        <w:rPr>
          <w:rFonts w:cstheme="minorHAnsi"/>
        </w:rPr>
      </w:pPr>
    </w:p>
    <w:p w14:paraId="3711B7C2" w14:textId="77777777"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Institutional arrangements for PFM</w:t>
      </w:r>
    </w:p>
    <w:p w14:paraId="3DC35BDA" w14:textId="4A4F59A2" w:rsidR="00AE1326" w:rsidRPr="008627A1" w:rsidRDefault="00AE1326" w:rsidP="00D8382B">
      <w:pPr>
        <w:spacing w:after="0" w:line="240" w:lineRule="auto"/>
        <w:rPr>
          <w:rFonts w:cstheme="minorHAnsi"/>
        </w:rPr>
      </w:pPr>
    </w:p>
    <w:p w14:paraId="5A0FD779" w14:textId="3E8B138A" w:rsidR="00F059B4" w:rsidRPr="00B46665" w:rsidRDefault="00F059B4" w:rsidP="00D8382B">
      <w:pPr>
        <w:spacing w:after="0" w:line="240" w:lineRule="auto"/>
        <w:jc w:val="both"/>
        <w:rPr>
          <w:rFonts w:cstheme="minorHAnsi"/>
          <w:i/>
        </w:rPr>
      </w:pPr>
      <w:r w:rsidRPr="00B46665">
        <w:rPr>
          <w:rFonts w:cstheme="minorHAnsi"/>
          <w:b/>
          <w:i/>
        </w:rPr>
        <w:t>The report here describes the structure of the overall public sector and the central government respectively</w:t>
      </w:r>
      <w:r w:rsidRPr="00B46665">
        <w:rPr>
          <w:rFonts w:cstheme="minorHAnsi"/>
          <w:i/>
        </w:rPr>
        <w:t>, in terms of the number of institutions involved and the financial importance of each segment, as illustrated in tables 2-5, 2-6 and 2.7. The information may be gathered from various sources such as government financial statistics, consolidated government accounts, and statistics or accounts for individual institutions. Data should preferably cover the last completed fiscal year. The sources of information are explained. Any double counting in totals or deviations from data used for scoring indicators PI-1, 2 and 3 should be mentioned.</w:t>
      </w:r>
    </w:p>
    <w:p w14:paraId="2CCA31C6" w14:textId="77777777" w:rsidR="00F059B4" w:rsidRPr="008627A1" w:rsidRDefault="00F059B4" w:rsidP="00D8382B">
      <w:pPr>
        <w:spacing w:after="0" w:line="240" w:lineRule="auto"/>
        <w:rPr>
          <w:rFonts w:cstheme="minorHAnsi"/>
          <w:highlight w:val="cyan"/>
        </w:rPr>
      </w:pPr>
    </w:p>
    <w:p w14:paraId="63E43339" w14:textId="77777777" w:rsidR="00F059B4" w:rsidRPr="00B46665" w:rsidRDefault="00F059B4" w:rsidP="00D8382B">
      <w:pPr>
        <w:spacing w:after="0" w:line="240" w:lineRule="auto"/>
        <w:jc w:val="both"/>
        <w:rPr>
          <w:rFonts w:cstheme="minorHAnsi"/>
          <w:i/>
        </w:rPr>
      </w:pPr>
      <w:r w:rsidRPr="00B46665">
        <w:rPr>
          <w:rFonts w:cstheme="minorHAnsi"/>
          <w:i/>
        </w:rPr>
        <w:t>The information serves as a basis for understanding the coverage and boundaries of the assessment as presented in section 1.3 of the report. It also provides an opportunity to explain the relative importance of different segments of the public sector for the analysis in section 4.</w:t>
      </w:r>
    </w:p>
    <w:p w14:paraId="612E7F94" w14:textId="77777777" w:rsidR="00F059B4" w:rsidRPr="008627A1" w:rsidRDefault="00F059B4" w:rsidP="00D8382B">
      <w:pPr>
        <w:spacing w:after="0" w:line="240" w:lineRule="auto"/>
        <w:rPr>
          <w:rFonts w:cstheme="minorHAnsi"/>
        </w:rPr>
      </w:pPr>
    </w:p>
    <w:p w14:paraId="0AA793E3" w14:textId="7F6239CD" w:rsidR="00AE1326" w:rsidRPr="008627A1" w:rsidRDefault="00AE1326" w:rsidP="00D8382B">
      <w:pPr>
        <w:spacing w:after="0" w:line="240" w:lineRule="auto"/>
        <w:rPr>
          <w:rFonts w:cstheme="minorHAnsi"/>
          <w:b/>
        </w:rPr>
      </w:pPr>
      <w:r w:rsidRPr="008627A1">
        <w:rPr>
          <w:rFonts w:cstheme="minorHAnsi"/>
          <w:b/>
        </w:rPr>
        <w:t>TABLE 2.5: Structure of the public sector (number of entities and financial turn-over)</w:t>
      </w:r>
      <w:r w:rsidR="00191790">
        <w:rPr>
          <w:rFonts w:cstheme="minorHAnsi"/>
          <w:b/>
        </w:rPr>
        <w:t xml:space="preserve"> YEAR</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21"/>
        <w:gridCol w:w="1496"/>
        <w:gridCol w:w="1537"/>
        <w:gridCol w:w="1553"/>
        <w:gridCol w:w="1553"/>
      </w:tblGrid>
      <w:tr w:rsidR="00AE1326" w:rsidRPr="008627A1" w14:paraId="5FEC875E" w14:textId="77777777" w:rsidTr="008419D6">
        <w:tc>
          <w:tcPr>
            <w:tcW w:w="1800" w:type="dxa"/>
            <w:shd w:val="clear" w:color="auto" w:fill="D0CECE" w:themeFill="background2" w:themeFillShade="E6"/>
          </w:tcPr>
          <w:p w14:paraId="59E12F33" w14:textId="77777777" w:rsidR="00AE1326" w:rsidRPr="008627A1" w:rsidRDefault="00AE1326" w:rsidP="00D8382B">
            <w:pPr>
              <w:rPr>
                <w:rFonts w:cstheme="minorHAnsi"/>
                <w:sz w:val="20"/>
              </w:rPr>
            </w:pPr>
          </w:p>
        </w:tc>
        <w:tc>
          <w:tcPr>
            <w:tcW w:w="7560" w:type="dxa"/>
            <w:gridSpan w:val="5"/>
            <w:shd w:val="clear" w:color="auto" w:fill="D0CECE" w:themeFill="background2" w:themeFillShade="E6"/>
          </w:tcPr>
          <w:p w14:paraId="2EDC9929" w14:textId="77777777" w:rsidR="00AE1326" w:rsidRPr="008627A1" w:rsidRDefault="00AE1326" w:rsidP="00D8382B">
            <w:pPr>
              <w:jc w:val="center"/>
              <w:rPr>
                <w:rFonts w:cstheme="minorHAnsi"/>
                <w:b/>
                <w:sz w:val="20"/>
              </w:rPr>
            </w:pPr>
            <w:r w:rsidRPr="008627A1">
              <w:rPr>
                <w:rFonts w:cstheme="minorHAnsi"/>
                <w:b/>
                <w:sz w:val="20"/>
              </w:rPr>
              <w:t>Public sector</w:t>
            </w:r>
          </w:p>
        </w:tc>
      </w:tr>
      <w:tr w:rsidR="00AE1326" w:rsidRPr="008627A1" w14:paraId="63BDAAA3" w14:textId="77777777" w:rsidTr="008419D6">
        <w:tc>
          <w:tcPr>
            <w:tcW w:w="1800" w:type="dxa"/>
            <w:shd w:val="clear" w:color="auto" w:fill="D0CECE" w:themeFill="background2" w:themeFillShade="E6"/>
          </w:tcPr>
          <w:p w14:paraId="10121A50" w14:textId="77777777" w:rsidR="00AE1326" w:rsidRPr="008627A1" w:rsidRDefault="00AE1326" w:rsidP="00D8382B">
            <w:pPr>
              <w:rPr>
                <w:rFonts w:cstheme="minorHAnsi"/>
                <w:sz w:val="20"/>
              </w:rPr>
            </w:pPr>
            <w:r w:rsidRPr="008627A1">
              <w:rPr>
                <w:rFonts w:cstheme="minorHAnsi"/>
                <w:sz w:val="20"/>
              </w:rPr>
              <w:t>Year</w:t>
            </w:r>
          </w:p>
        </w:tc>
        <w:tc>
          <w:tcPr>
            <w:tcW w:w="2917" w:type="dxa"/>
            <w:gridSpan w:val="2"/>
            <w:shd w:val="clear" w:color="auto" w:fill="D0CECE" w:themeFill="background2" w:themeFillShade="E6"/>
          </w:tcPr>
          <w:p w14:paraId="21881787" w14:textId="77777777" w:rsidR="00AE1326" w:rsidRPr="008627A1" w:rsidRDefault="00AE1326" w:rsidP="00D8382B">
            <w:pPr>
              <w:jc w:val="center"/>
              <w:rPr>
                <w:rFonts w:cstheme="minorHAnsi"/>
                <w:b/>
                <w:sz w:val="20"/>
              </w:rPr>
            </w:pPr>
            <w:r w:rsidRPr="008627A1">
              <w:rPr>
                <w:rFonts w:cstheme="minorHAnsi"/>
                <w:b/>
                <w:sz w:val="20"/>
              </w:rPr>
              <w:t>Government subsector</w:t>
            </w:r>
          </w:p>
        </w:tc>
        <w:tc>
          <w:tcPr>
            <w:tcW w:w="1537" w:type="dxa"/>
            <w:shd w:val="clear" w:color="auto" w:fill="D0CECE" w:themeFill="background2" w:themeFillShade="E6"/>
          </w:tcPr>
          <w:p w14:paraId="7CFB4CD0" w14:textId="77777777" w:rsidR="00AE1326" w:rsidRPr="008627A1" w:rsidRDefault="00AE1326" w:rsidP="00D8382B">
            <w:pPr>
              <w:jc w:val="center"/>
              <w:rPr>
                <w:rFonts w:cstheme="minorHAnsi"/>
                <w:b/>
                <w:sz w:val="20"/>
              </w:rPr>
            </w:pPr>
            <w:r w:rsidRPr="008627A1">
              <w:rPr>
                <w:rFonts w:cstheme="minorHAnsi"/>
                <w:b/>
                <w:sz w:val="20"/>
              </w:rPr>
              <w:t>Social security funds 1/</w:t>
            </w:r>
          </w:p>
        </w:tc>
        <w:tc>
          <w:tcPr>
            <w:tcW w:w="3106" w:type="dxa"/>
            <w:gridSpan w:val="2"/>
            <w:shd w:val="clear" w:color="auto" w:fill="D0CECE" w:themeFill="background2" w:themeFillShade="E6"/>
          </w:tcPr>
          <w:p w14:paraId="4FBEBF4C" w14:textId="77777777" w:rsidR="00AE1326" w:rsidRPr="008627A1" w:rsidRDefault="00AE1326" w:rsidP="00D8382B">
            <w:pPr>
              <w:jc w:val="center"/>
              <w:rPr>
                <w:rFonts w:cstheme="minorHAnsi"/>
                <w:b/>
                <w:sz w:val="20"/>
              </w:rPr>
            </w:pPr>
            <w:r w:rsidRPr="008627A1">
              <w:rPr>
                <w:rFonts w:cstheme="minorHAnsi"/>
                <w:b/>
                <w:sz w:val="20"/>
              </w:rPr>
              <w:t>Public corporation subsector</w:t>
            </w:r>
          </w:p>
        </w:tc>
      </w:tr>
      <w:tr w:rsidR="00AE1326" w:rsidRPr="008627A1" w14:paraId="187968A0" w14:textId="77777777" w:rsidTr="008419D6">
        <w:tc>
          <w:tcPr>
            <w:tcW w:w="1800" w:type="dxa"/>
            <w:shd w:val="clear" w:color="auto" w:fill="D0CECE" w:themeFill="background2" w:themeFillShade="E6"/>
          </w:tcPr>
          <w:p w14:paraId="7E481BDB" w14:textId="77777777" w:rsidR="00AE1326" w:rsidRPr="008627A1" w:rsidRDefault="00AE1326" w:rsidP="00D8382B">
            <w:pPr>
              <w:rPr>
                <w:rFonts w:cstheme="minorHAnsi"/>
                <w:sz w:val="20"/>
              </w:rPr>
            </w:pPr>
          </w:p>
        </w:tc>
        <w:tc>
          <w:tcPr>
            <w:tcW w:w="1421" w:type="dxa"/>
            <w:shd w:val="clear" w:color="auto" w:fill="D0CECE" w:themeFill="background2" w:themeFillShade="E6"/>
          </w:tcPr>
          <w:p w14:paraId="2F61AF4C" w14:textId="77777777" w:rsidR="00AE1326" w:rsidRPr="008627A1" w:rsidRDefault="00AE1326" w:rsidP="00D8382B">
            <w:pPr>
              <w:jc w:val="center"/>
              <w:rPr>
                <w:rFonts w:cstheme="minorHAnsi"/>
                <w:b/>
                <w:sz w:val="20"/>
              </w:rPr>
            </w:pPr>
            <w:r w:rsidRPr="008627A1">
              <w:rPr>
                <w:rFonts w:cstheme="minorHAnsi"/>
                <w:b/>
                <w:sz w:val="20"/>
              </w:rPr>
              <w:t>Budgetary unit</w:t>
            </w:r>
          </w:p>
        </w:tc>
        <w:tc>
          <w:tcPr>
            <w:tcW w:w="1496" w:type="dxa"/>
            <w:shd w:val="clear" w:color="auto" w:fill="D0CECE" w:themeFill="background2" w:themeFillShade="E6"/>
          </w:tcPr>
          <w:p w14:paraId="518ED17F" w14:textId="77777777" w:rsidR="00AE1326" w:rsidRPr="008627A1" w:rsidRDefault="00AE1326" w:rsidP="00D8382B">
            <w:pPr>
              <w:jc w:val="center"/>
              <w:rPr>
                <w:rFonts w:cstheme="minorHAnsi"/>
                <w:b/>
                <w:sz w:val="20"/>
              </w:rPr>
            </w:pPr>
            <w:r w:rsidRPr="008627A1">
              <w:rPr>
                <w:rFonts w:cstheme="minorHAnsi"/>
                <w:b/>
                <w:sz w:val="20"/>
              </w:rPr>
              <w:t>Extrabudgetary units</w:t>
            </w:r>
          </w:p>
        </w:tc>
        <w:tc>
          <w:tcPr>
            <w:tcW w:w="1537" w:type="dxa"/>
            <w:shd w:val="clear" w:color="auto" w:fill="D0CECE" w:themeFill="background2" w:themeFillShade="E6"/>
          </w:tcPr>
          <w:p w14:paraId="6F07DBA3" w14:textId="77777777" w:rsidR="00AE1326" w:rsidRPr="008627A1" w:rsidRDefault="00AE1326" w:rsidP="00D8382B">
            <w:pPr>
              <w:jc w:val="center"/>
              <w:rPr>
                <w:rFonts w:cstheme="minorHAnsi"/>
                <w:b/>
                <w:sz w:val="20"/>
              </w:rPr>
            </w:pPr>
          </w:p>
        </w:tc>
        <w:tc>
          <w:tcPr>
            <w:tcW w:w="1553" w:type="dxa"/>
            <w:shd w:val="clear" w:color="auto" w:fill="D0CECE" w:themeFill="background2" w:themeFillShade="E6"/>
          </w:tcPr>
          <w:p w14:paraId="1B81E8A3" w14:textId="77777777" w:rsidR="00AE1326" w:rsidRPr="008627A1" w:rsidRDefault="00AE1326" w:rsidP="00D8382B">
            <w:pPr>
              <w:jc w:val="center"/>
              <w:rPr>
                <w:rFonts w:cstheme="minorHAnsi"/>
                <w:b/>
                <w:sz w:val="20"/>
              </w:rPr>
            </w:pPr>
            <w:r w:rsidRPr="008627A1">
              <w:rPr>
                <w:rFonts w:cstheme="minorHAnsi"/>
                <w:b/>
                <w:sz w:val="20"/>
              </w:rPr>
              <w:t>Nonfinancial public corporations</w:t>
            </w:r>
          </w:p>
        </w:tc>
        <w:tc>
          <w:tcPr>
            <w:tcW w:w="1553" w:type="dxa"/>
            <w:shd w:val="clear" w:color="auto" w:fill="D0CECE" w:themeFill="background2" w:themeFillShade="E6"/>
          </w:tcPr>
          <w:p w14:paraId="61C688C2" w14:textId="77777777" w:rsidR="00AE1326" w:rsidRPr="008627A1" w:rsidRDefault="00AE1326" w:rsidP="00D8382B">
            <w:pPr>
              <w:jc w:val="center"/>
              <w:rPr>
                <w:rFonts w:cstheme="minorHAnsi"/>
                <w:b/>
                <w:sz w:val="20"/>
              </w:rPr>
            </w:pPr>
            <w:r w:rsidRPr="008627A1">
              <w:rPr>
                <w:rFonts w:cstheme="minorHAnsi"/>
                <w:b/>
                <w:sz w:val="20"/>
              </w:rPr>
              <w:t>Financial public corporations</w:t>
            </w:r>
          </w:p>
        </w:tc>
      </w:tr>
      <w:tr w:rsidR="00AE1326" w:rsidRPr="008627A1" w14:paraId="29DFCB0A" w14:textId="77777777" w:rsidTr="008419D6">
        <w:tc>
          <w:tcPr>
            <w:tcW w:w="1800" w:type="dxa"/>
          </w:tcPr>
          <w:p w14:paraId="04AF760E" w14:textId="77777777" w:rsidR="00AE1326" w:rsidRPr="008627A1" w:rsidRDefault="00AE1326" w:rsidP="00D8382B">
            <w:pPr>
              <w:rPr>
                <w:rFonts w:cstheme="minorHAnsi"/>
                <w:sz w:val="20"/>
              </w:rPr>
            </w:pPr>
            <w:r w:rsidRPr="008627A1">
              <w:rPr>
                <w:rFonts w:cstheme="minorHAnsi"/>
                <w:sz w:val="20"/>
              </w:rPr>
              <w:t>Central</w:t>
            </w:r>
          </w:p>
          <w:p w14:paraId="5A50A5D7" w14:textId="77777777" w:rsidR="00AE1326" w:rsidRPr="008627A1" w:rsidRDefault="00AE1326" w:rsidP="00D8382B">
            <w:pPr>
              <w:rPr>
                <w:rFonts w:cstheme="minorHAnsi"/>
                <w:sz w:val="20"/>
              </w:rPr>
            </w:pPr>
          </w:p>
          <w:p w14:paraId="62F71021" w14:textId="77777777" w:rsidR="00AE1326" w:rsidRPr="008627A1" w:rsidRDefault="00AE1326" w:rsidP="00D8382B">
            <w:pPr>
              <w:rPr>
                <w:rFonts w:cstheme="minorHAnsi"/>
                <w:sz w:val="20"/>
              </w:rPr>
            </w:pPr>
            <w:r w:rsidRPr="008627A1">
              <w:rPr>
                <w:rFonts w:cstheme="minorHAnsi"/>
                <w:sz w:val="20"/>
              </w:rPr>
              <w:t>1</w:t>
            </w:r>
            <w:r w:rsidRPr="008627A1">
              <w:rPr>
                <w:rFonts w:cstheme="minorHAnsi"/>
                <w:sz w:val="20"/>
                <w:vertAlign w:val="superscript"/>
              </w:rPr>
              <w:t>st</w:t>
            </w:r>
            <w:r w:rsidRPr="008627A1">
              <w:rPr>
                <w:rFonts w:cstheme="minorHAnsi"/>
                <w:sz w:val="20"/>
              </w:rPr>
              <w:t xml:space="preserve"> tier subnational (State)</w:t>
            </w:r>
          </w:p>
          <w:p w14:paraId="3B32B8D3" w14:textId="77777777" w:rsidR="00AE1326" w:rsidRPr="008627A1" w:rsidRDefault="00AE1326" w:rsidP="00D8382B">
            <w:pPr>
              <w:rPr>
                <w:rFonts w:cstheme="minorHAnsi"/>
                <w:sz w:val="20"/>
              </w:rPr>
            </w:pPr>
          </w:p>
          <w:p w14:paraId="23E953A4" w14:textId="77777777" w:rsidR="00AE1326" w:rsidRPr="008627A1" w:rsidRDefault="00AE1326" w:rsidP="00D8382B">
            <w:pPr>
              <w:rPr>
                <w:rFonts w:cstheme="minorHAnsi"/>
                <w:sz w:val="20"/>
              </w:rPr>
            </w:pPr>
            <w:r w:rsidRPr="008627A1">
              <w:rPr>
                <w:rFonts w:cstheme="minorHAnsi"/>
                <w:sz w:val="20"/>
              </w:rPr>
              <w:t>Lower tier(s) of subnational</w:t>
            </w:r>
          </w:p>
        </w:tc>
        <w:tc>
          <w:tcPr>
            <w:tcW w:w="1421" w:type="dxa"/>
          </w:tcPr>
          <w:p w14:paraId="493A7E03" w14:textId="77777777" w:rsidR="00AE1326" w:rsidRPr="008627A1" w:rsidRDefault="00AE1326" w:rsidP="00D8382B">
            <w:pPr>
              <w:rPr>
                <w:rFonts w:cstheme="minorHAnsi"/>
                <w:sz w:val="20"/>
              </w:rPr>
            </w:pPr>
            <w:r w:rsidRPr="008627A1">
              <w:rPr>
                <w:rFonts w:cstheme="minorHAnsi"/>
                <w:sz w:val="20"/>
              </w:rPr>
              <w:t>2/</w:t>
            </w:r>
          </w:p>
        </w:tc>
        <w:tc>
          <w:tcPr>
            <w:tcW w:w="1496" w:type="dxa"/>
          </w:tcPr>
          <w:p w14:paraId="64012536" w14:textId="77777777" w:rsidR="00AE1326" w:rsidRPr="008627A1" w:rsidRDefault="00AE1326" w:rsidP="00D8382B">
            <w:pPr>
              <w:rPr>
                <w:rFonts w:cstheme="minorHAnsi"/>
                <w:sz w:val="20"/>
              </w:rPr>
            </w:pPr>
          </w:p>
        </w:tc>
        <w:tc>
          <w:tcPr>
            <w:tcW w:w="1537" w:type="dxa"/>
          </w:tcPr>
          <w:p w14:paraId="1AFD6694" w14:textId="77777777" w:rsidR="00AE1326" w:rsidRPr="008627A1" w:rsidRDefault="00AE1326" w:rsidP="00D8382B">
            <w:pPr>
              <w:rPr>
                <w:rFonts w:cstheme="minorHAnsi"/>
                <w:sz w:val="20"/>
              </w:rPr>
            </w:pPr>
          </w:p>
        </w:tc>
        <w:tc>
          <w:tcPr>
            <w:tcW w:w="1553" w:type="dxa"/>
          </w:tcPr>
          <w:p w14:paraId="06550D11" w14:textId="77777777" w:rsidR="00AE1326" w:rsidRPr="008627A1" w:rsidRDefault="00AE1326" w:rsidP="00D8382B">
            <w:pPr>
              <w:rPr>
                <w:rFonts w:cstheme="minorHAnsi"/>
                <w:sz w:val="20"/>
              </w:rPr>
            </w:pPr>
          </w:p>
        </w:tc>
        <w:tc>
          <w:tcPr>
            <w:tcW w:w="1553" w:type="dxa"/>
          </w:tcPr>
          <w:p w14:paraId="07E2FBBA" w14:textId="77777777" w:rsidR="00AE1326" w:rsidRPr="008627A1" w:rsidRDefault="00AE1326" w:rsidP="00D8382B">
            <w:pPr>
              <w:rPr>
                <w:rFonts w:cstheme="minorHAnsi"/>
                <w:sz w:val="20"/>
              </w:rPr>
            </w:pPr>
          </w:p>
        </w:tc>
      </w:tr>
    </w:tbl>
    <w:p w14:paraId="097D0884" w14:textId="2A22A237" w:rsidR="00AE1326" w:rsidRPr="008627A1" w:rsidRDefault="001223D3" w:rsidP="00D8382B">
      <w:pPr>
        <w:spacing w:after="0" w:line="240" w:lineRule="auto"/>
        <w:rPr>
          <w:rFonts w:cstheme="minorHAnsi"/>
          <w:sz w:val="20"/>
        </w:rPr>
      </w:pPr>
      <w:r w:rsidRPr="008627A1">
        <w:rPr>
          <w:rFonts w:cstheme="minorHAnsi"/>
          <w:sz w:val="20"/>
        </w:rPr>
        <w:t xml:space="preserve">1/ </w:t>
      </w:r>
      <w:r w:rsidR="00AE1326" w:rsidRPr="008627A1">
        <w:rPr>
          <w:rFonts w:cstheme="minorHAnsi"/>
          <w:sz w:val="20"/>
        </w:rPr>
        <w:t xml:space="preserve">Depending on management control and funding arrangements, a social security fund is a </w:t>
      </w:r>
      <w:r w:rsidRPr="008627A1">
        <w:rPr>
          <w:rFonts w:cstheme="minorHAnsi"/>
          <w:sz w:val="20"/>
        </w:rPr>
        <w:t>public-sector</w:t>
      </w:r>
      <w:r w:rsidR="00AE1326" w:rsidRPr="008627A1">
        <w:rPr>
          <w:rFonts w:cstheme="minorHAnsi"/>
          <w:sz w:val="20"/>
        </w:rPr>
        <w:t xml:space="preserve"> entity that may form part of a particular level of government or be classified as a separate sub-sector of the government sector (GFS 2014, para- graph 2.78).</w:t>
      </w:r>
    </w:p>
    <w:p w14:paraId="1CBC672E" w14:textId="48D3E2CF" w:rsidR="00AE1326" w:rsidRPr="008627A1" w:rsidRDefault="00AE1326" w:rsidP="00D8382B">
      <w:pPr>
        <w:spacing w:after="0" w:line="240" w:lineRule="auto"/>
        <w:rPr>
          <w:rFonts w:cstheme="minorHAnsi"/>
          <w:sz w:val="20"/>
        </w:rPr>
      </w:pPr>
      <w:r w:rsidRPr="008627A1">
        <w:rPr>
          <w:rFonts w:cstheme="minorHAnsi"/>
          <w:sz w:val="20"/>
        </w:rPr>
        <w:t xml:space="preserve">2/ ‘Budgetary central </w:t>
      </w:r>
      <w:r w:rsidR="008627A1" w:rsidRPr="008627A1">
        <w:rPr>
          <w:rFonts w:cstheme="minorHAnsi"/>
          <w:sz w:val="20"/>
        </w:rPr>
        <w:t>government‘ comprises</w:t>
      </w:r>
      <w:r w:rsidRPr="008627A1">
        <w:rPr>
          <w:rFonts w:cstheme="minorHAnsi"/>
          <w:sz w:val="20"/>
        </w:rPr>
        <w:t xml:space="preserve"> all central government entities included in the central government budget.</w:t>
      </w:r>
    </w:p>
    <w:p w14:paraId="02CEFE2C" w14:textId="77777777" w:rsidR="00AE1326" w:rsidRPr="008627A1" w:rsidRDefault="00AE1326" w:rsidP="00D8382B">
      <w:pPr>
        <w:spacing w:after="0" w:line="240" w:lineRule="auto"/>
        <w:rPr>
          <w:rFonts w:cstheme="minorHAnsi"/>
        </w:rPr>
      </w:pPr>
    </w:p>
    <w:p w14:paraId="2E0BDD2F" w14:textId="1EECB95B" w:rsidR="00CF0940" w:rsidRPr="00CF0940" w:rsidRDefault="00CF0940" w:rsidP="00CF0940">
      <w:pPr>
        <w:spacing w:after="0" w:line="240" w:lineRule="auto"/>
        <w:rPr>
          <w:rFonts w:cstheme="minorHAnsi"/>
          <w:b/>
        </w:rPr>
      </w:pPr>
      <w:r w:rsidRPr="00CF0940">
        <w:rPr>
          <w:rFonts w:cstheme="minorHAnsi"/>
          <w:b/>
        </w:rPr>
        <w:t>TABLE 2.6: Financial structure of central government—budget estimates (in currency units)</w:t>
      </w:r>
      <w:r w:rsidR="00580166">
        <w:rPr>
          <w:rFonts w:cstheme="minorHAnsi"/>
          <w:b/>
        </w:rPr>
        <w:t xml:space="preserve"> YEAR</w:t>
      </w:r>
    </w:p>
    <w:tbl>
      <w:tblPr>
        <w:tblStyle w:val="TabelEcorys7"/>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CF0940" w:rsidRPr="00CF0940" w14:paraId="3C886182" w14:textId="77777777" w:rsidTr="00CF0940">
        <w:tc>
          <w:tcPr>
            <w:tcW w:w="3330" w:type="dxa"/>
            <w:shd w:val="clear" w:color="auto" w:fill="D0CECE" w:themeFill="background2" w:themeFillShade="E6"/>
          </w:tcPr>
          <w:p w14:paraId="18311291" w14:textId="77777777" w:rsidR="00CF0940" w:rsidRPr="00CF0940" w:rsidRDefault="00CF0940" w:rsidP="00CF0940">
            <w:pPr>
              <w:jc w:val="center"/>
              <w:rPr>
                <w:rFonts w:cstheme="minorHAnsi"/>
                <w:b/>
                <w:sz w:val="20"/>
              </w:rPr>
            </w:pPr>
            <w:r w:rsidRPr="00CF0940">
              <w:rPr>
                <w:rFonts w:cstheme="minorHAnsi"/>
                <w:b/>
                <w:sz w:val="20"/>
              </w:rPr>
              <w:t>Year</w:t>
            </w:r>
          </w:p>
        </w:tc>
        <w:tc>
          <w:tcPr>
            <w:tcW w:w="6020" w:type="dxa"/>
            <w:gridSpan w:val="4"/>
            <w:shd w:val="clear" w:color="auto" w:fill="D0CECE" w:themeFill="background2" w:themeFillShade="E6"/>
          </w:tcPr>
          <w:p w14:paraId="2DA20AE3" w14:textId="77777777" w:rsidR="00CF0940" w:rsidRPr="00CF0940" w:rsidRDefault="00CF0940" w:rsidP="00CF0940">
            <w:pPr>
              <w:jc w:val="center"/>
              <w:rPr>
                <w:rFonts w:cstheme="minorHAnsi"/>
                <w:b/>
                <w:sz w:val="20"/>
              </w:rPr>
            </w:pPr>
            <w:r w:rsidRPr="00CF0940">
              <w:rPr>
                <w:rFonts w:cstheme="minorHAnsi"/>
                <w:b/>
                <w:sz w:val="20"/>
              </w:rPr>
              <w:t>Central government</w:t>
            </w:r>
          </w:p>
        </w:tc>
      </w:tr>
      <w:tr w:rsidR="00CF0940" w:rsidRPr="00CF0940" w14:paraId="339C7062" w14:textId="77777777" w:rsidTr="00CF0940">
        <w:tc>
          <w:tcPr>
            <w:tcW w:w="3330" w:type="dxa"/>
            <w:shd w:val="clear" w:color="auto" w:fill="D0CECE" w:themeFill="background2" w:themeFillShade="E6"/>
          </w:tcPr>
          <w:p w14:paraId="57119729" w14:textId="77777777" w:rsidR="00CF0940" w:rsidRPr="00CF0940" w:rsidRDefault="00CF0940" w:rsidP="00CF0940">
            <w:pPr>
              <w:rPr>
                <w:rFonts w:cstheme="minorHAnsi"/>
                <w:b/>
                <w:sz w:val="20"/>
              </w:rPr>
            </w:pPr>
          </w:p>
        </w:tc>
        <w:tc>
          <w:tcPr>
            <w:tcW w:w="1440" w:type="dxa"/>
            <w:shd w:val="clear" w:color="auto" w:fill="D0CECE" w:themeFill="background2" w:themeFillShade="E6"/>
          </w:tcPr>
          <w:p w14:paraId="58E0DF0D" w14:textId="77777777" w:rsidR="00CF0940" w:rsidRPr="00CF0940" w:rsidRDefault="00CF0940" w:rsidP="00CF0940">
            <w:pPr>
              <w:jc w:val="center"/>
              <w:rPr>
                <w:rFonts w:cstheme="minorHAnsi"/>
                <w:b/>
                <w:sz w:val="20"/>
              </w:rPr>
            </w:pPr>
            <w:r w:rsidRPr="00CF0940">
              <w:rPr>
                <w:rFonts w:cstheme="minorHAnsi"/>
                <w:b/>
                <w:sz w:val="20"/>
              </w:rPr>
              <w:t>Budgetary unit</w:t>
            </w:r>
          </w:p>
        </w:tc>
        <w:tc>
          <w:tcPr>
            <w:tcW w:w="1570" w:type="dxa"/>
            <w:shd w:val="clear" w:color="auto" w:fill="D0CECE" w:themeFill="background2" w:themeFillShade="E6"/>
          </w:tcPr>
          <w:p w14:paraId="45D9E9C9" w14:textId="77777777" w:rsidR="00CF0940" w:rsidRPr="00CF0940" w:rsidRDefault="00CF0940" w:rsidP="00CF0940">
            <w:pPr>
              <w:jc w:val="center"/>
              <w:rPr>
                <w:rFonts w:cstheme="minorHAnsi"/>
                <w:b/>
                <w:sz w:val="20"/>
              </w:rPr>
            </w:pPr>
            <w:r w:rsidRPr="00CF0940">
              <w:rPr>
                <w:rFonts w:cstheme="minorHAnsi"/>
                <w:b/>
                <w:sz w:val="20"/>
              </w:rPr>
              <w:t>Extrabudgetary units</w:t>
            </w:r>
          </w:p>
        </w:tc>
        <w:tc>
          <w:tcPr>
            <w:tcW w:w="1505" w:type="dxa"/>
            <w:shd w:val="clear" w:color="auto" w:fill="D0CECE" w:themeFill="background2" w:themeFillShade="E6"/>
          </w:tcPr>
          <w:p w14:paraId="53EAABB8" w14:textId="77777777" w:rsidR="00CF0940" w:rsidRPr="00CF0940" w:rsidRDefault="00CF0940" w:rsidP="00CF0940">
            <w:pPr>
              <w:jc w:val="center"/>
              <w:rPr>
                <w:rFonts w:cstheme="minorHAnsi"/>
                <w:b/>
                <w:sz w:val="20"/>
              </w:rPr>
            </w:pPr>
            <w:r w:rsidRPr="00CF0940">
              <w:rPr>
                <w:rFonts w:cstheme="minorHAnsi"/>
                <w:b/>
                <w:sz w:val="20"/>
              </w:rPr>
              <w:t>Social security funds</w:t>
            </w:r>
          </w:p>
        </w:tc>
        <w:tc>
          <w:tcPr>
            <w:tcW w:w="1505" w:type="dxa"/>
            <w:shd w:val="clear" w:color="auto" w:fill="D0CECE" w:themeFill="background2" w:themeFillShade="E6"/>
          </w:tcPr>
          <w:p w14:paraId="6CCA9AAB" w14:textId="77777777" w:rsidR="00CF0940" w:rsidRPr="00CF0940" w:rsidRDefault="00CF0940" w:rsidP="00CF0940">
            <w:pPr>
              <w:jc w:val="center"/>
              <w:rPr>
                <w:rFonts w:cstheme="minorHAnsi"/>
                <w:b/>
                <w:sz w:val="20"/>
              </w:rPr>
            </w:pPr>
            <w:r w:rsidRPr="00CF0940">
              <w:rPr>
                <w:rFonts w:cstheme="minorHAnsi"/>
                <w:b/>
                <w:sz w:val="20"/>
              </w:rPr>
              <w:t>Total aggregated 1/</w:t>
            </w:r>
          </w:p>
        </w:tc>
      </w:tr>
      <w:tr w:rsidR="00CF0940" w:rsidRPr="00E96922" w14:paraId="14DD7FA4" w14:textId="77777777" w:rsidTr="00CF0940">
        <w:tc>
          <w:tcPr>
            <w:tcW w:w="3330" w:type="dxa"/>
          </w:tcPr>
          <w:p w14:paraId="13902690" w14:textId="77777777" w:rsidR="00CF0940" w:rsidRPr="00CF0940" w:rsidRDefault="00CF0940" w:rsidP="00CF0940">
            <w:pPr>
              <w:rPr>
                <w:rFonts w:cstheme="minorHAnsi"/>
                <w:sz w:val="20"/>
              </w:rPr>
            </w:pPr>
            <w:r w:rsidRPr="00CF0940">
              <w:rPr>
                <w:rFonts w:cstheme="minorHAnsi"/>
                <w:sz w:val="20"/>
              </w:rPr>
              <w:t>Revenue</w:t>
            </w:r>
          </w:p>
          <w:p w14:paraId="1C241651" w14:textId="77777777" w:rsidR="00CF0940" w:rsidRPr="00CF0940" w:rsidRDefault="00CF0940" w:rsidP="00CF0940">
            <w:pPr>
              <w:rPr>
                <w:rFonts w:cstheme="minorHAnsi"/>
                <w:sz w:val="20"/>
              </w:rPr>
            </w:pPr>
            <w:r w:rsidRPr="00CF0940">
              <w:rPr>
                <w:rFonts w:cstheme="minorHAnsi"/>
                <w:sz w:val="20"/>
              </w:rPr>
              <w:t>Expenditure</w:t>
            </w:r>
          </w:p>
          <w:p w14:paraId="2F78D727" w14:textId="77777777" w:rsidR="00CF0940" w:rsidRPr="00CF0940" w:rsidRDefault="00CF0940" w:rsidP="00CF0940">
            <w:pPr>
              <w:rPr>
                <w:rFonts w:cstheme="minorHAnsi"/>
                <w:sz w:val="20"/>
              </w:rPr>
            </w:pPr>
            <w:r w:rsidRPr="00CF0940">
              <w:rPr>
                <w:rFonts w:cstheme="minorHAnsi"/>
                <w:sz w:val="20"/>
              </w:rPr>
              <w:t>Transfers to (-) and from (+) other units of general government’s</w:t>
            </w:r>
          </w:p>
          <w:p w14:paraId="49E2AFB6" w14:textId="77777777" w:rsidR="00CF0940" w:rsidRPr="00CF0940" w:rsidRDefault="00CF0940" w:rsidP="00CF0940">
            <w:pPr>
              <w:rPr>
                <w:rFonts w:cstheme="minorHAnsi"/>
                <w:sz w:val="20"/>
                <w:lang w:val="fr-FR"/>
              </w:rPr>
            </w:pPr>
            <w:r w:rsidRPr="00CF0940">
              <w:rPr>
                <w:rFonts w:cstheme="minorHAnsi"/>
                <w:sz w:val="20"/>
                <w:lang w:val="fr-FR"/>
              </w:rPr>
              <w:t>Liabilities</w:t>
            </w:r>
          </w:p>
          <w:p w14:paraId="187BA9F8" w14:textId="77777777" w:rsidR="00CF0940" w:rsidRPr="00CF0940" w:rsidRDefault="00CF0940" w:rsidP="00CF0940">
            <w:pPr>
              <w:rPr>
                <w:rFonts w:cstheme="minorHAnsi"/>
                <w:sz w:val="20"/>
                <w:lang w:val="fr-FR"/>
              </w:rPr>
            </w:pPr>
            <w:r w:rsidRPr="00CF0940">
              <w:rPr>
                <w:rFonts w:cstheme="minorHAnsi"/>
                <w:sz w:val="20"/>
                <w:lang w:val="fr-FR"/>
              </w:rPr>
              <w:t>Financial assets</w:t>
            </w:r>
          </w:p>
          <w:p w14:paraId="5B344232" w14:textId="77777777" w:rsidR="00CF0940" w:rsidRPr="00CF0940" w:rsidRDefault="00CF0940" w:rsidP="00CF0940">
            <w:pPr>
              <w:rPr>
                <w:rFonts w:cstheme="minorHAnsi"/>
                <w:sz w:val="20"/>
                <w:lang w:val="fr-FR"/>
              </w:rPr>
            </w:pPr>
            <w:r w:rsidRPr="00CF0940">
              <w:rPr>
                <w:rFonts w:cstheme="minorHAnsi"/>
                <w:sz w:val="20"/>
                <w:lang w:val="fr-FR"/>
              </w:rPr>
              <w:t xml:space="preserve">Nonfinancial assets </w:t>
            </w:r>
          </w:p>
        </w:tc>
        <w:tc>
          <w:tcPr>
            <w:tcW w:w="1440" w:type="dxa"/>
          </w:tcPr>
          <w:p w14:paraId="7EDC4D5B" w14:textId="77777777" w:rsidR="00CF0940" w:rsidRPr="00CF0940" w:rsidRDefault="00CF0940" w:rsidP="00CF0940">
            <w:pPr>
              <w:rPr>
                <w:rFonts w:cstheme="minorHAnsi"/>
                <w:b/>
                <w:sz w:val="20"/>
                <w:lang w:val="fr-FR"/>
              </w:rPr>
            </w:pPr>
          </w:p>
        </w:tc>
        <w:tc>
          <w:tcPr>
            <w:tcW w:w="1570" w:type="dxa"/>
          </w:tcPr>
          <w:p w14:paraId="64908A0D" w14:textId="77777777" w:rsidR="00CF0940" w:rsidRPr="00CF0940" w:rsidRDefault="00CF0940" w:rsidP="00CF0940">
            <w:pPr>
              <w:rPr>
                <w:rFonts w:cstheme="minorHAnsi"/>
                <w:b/>
                <w:sz w:val="20"/>
                <w:lang w:val="fr-FR"/>
              </w:rPr>
            </w:pPr>
          </w:p>
        </w:tc>
        <w:tc>
          <w:tcPr>
            <w:tcW w:w="1505" w:type="dxa"/>
          </w:tcPr>
          <w:p w14:paraId="180D0771" w14:textId="77777777" w:rsidR="00CF0940" w:rsidRPr="00CF0940" w:rsidRDefault="00CF0940" w:rsidP="00CF0940">
            <w:pPr>
              <w:rPr>
                <w:rFonts w:cstheme="minorHAnsi"/>
                <w:b/>
                <w:sz w:val="20"/>
                <w:lang w:val="fr-FR"/>
              </w:rPr>
            </w:pPr>
          </w:p>
        </w:tc>
        <w:tc>
          <w:tcPr>
            <w:tcW w:w="1505" w:type="dxa"/>
          </w:tcPr>
          <w:p w14:paraId="46E3310C" w14:textId="77777777" w:rsidR="00CF0940" w:rsidRPr="00CF0940" w:rsidRDefault="00CF0940" w:rsidP="00CF0940">
            <w:pPr>
              <w:rPr>
                <w:rFonts w:cstheme="minorHAnsi"/>
                <w:b/>
                <w:sz w:val="20"/>
                <w:lang w:val="fr-FR"/>
              </w:rPr>
            </w:pPr>
          </w:p>
        </w:tc>
      </w:tr>
    </w:tbl>
    <w:p w14:paraId="107667BC" w14:textId="77777777" w:rsidR="00CF0940" w:rsidRPr="00CF0940" w:rsidRDefault="00CF0940" w:rsidP="00CF0940">
      <w:pPr>
        <w:spacing w:after="0" w:line="240" w:lineRule="auto"/>
        <w:rPr>
          <w:rFonts w:cstheme="minorHAnsi"/>
          <w:sz w:val="20"/>
        </w:rPr>
      </w:pPr>
      <w:r w:rsidRPr="00CF0940">
        <w:rPr>
          <w:rFonts w:cstheme="minorHAnsi"/>
          <w:sz w:val="20"/>
        </w:rPr>
        <w:t>1/Where available this should be the consolidated total, but other aggregation method may be used (with explanation).</w:t>
      </w:r>
    </w:p>
    <w:p w14:paraId="297650C5" w14:textId="77777777" w:rsidR="00CF0940" w:rsidRPr="00CF0940" w:rsidRDefault="00CF0940" w:rsidP="00CF0940">
      <w:pPr>
        <w:spacing w:after="0" w:line="240" w:lineRule="auto"/>
        <w:rPr>
          <w:rFonts w:cstheme="minorHAnsi"/>
        </w:rPr>
      </w:pPr>
      <w:r w:rsidRPr="00CF0940">
        <w:rPr>
          <w:rFonts w:cstheme="minorHAnsi"/>
        </w:rPr>
        <w:t xml:space="preserve"> </w:t>
      </w:r>
    </w:p>
    <w:p w14:paraId="3B055542" w14:textId="77777777" w:rsidR="00CF0940" w:rsidRPr="00CF0940" w:rsidRDefault="00CF0940" w:rsidP="00CF0940">
      <w:pPr>
        <w:spacing w:after="0" w:line="240" w:lineRule="auto"/>
        <w:rPr>
          <w:rFonts w:cstheme="minorHAnsi"/>
          <w:b/>
        </w:rPr>
      </w:pPr>
      <w:r w:rsidRPr="00CF0940">
        <w:rPr>
          <w:rFonts w:cstheme="minorHAnsi"/>
          <w:b/>
        </w:rPr>
        <w:t>TABLE 2.7: Financial structure of central government – actual expenditure (in currency units)</w:t>
      </w:r>
    </w:p>
    <w:tbl>
      <w:tblPr>
        <w:tblStyle w:val="TabelEcorys7"/>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CF0940" w:rsidRPr="00CF0940" w14:paraId="700051DD" w14:textId="77777777" w:rsidTr="00CF0940">
        <w:tc>
          <w:tcPr>
            <w:tcW w:w="3330" w:type="dxa"/>
            <w:shd w:val="clear" w:color="auto" w:fill="D0CECE" w:themeFill="background2" w:themeFillShade="E6"/>
          </w:tcPr>
          <w:p w14:paraId="56A48796" w14:textId="77777777" w:rsidR="00CF0940" w:rsidRPr="00CF0940" w:rsidRDefault="00CF0940" w:rsidP="00CF0940">
            <w:pPr>
              <w:jc w:val="center"/>
              <w:rPr>
                <w:rFonts w:cstheme="minorHAnsi"/>
                <w:b/>
                <w:sz w:val="20"/>
              </w:rPr>
            </w:pPr>
            <w:r w:rsidRPr="00CF0940">
              <w:rPr>
                <w:rFonts w:cstheme="minorHAnsi"/>
                <w:b/>
                <w:sz w:val="20"/>
              </w:rPr>
              <w:t>Year</w:t>
            </w:r>
          </w:p>
        </w:tc>
        <w:tc>
          <w:tcPr>
            <w:tcW w:w="6020" w:type="dxa"/>
            <w:gridSpan w:val="4"/>
            <w:shd w:val="clear" w:color="auto" w:fill="D0CECE" w:themeFill="background2" w:themeFillShade="E6"/>
          </w:tcPr>
          <w:p w14:paraId="00F271B1" w14:textId="77777777" w:rsidR="00CF0940" w:rsidRPr="00CF0940" w:rsidRDefault="00CF0940" w:rsidP="00CF0940">
            <w:pPr>
              <w:jc w:val="center"/>
              <w:rPr>
                <w:rFonts w:cstheme="minorHAnsi"/>
                <w:b/>
                <w:sz w:val="20"/>
              </w:rPr>
            </w:pPr>
            <w:r w:rsidRPr="00CF0940">
              <w:rPr>
                <w:rFonts w:cstheme="minorHAnsi"/>
                <w:b/>
                <w:sz w:val="20"/>
              </w:rPr>
              <w:t>Central government</w:t>
            </w:r>
          </w:p>
        </w:tc>
      </w:tr>
      <w:tr w:rsidR="00CF0940" w:rsidRPr="00CF0940" w14:paraId="300C1B26" w14:textId="77777777" w:rsidTr="00CF0940">
        <w:tc>
          <w:tcPr>
            <w:tcW w:w="3330" w:type="dxa"/>
            <w:shd w:val="clear" w:color="auto" w:fill="D0CECE" w:themeFill="background2" w:themeFillShade="E6"/>
          </w:tcPr>
          <w:p w14:paraId="57517ED3" w14:textId="77777777" w:rsidR="00CF0940" w:rsidRPr="00CF0940" w:rsidRDefault="00CF0940" w:rsidP="00CF0940">
            <w:pPr>
              <w:rPr>
                <w:rFonts w:cstheme="minorHAnsi"/>
                <w:b/>
                <w:sz w:val="20"/>
              </w:rPr>
            </w:pPr>
          </w:p>
        </w:tc>
        <w:tc>
          <w:tcPr>
            <w:tcW w:w="1440" w:type="dxa"/>
            <w:shd w:val="clear" w:color="auto" w:fill="D0CECE" w:themeFill="background2" w:themeFillShade="E6"/>
          </w:tcPr>
          <w:p w14:paraId="6C7B4D7A" w14:textId="77777777" w:rsidR="00CF0940" w:rsidRPr="00CF0940" w:rsidRDefault="00CF0940" w:rsidP="00CF0940">
            <w:pPr>
              <w:jc w:val="center"/>
              <w:rPr>
                <w:rFonts w:cstheme="minorHAnsi"/>
                <w:b/>
                <w:sz w:val="20"/>
              </w:rPr>
            </w:pPr>
            <w:r w:rsidRPr="00CF0940">
              <w:rPr>
                <w:rFonts w:cstheme="minorHAnsi"/>
                <w:b/>
                <w:sz w:val="20"/>
              </w:rPr>
              <w:t>Budgetary unit</w:t>
            </w:r>
          </w:p>
        </w:tc>
        <w:tc>
          <w:tcPr>
            <w:tcW w:w="1570" w:type="dxa"/>
            <w:shd w:val="clear" w:color="auto" w:fill="D0CECE" w:themeFill="background2" w:themeFillShade="E6"/>
          </w:tcPr>
          <w:p w14:paraId="51581F94" w14:textId="77777777" w:rsidR="00CF0940" w:rsidRPr="00CF0940" w:rsidRDefault="00CF0940" w:rsidP="00CF0940">
            <w:pPr>
              <w:jc w:val="center"/>
              <w:rPr>
                <w:rFonts w:cstheme="minorHAnsi"/>
                <w:b/>
                <w:sz w:val="20"/>
              </w:rPr>
            </w:pPr>
            <w:r w:rsidRPr="00CF0940">
              <w:rPr>
                <w:rFonts w:cstheme="minorHAnsi"/>
                <w:b/>
                <w:sz w:val="20"/>
              </w:rPr>
              <w:t>Extrabudgetary units</w:t>
            </w:r>
          </w:p>
        </w:tc>
        <w:tc>
          <w:tcPr>
            <w:tcW w:w="1505" w:type="dxa"/>
            <w:shd w:val="clear" w:color="auto" w:fill="D0CECE" w:themeFill="background2" w:themeFillShade="E6"/>
          </w:tcPr>
          <w:p w14:paraId="3CC05E16" w14:textId="77777777" w:rsidR="00CF0940" w:rsidRPr="00CF0940" w:rsidRDefault="00CF0940" w:rsidP="00CF0940">
            <w:pPr>
              <w:jc w:val="center"/>
              <w:rPr>
                <w:rFonts w:cstheme="minorHAnsi"/>
                <w:b/>
                <w:sz w:val="20"/>
              </w:rPr>
            </w:pPr>
            <w:r w:rsidRPr="00CF0940">
              <w:rPr>
                <w:rFonts w:cstheme="minorHAnsi"/>
                <w:b/>
                <w:sz w:val="20"/>
              </w:rPr>
              <w:t>Social security funds</w:t>
            </w:r>
          </w:p>
        </w:tc>
        <w:tc>
          <w:tcPr>
            <w:tcW w:w="1505" w:type="dxa"/>
            <w:shd w:val="clear" w:color="auto" w:fill="D0CECE" w:themeFill="background2" w:themeFillShade="E6"/>
          </w:tcPr>
          <w:p w14:paraId="3AE64C5B" w14:textId="77777777" w:rsidR="00CF0940" w:rsidRPr="00CF0940" w:rsidRDefault="00CF0940" w:rsidP="00CF0940">
            <w:pPr>
              <w:jc w:val="center"/>
              <w:rPr>
                <w:rFonts w:cstheme="minorHAnsi"/>
                <w:b/>
                <w:sz w:val="20"/>
              </w:rPr>
            </w:pPr>
            <w:r w:rsidRPr="00CF0940">
              <w:rPr>
                <w:rFonts w:cstheme="minorHAnsi"/>
                <w:b/>
                <w:sz w:val="20"/>
              </w:rPr>
              <w:t>Total aggregated 1/</w:t>
            </w:r>
          </w:p>
        </w:tc>
      </w:tr>
      <w:tr w:rsidR="00CF0940" w:rsidRPr="00E96922" w14:paraId="01877FF6" w14:textId="77777777" w:rsidTr="00CF0940">
        <w:tc>
          <w:tcPr>
            <w:tcW w:w="3330" w:type="dxa"/>
          </w:tcPr>
          <w:p w14:paraId="5B7A3D58" w14:textId="77777777" w:rsidR="00CF0940" w:rsidRPr="00CF0940" w:rsidRDefault="00CF0940" w:rsidP="00CF0940">
            <w:pPr>
              <w:rPr>
                <w:rFonts w:cstheme="minorHAnsi"/>
                <w:sz w:val="20"/>
              </w:rPr>
            </w:pPr>
            <w:r w:rsidRPr="00CF0940">
              <w:rPr>
                <w:rFonts w:cstheme="minorHAnsi"/>
                <w:sz w:val="20"/>
              </w:rPr>
              <w:t>Revenue</w:t>
            </w:r>
          </w:p>
          <w:p w14:paraId="7B90502D" w14:textId="77777777" w:rsidR="00CF0940" w:rsidRPr="00CF0940" w:rsidRDefault="00CF0940" w:rsidP="00CF0940">
            <w:pPr>
              <w:rPr>
                <w:rFonts w:cstheme="minorHAnsi"/>
                <w:sz w:val="20"/>
              </w:rPr>
            </w:pPr>
            <w:r w:rsidRPr="00CF0940">
              <w:rPr>
                <w:rFonts w:cstheme="minorHAnsi"/>
                <w:sz w:val="20"/>
              </w:rPr>
              <w:t>Expenditure</w:t>
            </w:r>
          </w:p>
          <w:p w14:paraId="6A60CE2C" w14:textId="77777777" w:rsidR="00CF0940" w:rsidRPr="00CF0940" w:rsidRDefault="00CF0940" w:rsidP="00CF0940">
            <w:pPr>
              <w:rPr>
                <w:rFonts w:cstheme="minorHAnsi"/>
                <w:sz w:val="20"/>
              </w:rPr>
            </w:pPr>
            <w:r w:rsidRPr="00CF0940">
              <w:rPr>
                <w:rFonts w:cstheme="minorHAnsi"/>
                <w:sz w:val="20"/>
              </w:rPr>
              <w:t>Transfers to (-) and from (+) other units of general government’</w:t>
            </w:r>
          </w:p>
          <w:p w14:paraId="1ED269B1" w14:textId="77777777" w:rsidR="00CF0940" w:rsidRPr="00CF0940" w:rsidRDefault="00CF0940" w:rsidP="00CF0940">
            <w:pPr>
              <w:rPr>
                <w:rFonts w:cstheme="minorHAnsi"/>
                <w:sz w:val="20"/>
                <w:lang w:val="fr-FR"/>
              </w:rPr>
            </w:pPr>
            <w:r w:rsidRPr="00CF0940">
              <w:rPr>
                <w:rFonts w:cstheme="minorHAnsi"/>
                <w:sz w:val="20"/>
                <w:lang w:val="fr-FR"/>
              </w:rPr>
              <w:t>Liabilities</w:t>
            </w:r>
          </w:p>
          <w:p w14:paraId="092D80DF" w14:textId="77777777" w:rsidR="00CF0940" w:rsidRPr="00CF0940" w:rsidRDefault="00CF0940" w:rsidP="00CF0940">
            <w:pPr>
              <w:rPr>
                <w:rFonts w:cstheme="minorHAnsi"/>
                <w:sz w:val="20"/>
                <w:lang w:val="fr-FR"/>
              </w:rPr>
            </w:pPr>
            <w:r w:rsidRPr="00CF0940">
              <w:rPr>
                <w:rFonts w:cstheme="minorHAnsi"/>
                <w:sz w:val="20"/>
                <w:lang w:val="fr-FR"/>
              </w:rPr>
              <w:t>Financial assets</w:t>
            </w:r>
          </w:p>
          <w:p w14:paraId="31B5AF1F" w14:textId="77777777" w:rsidR="00CF0940" w:rsidRPr="00CF0940" w:rsidRDefault="00CF0940" w:rsidP="00CF0940">
            <w:pPr>
              <w:rPr>
                <w:rFonts w:cstheme="minorHAnsi"/>
                <w:sz w:val="20"/>
                <w:lang w:val="fr-FR"/>
              </w:rPr>
            </w:pPr>
            <w:r w:rsidRPr="00CF0940">
              <w:rPr>
                <w:rFonts w:cstheme="minorHAnsi"/>
                <w:sz w:val="20"/>
                <w:lang w:val="fr-FR"/>
              </w:rPr>
              <w:t xml:space="preserve">Nonfinancial assets </w:t>
            </w:r>
          </w:p>
        </w:tc>
        <w:tc>
          <w:tcPr>
            <w:tcW w:w="1440" w:type="dxa"/>
          </w:tcPr>
          <w:p w14:paraId="220C1660" w14:textId="77777777" w:rsidR="00CF0940" w:rsidRPr="00CF0940" w:rsidRDefault="00CF0940" w:rsidP="00CF0940">
            <w:pPr>
              <w:rPr>
                <w:rFonts w:cstheme="minorHAnsi"/>
                <w:b/>
                <w:sz w:val="20"/>
                <w:lang w:val="fr-FR"/>
              </w:rPr>
            </w:pPr>
          </w:p>
        </w:tc>
        <w:tc>
          <w:tcPr>
            <w:tcW w:w="1570" w:type="dxa"/>
          </w:tcPr>
          <w:p w14:paraId="44C319BF" w14:textId="77777777" w:rsidR="00CF0940" w:rsidRPr="00CF0940" w:rsidRDefault="00CF0940" w:rsidP="00CF0940">
            <w:pPr>
              <w:rPr>
                <w:rFonts w:cstheme="minorHAnsi"/>
                <w:b/>
                <w:sz w:val="20"/>
                <w:lang w:val="fr-FR"/>
              </w:rPr>
            </w:pPr>
          </w:p>
        </w:tc>
        <w:tc>
          <w:tcPr>
            <w:tcW w:w="1505" w:type="dxa"/>
          </w:tcPr>
          <w:p w14:paraId="0BBF890F" w14:textId="77777777" w:rsidR="00CF0940" w:rsidRPr="00CF0940" w:rsidRDefault="00CF0940" w:rsidP="00CF0940">
            <w:pPr>
              <w:rPr>
                <w:rFonts w:cstheme="minorHAnsi"/>
                <w:b/>
                <w:sz w:val="20"/>
                <w:lang w:val="fr-FR"/>
              </w:rPr>
            </w:pPr>
          </w:p>
        </w:tc>
        <w:tc>
          <w:tcPr>
            <w:tcW w:w="1505" w:type="dxa"/>
          </w:tcPr>
          <w:p w14:paraId="4DF9C1AA" w14:textId="77777777" w:rsidR="00CF0940" w:rsidRPr="00CF0940" w:rsidRDefault="00CF0940" w:rsidP="00CF0940">
            <w:pPr>
              <w:rPr>
                <w:rFonts w:cstheme="minorHAnsi"/>
                <w:b/>
                <w:sz w:val="20"/>
                <w:lang w:val="fr-FR"/>
              </w:rPr>
            </w:pPr>
          </w:p>
        </w:tc>
      </w:tr>
    </w:tbl>
    <w:p w14:paraId="4644B4BE" w14:textId="77777777" w:rsidR="00CF0940" w:rsidRPr="00CF0940" w:rsidRDefault="00CF0940" w:rsidP="00CF0940">
      <w:pPr>
        <w:spacing w:after="0" w:line="240" w:lineRule="auto"/>
        <w:rPr>
          <w:rFonts w:cstheme="minorHAnsi"/>
          <w:sz w:val="20"/>
        </w:rPr>
      </w:pPr>
      <w:r w:rsidRPr="00CF0940">
        <w:rPr>
          <w:rFonts w:cstheme="minorHAnsi"/>
          <w:sz w:val="20"/>
        </w:rPr>
        <w:t>1/ Where available this should be the consolidated total, but other aggregation method may be used (with explanation).</w:t>
      </w:r>
    </w:p>
    <w:p w14:paraId="03917DA0" w14:textId="5CA0FD63" w:rsidR="00AE1326" w:rsidRPr="008627A1" w:rsidRDefault="00AE1326" w:rsidP="00D8382B">
      <w:pPr>
        <w:spacing w:after="0" w:line="240" w:lineRule="auto"/>
        <w:rPr>
          <w:rFonts w:cstheme="minorHAnsi"/>
        </w:rPr>
      </w:pPr>
    </w:p>
    <w:p w14:paraId="013088DA" w14:textId="77777777" w:rsidR="00AE1326" w:rsidRPr="008627A1" w:rsidRDefault="00AE1326" w:rsidP="00D8382B">
      <w:pPr>
        <w:spacing w:after="0" w:line="240" w:lineRule="auto"/>
        <w:rPr>
          <w:rFonts w:cstheme="minorHAnsi"/>
        </w:rPr>
      </w:pPr>
    </w:p>
    <w:p w14:paraId="2AB71450" w14:textId="77777777" w:rsidR="00744AA2" w:rsidRPr="00B46665" w:rsidRDefault="00744AA2" w:rsidP="00D8382B">
      <w:pPr>
        <w:spacing w:after="0" w:line="240" w:lineRule="auto"/>
        <w:jc w:val="both"/>
        <w:rPr>
          <w:rFonts w:cstheme="minorHAnsi"/>
          <w:i/>
        </w:rPr>
      </w:pPr>
      <w:r w:rsidRPr="00B46665">
        <w:rPr>
          <w:rFonts w:cstheme="minorHAnsi"/>
          <w:i/>
        </w:rPr>
        <w:t>This subsection describes the responsibilities of the main entities involved in PFM, including those in the different branches of government (executive, legislative, and the judicial), those in the different tiers of government (central and subnational governments), and those in extrabudgetary units (where relevant with cross-reference to the data for relative importance of the different segments of the public sector as per subsection 2.3). Additional information on the broad responsibilities for public financial management between the central finance agencies (such as Ministry of Finance, Ministry of Economic Planning, Revenue Authority, the Central Bank, Supreme Audit Institution, etc.), and between the Ministry of Finance and the line ministries is included. The organizational structure and departmental responsibilities of the Ministry of Finance are described, with an organization chart, if available, to be included as an annex. Any recent changes in responsibilities are mentioned.</w:t>
      </w:r>
    </w:p>
    <w:p w14:paraId="4C92FE5A" w14:textId="77777777" w:rsidR="00744AA2" w:rsidRPr="008627A1" w:rsidRDefault="00744AA2" w:rsidP="00D8382B">
      <w:pPr>
        <w:spacing w:after="0" w:line="240" w:lineRule="auto"/>
        <w:jc w:val="both"/>
        <w:rPr>
          <w:rFonts w:cstheme="minorHAnsi"/>
          <w:highlight w:val="cyan"/>
        </w:rPr>
      </w:pPr>
    </w:p>
    <w:p w14:paraId="3E34B2DD" w14:textId="77777777" w:rsidR="00744AA2" w:rsidRPr="00B46665" w:rsidRDefault="00744AA2" w:rsidP="00D8382B">
      <w:pPr>
        <w:spacing w:after="0" w:line="240" w:lineRule="auto"/>
        <w:jc w:val="both"/>
        <w:rPr>
          <w:rFonts w:cstheme="minorHAnsi"/>
          <w:i/>
        </w:rPr>
      </w:pPr>
      <w:r w:rsidRPr="00B46665">
        <w:rPr>
          <w:rFonts w:cstheme="minorHAnsi"/>
          <w:i/>
        </w:rPr>
        <w:t>In particular, the subsection highlights the institutional structures that have been established as part of the internal control framework, including their respective roles and responsibilities.</w:t>
      </w:r>
    </w:p>
    <w:p w14:paraId="06BE9EE8" w14:textId="77777777" w:rsidR="00744AA2" w:rsidRPr="008627A1" w:rsidRDefault="00744AA2" w:rsidP="00D8382B">
      <w:pPr>
        <w:spacing w:after="0" w:line="240" w:lineRule="auto"/>
        <w:rPr>
          <w:rFonts w:cstheme="minorHAnsi"/>
        </w:rPr>
      </w:pPr>
    </w:p>
    <w:p w14:paraId="3DFED1B0" w14:textId="77777777" w:rsidR="00AE1326" w:rsidRPr="008627A1" w:rsidRDefault="00AE1326" w:rsidP="00D8382B">
      <w:pPr>
        <w:spacing w:after="0" w:line="240" w:lineRule="auto"/>
        <w:rPr>
          <w:rFonts w:cstheme="minorHAnsi"/>
        </w:rPr>
      </w:pPr>
    </w:p>
    <w:p w14:paraId="73BF1325" w14:textId="68FDE0CD" w:rsidR="00AE1326" w:rsidRPr="008627A1" w:rsidRDefault="00AE1326" w:rsidP="00B63FF9">
      <w:pPr>
        <w:pStyle w:val="Naslov2"/>
        <w:numPr>
          <w:ilvl w:val="1"/>
          <w:numId w:val="28"/>
        </w:numPr>
        <w:spacing w:after="0" w:line="240" w:lineRule="auto"/>
        <w:jc w:val="both"/>
        <w:rPr>
          <w:rFonts w:cstheme="minorHAnsi"/>
          <w:b/>
          <w:color w:val="002060"/>
        </w:rPr>
      </w:pPr>
      <w:r w:rsidRPr="008627A1">
        <w:rPr>
          <w:rFonts w:cstheme="minorHAnsi"/>
          <w:b/>
          <w:color w:val="002060"/>
        </w:rPr>
        <w:t xml:space="preserve"> Other key features of PFM and its operating environment</w:t>
      </w:r>
    </w:p>
    <w:p w14:paraId="044E5F51" w14:textId="6EA61081" w:rsidR="00AE1326" w:rsidRPr="008627A1" w:rsidRDefault="00AE1326" w:rsidP="00D8382B">
      <w:pPr>
        <w:spacing w:after="0" w:line="240" w:lineRule="auto"/>
        <w:rPr>
          <w:rFonts w:cstheme="minorHAnsi"/>
        </w:rPr>
      </w:pPr>
    </w:p>
    <w:p w14:paraId="6775B065" w14:textId="73D4249D" w:rsidR="00744AA2" w:rsidRPr="00B46665" w:rsidRDefault="00744AA2" w:rsidP="00D8382B">
      <w:pPr>
        <w:spacing w:after="0" w:line="240" w:lineRule="auto"/>
        <w:jc w:val="both"/>
        <w:rPr>
          <w:rFonts w:cstheme="minorHAnsi"/>
          <w:i/>
        </w:rPr>
      </w:pPr>
      <w:r w:rsidRPr="00B46665">
        <w:rPr>
          <w:rFonts w:cstheme="minorHAnsi"/>
          <w:i/>
        </w:rPr>
        <w:t>This subsection describes the key features of the PFM system. This includes:</w:t>
      </w:r>
    </w:p>
    <w:p w14:paraId="28FD00FD" w14:textId="2C8D8FB3" w:rsidR="00744AA2" w:rsidRPr="00B46665" w:rsidRDefault="00744AA2" w:rsidP="00B63FF9">
      <w:pPr>
        <w:numPr>
          <w:ilvl w:val="0"/>
          <w:numId w:val="17"/>
        </w:numPr>
        <w:spacing w:after="0" w:line="240" w:lineRule="auto"/>
        <w:contextualSpacing/>
        <w:jc w:val="both"/>
        <w:rPr>
          <w:rFonts w:cstheme="minorHAnsi"/>
          <w:i/>
        </w:rPr>
      </w:pPr>
      <w:r w:rsidRPr="00B46665">
        <w:rPr>
          <w:rFonts w:cstheme="minorHAnsi"/>
          <w:i/>
        </w:rPr>
        <w:t>The degree of centralization of the PFM system</w:t>
      </w:r>
    </w:p>
    <w:p w14:paraId="0D1BABC7" w14:textId="4DCE98D3" w:rsidR="00744AA2" w:rsidRPr="00B46665" w:rsidRDefault="00744AA2" w:rsidP="00B63FF9">
      <w:pPr>
        <w:numPr>
          <w:ilvl w:val="0"/>
          <w:numId w:val="17"/>
        </w:numPr>
        <w:spacing w:after="0" w:line="240" w:lineRule="auto"/>
        <w:contextualSpacing/>
        <w:jc w:val="both"/>
        <w:rPr>
          <w:rFonts w:cstheme="minorHAnsi"/>
          <w:i/>
        </w:rPr>
      </w:pPr>
      <w:r w:rsidRPr="00B46665">
        <w:rPr>
          <w:rFonts w:cstheme="minorHAnsi"/>
          <w:i/>
        </w:rPr>
        <w:t>The extent of earmarked revenue or extrabudgetary units</w:t>
      </w:r>
    </w:p>
    <w:p w14:paraId="799997CE" w14:textId="17DE1675" w:rsidR="00744AA2" w:rsidRPr="00B46665" w:rsidRDefault="00744AA2" w:rsidP="00B63FF9">
      <w:pPr>
        <w:numPr>
          <w:ilvl w:val="0"/>
          <w:numId w:val="17"/>
        </w:numPr>
        <w:spacing w:after="0" w:line="240" w:lineRule="auto"/>
        <w:contextualSpacing/>
        <w:jc w:val="both"/>
        <w:rPr>
          <w:rFonts w:cstheme="minorHAnsi"/>
          <w:i/>
        </w:rPr>
      </w:pPr>
      <w:r w:rsidRPr="00B46665">
        <w:rPr>
          <w:rFonts w:cstheme="minorHAnsi"/>
          <w:i/>
        </w:rPr>
        <w:t xml:space="preserve">The type of control exercised by the external oversight bodies, and </w:t>
      </w:r>
    </w:p>
    <w:p w14:paraId="1461A19D" w14:textId="3E1057E0" w:rsidR="00744AA2" w:rsidRPr="00B46665" w:rsidRDefault="00744AA2" w:rsidP="00B63FF9">
      <w:pPr>
        <w:numPr>
          <w:ilvl w:val="0"/>
          <w:numId w:val="17"/>
        </w:numPr>
        <w:spacing w:after="0" w:line="240" w:lineRule="auto"/>
        <w:contextualSpacing/>
        <w:jc w:val="both"/>
        <w:rPr>
          <w:rFonts w:cstheme="minorHAnsi"/>
          <w:i/>
        </w:rPr>
      </w:pPr>
      <w:r w:rsidRPr="00B46665">
        <w:rPr>
          <w:rFonts w:cstheme="minorHAnsi"/>
          <w:i/>
        </w:rPr>
        <w:t>Any recent changes or reforms.</w:t>
      </w:r>
    </w:p>
    <w:p w14:paraId="0081CD8B" w14:textId="14081042" w:rsidR="00744AA2" w:rsidRPr="00B46665" w:rsidRDefault="00744AA2" w:rsidP="00D8382B">
      <w:pPr>
        <w:spacing w:after="0" w:line="240" w:lineRule="auto"/>
        <w:jc w:val="both"/>
        <w:rPr>
          <w:rFonts w:cstheme="minorHAnsi"/>
          <w:i/>
        </w:rPr>
      </w:pPr>
    </w:p>
    <w:p w14:paraId="0EB7083E" w14:textId="37F23E32" w:rsidR="00744AA2" w:rsidRPr="00B46665" w:rsidRDefault="00744AA2" w:rsidP="00D8382B">
      <w:pPr>
        <w:spacing w:after="0" w:line="240" w:lineRule="auto"/>
        <w:jc w:val="both"/>
        <w:rPr>
          <w:rFonts w:cstheme="minorHAnsi"/>
          <w:i/>
        </w:rPr>
      </w:pPr>
      <w:r w:rsidRPr="00B46665">
        <w:rPr>
          <w:rFonts w:cstheme="minorHAnsi"/>
          <w:i/>
        </w:rPr>
        <w:t xml:space="preserve">This subsection also explains any legal provisions and institutional structures for </w:t>
      </w:r>
      <w:r w:rsidRPr="00B46665">
        <w:rPr>
          <w:rFonts w:cstheme="minorHAnsi"/>
          <w:b/>
          <w:i/>
        </w:rPr>
        <w:t>public participation</w:t>
      </w:r>
      <w:r w:rsidRPr="00B46665">
        <w:rPr>
          <w:rFonts w:cstheme="minorHAnsi"/>
          <w:i/>
        </w:rPr>
        <w:t xml:space="preserve"> in budget management, complementary to the role of the legislature as the representative of citizens’ interests. If no such legal provisions or institutional structures exist, this should be noted in the report. </w:t>
      </w:r>
    </w:p>
    <w:p w14:paraId="1EC3F596" w14:textId="6348DF33" w:rsidR="00744AA2" w:rsidRPr="00B46665" w:rsidRDefault="00744AA2" w:rsidP="00D8382B">
      <w:pPr>
        <w:spacing w:after="0" w:line="240" w:lineRule="auto"/>
        <w:jc w:val="both"/>
        <w:rPr>
          <w:rFonts w:cstheme="minorHAnsi"/>
          <w:i/>
        </w:rPr>
      </w:pPr>
    </w:p>
    <w:p w14:paraId="5EB15046" w14:textId="6FA25CF0" w:rsidR="00744AA2" w:rsidRPr="008627A1" w:rsidRDefault="00744AA2" w:rsidP="00D8382B">
      <w:pPr>
        <w:spacing w:after="0" w:line="240" w:lineRule="auto"/>
        <w:jc w:val="both"/>
        <w:rPr>
          <w:rFonts w:cstheme="minorHAnsi"/>
        </w:rPr>
      </w:pPr>
      <w:r w:rsidRPr="00B46665">
        <w:rPr>
          <w:rFonts w:cstheme="minorHAnsi"/>
          <w:i/>
        </w:rPr>
        <w:t>The information provided here is to be descriptive and is not intended to make a statement on compliance with existing rules or effective roles played by the legislature and external audit. Such issues are captured in the detailed assessment of the PFM system in section 3 and the cross-functional analysis in section 4.</w:t>
      </w:r>
    </w:p>
    <w:p w14:paraId="41378981" w14:textId="42D44A4A" w:rsidR="00AE1326" w:rsidRPr="008627A1" w:rsidRDefault="00AE1326"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0AA2F667" w14:textId="6532D052" w:rsidR="00AE1326" w:rsidRPr="008627A1" w:rsidRDefault="001223D3" w:rsidP="00B63FF9">
      <w:pPr>
        <w:pStyle w:val="ListParagraph"/>
        <w:widowControl w:val="0"/>
        <w:numPr>
          <w:ilvl w:val="0"/>
          <w:numId w:val="28"/>
        </w:numPr>
        <w:spacing w:after="0" w:line="240" w:lineRule="auto"/>
        <w:ind w:right="24"/>
        <w:rPr>
          <w:rFonts w:cstheme="minorHAnsi"/>
          <w:b/>
          <w:color w:val="002060"/>
          <w:spacing w:val="-1"/>
          <w:sz w:val="44"/>
        </w:rPr>
      </w:pPr>
      <w:r w:rsidRPr="008627A1">
        <w:rPr>
          <w:rFonts w:cstheme="minorHAnsi"/>
          <w:b/>
          <w:color w:val="002060"/>
          <w:spacing w:val="-1"/>
          <w:sz w:val="44"/>
        </w:rPr>
        <w:t xml:space="preserve"> </w:t>
      </w:r>
      <w:r w:rsidR="00AE1326" w:rsidRPr="008627A1">
        <w:rPr>
          <w:rFonts w:cstheme="minorHAnsi"/>
          <w:b/>
          <w:color w:val="002060"/>
          <w:spacing w:val="-1"/>
          <w:sz w:val="44"/>
        </w:rPr>
        <w:t>Assessment of PFM performance</w:t>
      </w:r>
    </w:p>
    <w:p w14:paraId="28D38D69" w14:textId="77777777" w:rsidR="00AE1326" w:rsidRPr="008627A1" w:rsidRDefault="00AE1326" w:rsidP="00D8382B">
      <w:pPr>
        <w:spacing w:after="0" w:line="240" w:lineRule="auto"/>
        <w:jc w:val="both"/>
        <w:rPr>
          <w:rFonts w:cstheme="minorHAnsi"/>
          <w:i/>
          <w:w w:val="105"/>
        </w:rPr>
      </w:pPr>
    </w:p>
    <w:p w14:paraId="60AD515C" w14:textId="191D7F27" w:rsidR="00BF03E1" w:rsidRPr="00B46665" w:rsidRDefault="00BF03E1" w:rsidP="00D8382B">
      <w:pPr>
        <w:spacing w:after="0" w:line="240" w:lineRule="auto"/>
        <w:jc w:val="both"/>
        <w:rPr>
          <w:rFonts w:cstheme="minorHAnsi"/>
          <w:i/>
          <w:w w:val="105"/>
        </w:rPr>
      </w:pPr>
      <w:r w:rsidRPr="00B46665">
        <w:rPr>
          <w:rFonts w:cstheme="minorHAnsi"/>
          <w:i/>
          <w:spacing w:val="-3"/>
          <w:w w:val="105"/>
        </w:rPr>
        <w:t>The</w:t>
      </w:r>
      <w:r w:rsidRPr="00B46665">
        <w:rPr>
          <w:rFonts w:cstheme="minorHAnsi"/>
          <w:i/>
          <w:spacing w:val="-25"/>
          <w:w w:val="105"/>
        </w:rPr>
        <w:t xml:space="preserve"> </w:t>
      </w:r>
      <w:r w:rsidRPr="00B46665">
        <w:rPr>
          <w:rFonts w:cstheme="minorHAnsi"/>
          <w:i/>
          <w:w w:val="105"/>
        </w:rPr>
        <w:t>objective</w:t>
      </w:r>
      <w:r w:rsidRPr="00B46665">
        <w:rPr>
          <w:rFonts w:cstheme="minorHAnsi"/>
          <w:i/>
          <w:spacing w:val="-24"/>
          <w:w w:val="105"/>
        </w:rPr>
        <w:t xml:space="preserve"> </w:t>
      </w:r>
      <w:r w:rsidRPr="00B46665">
        <w:rPr>
          <w:rFonts w:cstheme="minorHAnsi"/>
          <w:i/>
          <w:w w:val="105"/>
        </w:rPr>
        <w:t>of</w:t>
      </w:r>
      <w:r w:rsidRPr="00B46665">
        <w:rPr>
          <w:rFonts w:cstheme="minorHAnsi"/>
          <w:i/>
          <w:spacing w:val="-21"/>
          <w:w w:val="105"/>
        </w:rPr>
        <w:t xml:space="preserve"> </w:t>
      </w:r>
      <w:r w:rsidRPr="00B46665">
        <w:rPr>
          <w:rFonts w:cstheme="minorHAnsi"/>
          <w:i/>
          <w:w w:val="105"/>
        </w:rPr>
        <w:t>this</w:t>
      </w:r>
      <w:r w:rsidRPr="00B46665">
        <w:rPr>
          <w:rFonts w:cstheme="minorHAnsi"/>
          <w:i/>
          <w:spacing w:val="-24"/>
          <w:w w:val="105"/>
        </w:rPr>
        <w:t xml:space="preserve"> </w:t>
      </w:r>
      <w:r w:rsidRPr="00B46665">
        <w:rPr>
          <w:rFonts w:cstheme="minorHAnsi"/>
          <w:i/>
          <w:w w:val="105"/>
        </w:rPr>
        <w:t>section</w:t>
      </w:r>
      <w:r w:rsidRPr="00B46665">
        <w:rPr>
          <w:rFonts w:cstheme="minorHAnsi"/>
          <w:i/>
          <w:spacing w:val="-25"/>
          <w:w w:val="105"/>
        </w:rPr>
        <w:t xml:space="preserve"> </w:t>
      </w:r>
      <w:r w:rsidRPr="00B46665">
        <w:rPr>
          <w:rFonts w:cstheme="minorHAnsi"/>
          <w:i/>
          <w:w w:val="105"/>
        </w:rPr>
        <w:t>is</w:t>
      </w:r>
      <w:r w:rsidRPr="00B46665">
        <w:rPr>
          <w:rFonts w:cstheme="minorHAnsi"/>
          <w:i/>
          <w:spacing w:val="-24"/>
          <w:w w:val="105"/>
        </w:rPr>
        <w:t xml:space="preserve"> </w:t>
      </w:r>
      <w:r w:rsidRPr="00B46665">
        <w:rPr>
          <w:rFonts w:cstheme="minorHAnsi"/>
          <w:i/>
          <w:w w:val="105"/>
        </w:rPr>
        <w:t>to</w:t>
      </w:r>
      <w:r w:rsidRPr="00B46665">
        <w:rPr>
          <w:rFonts w:cstheme="minorHAnsi"/>
          <w:i/>
          <w:spacing w:val="-24"/>
          <w:w w:val="105"/>
        </w:rPr>
        <w:t xml:space="preserve"> </w:t>
      </w:r>
      <w:r w:rsidRPr="00B46665">
        <w:rPr>
          <w:rFonts w:cstheme="minorHAnsi"/>
          <w:i/>
          <w:spacing w:val="-1"/>
          <w:w w:val="105"/>
        </w:rPr>
        <w:t>provide</w:t>
      </w:r>
      <w:r w:rsidRPr="00B46665">
        <w:rPr>
          <w:rFonts w:cstheme="minorHAnsi"/>
          <w:i/>
          <w:spacing w:val="-24"/>
          <w:w w:val="105"/>
        </w:rPr>
        <w:t xml:space="preserve"> </w:t>
      </w:r>
      <w:r w:rsidRPr="00B46665">
        <w:rPr>
          <w:rFonts w:cstheme="minorHAnsi"/>
          <w:i/>
          <w:w w:val="105"/>
        </w:rPr>
        <w:t>an</w:t>
      </w:r>
      <w:r w:rsidRPr="00B46665">
        <w:rPr>
          <w:rFonts w:cstheme="minorHAnsi"/>
          <w:i/>
          <w:spacing w:val="-25"/>
          <w:w w:val="105"/>
        </w:rPr>
        <w:t xml:space="preserve"> </w:t>
      </w:r>
      <w:r w:rsidRPr="00B46665">
        <w:rPr>
          <w:rFonts w:cstheme="minorHAnsi"/>
          <w:i/>
          <w:w w:val="105"/>
        </w:rPr>
        <w:t>assessment</w:t>
      </w:r>
      <w:r w:rsidRPr="00B46665">
        <w:rPr>
          <w:rFonts w:cstheme="minorHAnsi"/>
          <w:i/>
          <w:spacing w:val="-24"/>
          <w:w w:val="105"/>
        </w:rPr>
        <w:t xml:space="preserve"> </w:t>
      </w:r>
      <w:r w:rsidRPr="00B46665">
        <w:rPr>
          <w:rFonts w:cstheme="minorHAnsi"/>
          <w:i/>
          <w:w w:val="105"/>
        </w:rPr>
        <w:t>of</w:t>
      </w:r>
      <w:r w:rsidRPr="00B46665">
        <w:rPr>
          <w:rFonts w:cstheme="minorHAnsi"/>
          <w:i/>
          <w:spacing w:val="-21"/>
          <w:w w:val="105"/>
        </w:rPr>
        <w:t xml:space="preserve"> </w:t>
      </w:r>
      <w:r w:rsidRPr="00B46665">
        <w:rPr>
          <w:rFonts w:cstheme="minorHAnsi"/>
          <w:i/>
          <w:w w:val="105"/>
        </w:rPr>
        <w:t>the</w:t>
      </w:r>
      <w:r w:rsidRPr="00B46665">
        <w:rPr>
          <w:rFonts w:cstheme="minorHAnsi"/>
          <w:i/>
          <w:spacing w:val="-24"/>
          <w:w w:val="105"/>
        </w:rPr>
        <w:t xml:space="preserve"> </w:t>
      </w:r>
      <w:r w:rsidRPr="00B46665">
        <w:rPr>
          <w:rFonts w:cstheme="minorHAnsi"/>
          <w:i/>
          <w:spacing w:val="-3"/>
          <w:w w:val="105"/>
        </w:rPr>
        <w:t>key</w:t>
      </w:r>
      <w:r w:rsidRPr="00B46665">
        <w:rPr>
          <w:rFonts w:cstheme="minorHAnsi"/>
          <w:i/>
          <w:spacing w:val="-25"/>
          <w:w w:val="105"/>
        </w:rPr>
        <w:t xml:space="preserve"> </w:t>
      </w:r>
      <w:r w:rsidRPr="00B46665">
        <w:rPr>
          <w:rFonts w:cstheme="minorHAnsi"/>
          <w:i/>
          <w:w w:val="105"/>
        </w:rPr>
        <w:t>elements</w:t>
      </w:r>
      <w:r w:rsidRPr="00B46665">
        <w:rPr>
          <w:rFonts w:cstheme="minorHAnsi"/>
          <w:i/>
          <w:spacing w:val="-24"/>
          <w:w w:val="105"/>
        </w:rPr>
        <w:t xml:space="preserve"> </w:t>
      </w:r>
      <w:r w:rsidRPr="00B46665">
        <w:rPr>
          <w:rFonts w:cstheme="minorHAnsi"/>
          <w:i/>
          <w:w w:val="105"/>
        </w:rPr>
        <w:t>of</w:t>
      </w:r>
      <w:r w:rsidRPr="00B46665">
        <w:rPr>
          <w:rFonts w:cstheme="minorHAnsi"/>
          <w:i/>
          <w:spacing w:val="-21"/>
          <w:w w:val="105"/>
        </w:rPr>
        <w:t xml:space="preserve"> </w:t>
      </w:r>
      <w:r w:rsidRPr="00B46665">
        <w:rPr>
          <w:rFonts w:cstheme="minorHAnsi"/>
          <w:i/>
          <w:w w:val="105"/>
        </w:rPr>
        <w:t>the</w:t>
      </w:r>
      <w:r w:rsidRPr="00B46665">
        <w:rPr>
          <w:rFonts w:cstheme="minorHAnsi"/>
          <w:i/>
          <w:spacing w:val="-24"/>
          <w:w w:val="105"/>
        </w:rPr>
        <w:t xml:space="preserve"> </w:t>
      </w:r>
      <w:r w:rsidRPr="00B46665">
        <w:rPr>
          <w:rFonts w:cstheme="minorHAnsi"/>
          <w:i/>
          <w:w w:val="105"/>
        </w:rPr>
        <w:t>PFM</w:t>
      </w:r>
      <w:r w:rsidRPr="00B46665">
        <w:rPr>
          <w:rFonts w:cstheme="minorHAnsi"/>
          <w:i/>
          <w:spacing w:val="-24"/>
          <w:w w:val="105"/>
        </w:rPr>
        <w:t xml:space="preserve"> </w:t>
      </w:r>
      <w:r w:rsidRPr="00B46665">
        <w:rPr>
          <w:rFonts w:cstheme="minorHAnsi"/>
          <w:i/>
          <w:w w:val="105"/>
        </w:rPr>
        <w:t>system,</w:t>
      </w:r>
      <w:r w:rsidRPr="00B46665">
        <w:rPr>
          <w:rFonts w:cstheme="minorHAnsi"/>
          <w:i/>
          <w:spacing w:val="-29"/>
          <w:w w:val="105"/>
        </w:rPr>
        <w:t xml:space="preserve"> </w:t>
      </w:r>
      <w:r w:rsidRPr="00B46665">
        <w:rPr>
          <w:rFonts w:cstheme="minorHAnsi"/>
          <w:i/>
          <w:w w:val="105"/>
        </w:rPr>
        <w:t>as</w:t>
      </w:r>
      <w:r w:rsidR="00F14E05" w:rsidRPr="00B46665">
        <w:rPr>
          <w:rFonts w:cstheme="minorHAnsi"/>
          <w:i/>
          <w:w w:val="105"/>
        </w:rPr>
        <w:t xml:space="preserve"> </w:t>
      </w:r>
      <w:r w:rsidRPr="00B46665">
        <w:rPr>
          <w:rFonts w:cstheme="minorHAnsi"/>
          <w:i/>
          <w:spacing w:val="-24"/>
          <w:w w:val="105"/>
        </w:rPr>
        <w:t xml:space="preserve"> </w:t>
      </w:r>
      <w:r w:rsidRPr="00B46665">
        <w:rPr>
          <w:rFonts w:cstheme="minorHAnsi"/>
          <w:i/>
          <w:spacing w:val="-1"/>
          <w:w w:val="105"/>
        </w:rPr>
        <w:t>captured</w:t>
      </w:r>
      <w:r w:rsidRPr="00B46665">
        <w:rPr>
          <w:rFonts w:cstheme="minorHAnsi"/>
          <w:i/>
          <w:spacing w:val="-24"/>
          <w:w w:val="105"/>
        </w:rPr>
        <w:t xml:space="preserve"> </w:t>
      </w:r>
      <w:r w:rsidRPr="00B46665">
        <w:rPr>
          <w:rFonts w:cstheme="minorHAnsi"/>
          <w:i/>
          <w:w w:val="105"/>
        </w:rPr>
        <w:t>by</w:t>
      </w:r>
      <w:r w:rsidRPr="00B46665">
        <w:rPr>
          <w:rFonts w:cstheme="minorHAnsi"/>
          <w:i/>
          <w:spacing w:val="-25"/>
          <w:w w:val="105"/>
        </w:rPr>
        <w:t xml:space="preserve"> </w:t>
      </w:r>
      <w:r w:rsidRPr="00B46665">
        <w:rPr>
          <w:rFonts w:cstheme="minorHAnsi"/>
          <w:i/>
          <w:w w:val="105"/>
        </w:rPr>
        <w:t>the</w:t>
      </w:r>
      <w:r w:rsidRPr="00B46665">
        <w:rPr>
          <w:rFonts w:cstheme="minorHAnsi"/>
          <w:i/>
          <w:spacing w:val="27"/>
          <w:w w:val="104"/>
        </w:rPr>
        <w:t xml:space="preserve"> </w:t>
      </w:r>
      <w:r w:rsidRPr="00B46665">
        <w:rPr>
          <w:rFonts w:cstheme="minorHAnsi"/>
          <w:i/>
          <w:spacing w:val="-1"/>
          <w:w w:val="105"/>
        </w:rPr>
        <w:t>indica</w:t>
      </w:r>
      <w:r w:rsidRPr="00B46665">
        <w:rPr>
          <w:rFonts w:cstheme="minorHAnsi"/>
          <w:i/>
          <w:spacing w:val="-2"/>
          <w:w w:val="105"/>
        </w:rPr>
        <w:t>tors.</w:t>
      </w:r>
      <w:r w:rsidRPr="00B46665">
        <w:rPr>
          <w:rFonts w:cstheme="minorHAnsi"/>
          <w:i/>
          <w:strike/>
          <w:spacing w:val="-2"/>
          <w:w w:val="105"/>
        </w:rPr>
        <w:t xml:space="preserve"> </w:t>
      </w:r>
    </w:p>
    <w:p w14:paraId="7417235D" w14:textId="77777777" w:rsidR="00BF03E1" w:rsidRPr="00B46665" w:rsidRDefault="00BF03E1" w:rsidP="00D8382B">
      <w:pPr>
        <w:spacing w:after="0" w:line="240" w:lineRule="auto"/>
        <w:jc w:val="both"/>
        <w:rPr>
          <w:rFonts w:cstheme="minorHAnsi"/>
          <w:i/>
          <w:w w:val="105"/>
        </w:rPr>
      </w:pPr>
    </w:p>
    <w:p w14:paraId="36B4AB09" w14:textId="77777777" w:rsidR="00BF03E1" w:rsidRPr="00B46665" w:rsidRDefault="00BF03E1" w:rsidP="00D8382B">
      <w:pPr>
        <w:spacing w:after="0" w:line="240" w:lineRule="auto"/>
        <w:jc w:val="both"/>
        <w:rPr>
          <w:rFonts w:cstheme="minorHAnsi"/>
          <w:i/>
          <w:w w:val="105"/>
        </w:rPr>
      </w:pPr>
      <w:r w:rsidRPr="00B46665">
        <w:rPr>
          <w:rFonts w:cstheme="minorHAnsi"/>
          <w:i/>
          <w:w w:val="105"/>
        </w:rPr>
        <w:t xml:space="preserve">The indicative length for this section is 30-40 pages. </w:t>
      </w:r>
    </w:p>
    <w:p w14:paraId="4C1242AC" w14:textId="77777777" w:rsidR="00BF03E1" w:rsidRPr="00B46665" w:rsidRDefault="00BF03E1" w:rsidP="00D8382B">
      <w:pPr>
        <w:spacing w:after="0" w:line="240" w:lineRule="auto"/>
        <w:jc w:val="both"/>
        <w:rPr>
          <w:rFonts w:cstheme="minorHAnsi"/>
          <w:i/>
          <w:w w:val="105"/>
        </w:rPr>
      </w:pPr>
    </w:p>
    <w:p w14:paraId="7394A87B" w14:textId="77777777" w:rsidR="00BF03E1" w:rsidRPr="00B46665" w:rsidRDefault="00BF03E1" w:rsidP="00D8382B">
      <w:pPr>
        <w:spacing w:after="0" w:line="240" w:lineRule="auto"/>
        <w:jc w:val="both"/>
        <w:rPr>
          <w:rFonts w:cstheme="minorHAnsi"/>
          <w:i/>
          <w:w w:val="105"/>
        </w:rPr>
      </w:pPr>
      <w:r w:rsidRPr="00B46665">
        <w:rPr>
          <w:rFonts w:cstheme="minorHAnsi"/>
          <w:i/>
          <w:w w:val="105"/>
        </w:rPr>
        <w:t xml:space="preserve">The structure of the section is based on the seven pillars as follows: </w:t>
      </w:r>
    </w:p>
    <w:p w14:paraId="29107B62" w14:textId="77777777" w:rsidR="00BF03E1" w:rsidRPr="00B46665" w:rsidRDefault="00BF03E1" w:rsidP="00B63FF9">
      <w:pPr>
        <w:pStyle w:val="ListParagraph"/>
        <w:numPr>
          <w:ilvl w:val="1"/>
          <w:numId w:val="22"/>
        </w:numPr>
        <w:spacing w:after="0" w:line="240" w:lineRule="auto"/>
        <w:jc w:val="both"/>
        <w:rPr>
          <w:rFonts w:cstheme="minorHAnsi"/>
          <w:i/>
          <w:w w:val="105"/>
        </w:rPr>
      </w:pPr>
      <w:r w:rsidRPr="00B46665">
        <w:rPr>
          <w:rFonts w:cstheme="minorHAnsi"/>
          <w:i/>
          <w:w w:val="105"/>
        </w:rPr>
        <w:t>Budget reliability</w:t>
      </w:r>
    </w:p>
    <w:p w14:paraId="785A2C73" w14:textId="77777777" w:rsidR="00BF03E1" w:rsidRPr="00B46665" w:rsidRDefault="00BF03E1" w:rsidP="00B63FF9">
      <w:pPr>
        <w:pStyle w:val="ListParagraph"/>
        <w:numPr>
          <w:ilvl w:val="1"/>
          <w:numId w:val="22"/>
        </w:numPr>
        <w:spacing w:after="0" w:line="240" w:lineRule="auto"/>
        <w:jc w:val="both"/>
        <w:rPr>
          <w:rFonts w:cstheme="minorHAnsi"/>
          <w:i/>
          <w:w w:val="105"/>
        </w:rPr>
      </w:pPr>
      <w:r w:rsidRPr="00B46665">
        <w:rPr>
          <w:rFonts w:cstheme="minorHAnsi"/>
          <w:i/>
          <w:spacing w:val="-4"/>
          <w:w w:val="105"/>
        </w:rPr>
        <w:t>T</w:t>
      </w:r>
      <w:r w:rsidRPr="00B46665">
        <w:rPr>
          <w:rFonts w:cstheme="minorHAnsi"/>
          <w:i/>
          <w:spacing w:val="-3"/>
          <w:w w:val="105"/>
        </w:rPr>
        <w:t>r</w:t>
      </w:r>
      <w:r w:rsidRPr="00B46665">
        <w:rPr>
          <w:rFonts w:cstheme="minorHAnsi"/>
          <w:i/>
          <w:spacing w:val="-4"/>
          <w:w w:val="105"/>
        </w:rPr>
        <w:t>ansparency</w:t>
      </w:r>
      <w:r w:rsidRPr="00B46665">
        <w:rPr>
          <w:rFonts w:cstheme="minorHAnsi"/>
          <w:i/>
          <w:spacing w:val="-27"/>
          <w:w w:val="105"/>
        </w:rPr>
        <w:t xml:space="preserve"> </w:t>
      </w:r>
      <w:r w:rsidRPr="00B46665">
        <w:rPr>
          <w:rFonts w:cstheme="minorHAnsi"/>
          <w:i/>
          <w:w w:val="105"/>
        </w:rPr>
        <w:t>of</w:t>
      </w:r>
      <w:r w:rsidRPr="00B46665">
        <w:rPr>
          <w:rFonts w:cstheme="minorHAnsi"/>
          <w:i/>
          <w:spacing w:val="-23"/>
          <w:w w:val="105"/>
        </w:rPr>
        <w:t xml:space="preserve"> </w:t>
      </w:r>
      <w:r w:rsidRPr="00B46665">
        <w:rPr>
          <w:rFonts w:cstheme="minorHAnsi"/>
          <w:i/>
          <w:w w:val="105"/>
        </w:rPr>
        <w:t>public</w:t>
      </w:r>
      <w:r w:rsidRPr="00B46665">
        <w:rPr>
          <w:rFonts w:cstheme="minorHAnsi"/>
          <w:i/>
          <w:spacing w:val="-26"/>
          <w:w w:val="105"/>
        </w:rPr>
        <w:t xml:space="preserve"> </w:t>
      </w:r>
      <w:r w:rsidRPr="00B46665">
        <w:rPr>
          <w:rFonts w:cstheme="minorHAnsi"/>
          <w:i/>
          <w:w w:val="105"/>
        </w:rPr>
        <w:t>finances</w:t>
      </w:r>
    </w:p>
    <w:p w14:paraId="36682D6A"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w w:val="105"/>
          <w:sz w:val="22"/>
        </w:rPr>
        <w:t>Management</w:t>
      </w:r>
      <w:r w:rsidRPr="00B46665">
        <w:rPr>
          <w:rFonts w:cstheme="minorHAnsi"/>
          <w:i/>
          <w:spacing w:val="-23"/>
          <w:w w:val="105"/>
          <w:sz w:val="22"/>
        </w:rPr>
        <w:t xml:space="preserve"> </w:t>
      </w:r>
      <w:r w:rsidRPr="00B46665">
        <w:rPr>
          <w:rFonts w:cstheme="minorHAnsi"/>
          <w:i/>
          <w:w w:val="105"/>
          <w:sz w:val="22"/>
        </w:rPr>
        <w:t>of</w:t>
      </w:r>
      <w:r w:rsidRPr="00B46665">
        <w:rPr>
          <w:rFonts w:cstheme="minorHAnsi"/>
          <w:i/>
          <w:spacing w:val="-19"/>
          <w:w w:val="105"/>
          <w:sz w:val="22"/>
        </w:rPr>
        <w:t xml:space="preserve"> </w:t>
      </w:r>
      <w:r w:rsidRPr="00B46665">
        <w:rPr>
          <w:rFonts w:cstheme="minorHAnsi"/>
          <w:i/>
          <w:w w:val="105"/>
          <w:sz w:val="22"/>
        </w:rPr>
        <w:t>assets</w:t>
      </w:r>
      <w:r w:rsidRPr="00B46665">
        <w:rPr>
          <w:rFonts w:cstheme="minorHAnsi"/>
          <w:i/>
          <w:spacing w:val="-23"/>
          <w:w w:val="105"/>
          <w:sz w:val="22"/>
        </w:rPr>
        <w:t xml:space="preserve"> </w:t>
      </w:r>
      <w:r w:rsidRPr="00B46665">
        <w:rPr>
          <w:rFonts w:cstheme="minorHAnsi"/>
          <w:i/>
          <w:w w:val="105"/>
          <w:sz w:val="22"/>
        </w:rPr>
        <w:t>and</w:t>
      </w:r>
      <w:r w:rsidRPr="00B46665">
        <w:rPr>
          <w:rFonts w:cstheme="minorHAnsi"/>
          <w:i/>
          <w:spacing w:val="-23"/>
          <w:w w:val="105"/>
          <w:sz w:val="22"/>
        </w:rPr>
        <w:t xml:space="preserve"> </w:t>
      </w:r>
      <w:r w:rsidRPr="00B46665">
        <w:rPr>
          <w:rFonts w:cstheme="minorHAnsi"/>
          <w:i/>
          <w:w w:val="105"/>
          <w:sz w:val="22"/>
        </w:rPr>
        <w:t>liabilities</w:t>
      </w:r>
    </w:p>
    <w:p w14:paraId="55A31C3D"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spacing w:val="-3"/>
          <w:sz w:val="22"/>
        </w:rPr>
        <w:t>P</w:t>
      </w:r>
      <w:r w:rsidRPr="00B46665">
        <w:rPr>
          <w:rFonts w:cstheme="minorHAnsi"/>
          <w:i/>
          <w:spacing w:val="-2"/>
          <w:sz w:val="22"/>
        </w:rPr>
        <w:t>olicy-based</w:t>
      </w:r>
      <w:r w:rsidRPr="00B46665">
        <w:rPr>
          <w:rFonts w:cstheme="minorHAnsi"/>
          <w:i/>
          <w:spacing w:val="26"/>
          <w:sz w:val="22"/>
        </w:rPr>
        <w:t xml:space="preserve"> </w:t>
      </w:r>
      <w:r w:rsidRPr="00B46665">
        <w:rPr>
          <w:rFonts w:cstheme="minorHAnsi"/>
          <w:i/>
          <w:sz w:val="22"/>
        </w:rPr>
        <w:t>fiscal</w:t>
      </w:r>
      <w:r w:rsidRPr="00B46665">
        <w:rPr>
          <w:rFonts w:cstheme="minorHAnsi"/>
          <w:i/>
          <w:spacing w:val="27"/>
          <w:sz w:val="22"/>
        </w:rPr>
        <w:t xml:space="preserve"> </w:t>
      </w:r>
      <w:r w:rsidRPr="00B46665">
        <w:rPr>
          <w:rFonts w:cstheme="minorHAnsi"/>
          <w:i/>
          <w:spacing w:val="-1"/>
          <w:sz w:val="22"/>
        </w:rPr>
        <w:t>str</w:t>
      </w:r>
      <w:r w:rsidRPr="00B46665">
        <w:rPr>
          <w:rFonts w:cstheme="minorHAnsi"/>
          <w:i/>
          <w:spacing w:val="-2"/>
          <w:sz w:val="22"/>
        </w:rPr>
        <w:t>a</w:t>
      </w:r>
      <w:r w:rsidRPr="00B46665">
        <w:rPr>
          <w:rFonts w:cstheme="minorHAnsi"/>
          <w:i/>
          <w:spacing w:val="-1"/>
          <w:sz w:val="22"/>
        </w:rPr>
        <w:t>tegy</w:t>
      </w:r>
      <w:r w:rsidRPr="00B46665">
        <w:rPr>
          <w:rFonts w:cstheme="minorHAnsi"/>
          <w:i/>
          <w:spacing w:val="27"/>
          <w:sz w:val="22"/>
        </w:rPr>
        <w:t xml:space="preserve"> </w:t>
      </w:r>
      <w:r w:rsidRPr="00B46665">
        <w:rPr>
          <w:rFonts w:cstheme="minorHAnsi"/>
          <w:i/>
          <w:sz w:val="22"/>
        </w:rPr>
        <w:t>and</w:t>
      </w:r>
      <w:r w:rsidRPr="00B46665">
        <w:rPr>
          <w:rFonts w:cstheme="minorHAnsi"/>
          <w:i/>
          <w:spacing w:val="27"/>
          <w:sz w:val="22"/>
        </w:rPr>
        <w:t xml:space="preserve"> </w:t>
      </w:r>
      <w:r w:rsidRPr="00B46665">
        <w:rPr>
          <w:rFonts w:cstheme="minorHAnsi"/>
          <w:i/>
          <w:sz w:val="22"/>
        </w:rPr>
        <w:t>budgeting</w:t>
      </w:r>
    </w:p>
    <w:p w14:paraId="6D7F3D1A"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spacing w:val="-2"/>
          <w:w w:val="105"/>
          <w:sz w:val="22"/>
        </w:rPr>
        <w:t>P</w:t>
      </w:r>
      <w:r w:rsidRPr="00B46665">
        <w:rPr>
          <w:rFonts w:cstheme="minorHAnsi"/>
          <w:i/>
          <w:spacing w:val="-1"/>
          <w:w w:val="105"/>
          <w:sz w:val="22"/>
        </w:rPr>
        <w:t>redictability</w:t>
      </w:r>
      <w:r w:rsidRPr="00B46665">
        <w:rPr>
          <w:rFonts w:cstheme="minorHAnsi"/>
          <w:i/>
          <w:spacing w:val="-3"/>
          <w:w w:val="105"/>
          <w:sz w:val="22"/>
        </w:rPr>
        <w:t xml:space="preserve"> </w:t>
      </w:r>
      <w:r w:rsidRPr="00B46665">
        <w:rPr>
          <w:rFonts w:cstheme="minorHAnsi"/>
          <w:i/>
          <w:w w:val="105"/>
          <w:sz w:val="22"/>
        </w:rPr>
        <w:t>and</w:t>
      </w:r>
      <w:r w:rsidRPr="00B46665">
        <w:rPr>
          <w:rFonts w:cstheme="minorHAnsi"/>
          <w:i/>
          <w:spacing w:val="-3"/>
          <w:w w:val="105"/>
          <w:sz w:val="22"/>
        </w:rPr>
        <w:t xml:space="preserve"> </w:t>
      </w:r>
      <w:r w:rsidRPr="00B46665">
        <w:rPr>
          <w:rFonts w:cstheme="minorHAnsi"/>
          <w:i/>
          <w:spacing w:val="-1"/>
          <w:w w:val="105"/>
          <w:sz w:val="22"/>
        </w:rPr>
        <w:t>control</w:t>
      </w:r>
      <w:r w:rsidRPr="00B46665">
        <w:rPr>
          <w:rFonts w:cstheme="minorHAnsi"/>
          <w:i/>
          <w:spacing w:val="-3"/>
          <w:w w:val="105"/>
          <w:sz w:val="22"/>
        </w:rPr>
        <w:t xml:space="preserve"> </w:t>
      </w:r>
      <w:r w:rsidRPr="00B46665">
        <w:rPr>
          <w:rFonts w:cstheme="minorHAnsi"/>
          <w:i/>
          <w:w w:val="105"/>
          <w:sz w:val="22"/>
        </w:rPr>
        <w:t>in</w:t>
      </w:r>
      <w:r w:rsidRPr="00B46665">
        <w:rPr>
          <w:rFonts w:cstheme="minorHAnsi"/>
          <w:i/>
          <w:spacing w:val="-2"/>
          <w:w w:val="105"/>
          <w:sz w:val="22"/>
        </w:rPr>
        <w:t xml:space="preserve"> </w:t>
      </w:r>
      <w:r w:rsidRPr="00B46665">
        <w:rPr>
          <w:rFonts w:cstheme="minorHAnsi"/>
          <w:i/>
          <w:w w:val="105"/>
          <w:sz w:val="22"/>
        </w:rPr>
        <w:t>budget</w:t>
      </w:r>
      <w:r w:rsidRPr="00B46665">
        <w:rPr>
          <w:rFonts w:cstheme="minorHAnsi"/>
          <w:i/>
          <w:spacing w:val="-3"/>
          <w:w w:val="105"/>
          <w:sz w:val="22"/>
        </w:rPr>
        <w:t xml:space="preserve"> </w:t>
      </w:r>
      <w:r w:rsidRPr="00B46665">
        <w:rPr>
          <w:rFonts w:cstheme="minorHAnsi"/>
          <w:i/>
          <w:spacing w:val="-2"/>
          <w:w w:val="105"/>
          <w:sz w:val="22"/>
        </w:rPr>
        <w:t>ex</w:t>
      </w:r>
      <w:r w:rsidRPr="00B46665">
        <w:rPr>
          <w:rFonts w:cstheme="minorHAnsi"/>
          <w:i/>
          <w:spacing w:val="-1"/>
          <w:w w:val="105"/>
          <w:sz w:val="22"/>
        </w:rPr>
        <w:t>ecution</w:t>
      </w:r>
    </w:p>
    <w:p w14:paraId="455812B2"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w w:val="105"/>
          <w:sz w:val="22"/>
        </w:rPr>
        <w:t>Accounting</w:t>
      </w:r>
      <w:r w:rsidRPr="00B46665">
        <w:rPr>
          <w:rFonts w:cstheme="minorHAnsi"/>
          <w:i/>
          <w:spacing w:val="-2"/>
          <w:w w:val="105"/>
          <w:sz w:val="22"/>
        </w:rPr>
        <w:t xml:space="preserve"> </w:t>
      </w:r>
      <w:r w:rsidRPr="00B46665">
        <w:rPr>
          <w:rFonts w:cstheme="minorHAnsi"/>
          <w:i/>
          <w:w w:val="105"/>
          <w:sz w:val="22"/>
        </w:rPr>
        <w:t>and</w:t>
      </w:r>
      <w:r w:rsidRPr="00B46665">
        <w:rPr>
          <w:rFonts w:cstheme="minorHAnsi"/>
          <w:i/>
          <w:spacing w:val="-1"/>
          <w:w w:val="105"/>
          <w:sz w:val="22"/>
        </w:rPr>
        <w:t xml:space="preserve"> reporting</w:t>
      </w:r>
    </w:p>
    <w:p w14:paraId="5ED20111" w14:textId="77777777" w:rsidR="00BF03E1" w:rsidRPr="00B46665" w:rsidRDefault="00BF03E1" w:rsidP="00B63FF9">
      <w:pPr>
        <w:pStyle w:val="BodyText"/>
        <w:widowControl w:val="0"/>
        <w:numPr>
          <w:ilvl w:val="1"/>
          <w:numId w:val="22"/>
        </w:numPr>
        <w:tabs>
          <w:tab w:val="left" w:pos="1140"/>
        </w:tabs>
        <w:spacing w:after="0" w:line="240" w:lineRule="auto"/>
        <w:jc w:val="both"/>
        <w:rPr>
          <w:rFonts w:cstheme="minorHAnsi"/>
          <w:i/>
          <w:sz w:val="22"/>
        </w:rPr>
      </w:pPr>
      <w:r w:rsidRPr="00B46665">
        <w:rPr>
          <w:rFonts w:cstheme="minorHAnsi"/>
          <w:i/>
          <w:spacing w:val="-31"/>
          <w:w w:val="105"/>
          <w:sz w:val="22"/>
        </w:rPr>
        <w:t xml:space="preserve"> </w:t>
      </w:r>
      <w:r w:rsidRPr="00B46665">
        <w:rPr>
          <w:rFonts w:cstheme="minorHAnsi"/>
          <w:i/>
          <w:w w:val="105"/>
          <w:sz w:val="22"/>
        </w:rPr>
        <w:t>External</w:t>
      </w:r>
      <w:r w:rsidRPr="00B46665">
        <w:rPr>
          <w:rFonts w:cstheme="minorHAnsi"/>
          <w:i/>
          <w:spacing w:val="-27"/>
          <w:w w:val="105"/>
          <w:sz w:val="22"/>
        </w:rPr>
        <w:t xml:space="preserve"> </w:t>
      </w:r>
      <w:r w:rsidRPr="00B46665">
        <w:rPr>
          <w:rFonts w:cstheme="minorHAnsi"/>
          <w:i/>
          <w:w w:val="105"/>
          <w:sz w:val="22"/>
        </w:rPr>
        <w:t>scrutiny</w:t>
      </w:r>
      <w:r w:rsidRPr="00B46665">
        <w:rPr>
          <w:rFonts w:cstheme="minorHAnsi"/>
          <w:i/>
          <w:spacing w:val="-27"/>
          <w:w w:val="105"/>
          <w:sz w:val="22"/>
        </w:rPr>
        <w:t xml:space="preserve"> </w:t>
      </w:r>
      <w:r w:rsidRPr="00B46665">
        <w:rPr>
          <w:rFonts w:cstheme="minorHAnsi"/>
          <w:i/>
          <w:w w:val="105"/>
          <w:sz w:val="22"/>
        </w:rPr>
        <w:t>and</w:t>
      </w:r>
      <w:r w:rsidRPr="00B46665">
        <w:rPr>
          <w:rFonts w:cstheme="minorHAnsi"/>
          <w:i/>
          <w:spacing w:val="-26"/>
          <w:w w:val="105"/>
          <w:sz w:val="22"/>
        </w:rPr>
        <w:t xml:space="preserve"> </w:t>
      </w:r>
      <w:r w:rsidRPr="00B46665">
        <w:rPr>
          <w:rFonts w:cstheme="minorHAnsi"/>
          <w:i/>
          <w:w w:val="105"/>
          <w:sz w:val="22"/>
        </w:rPr>
        <w:t>audit</w:t>
      </w:r>
    </w:p>
    <w:p w14:paraId="397FD12D" w14:textId="77777777" w:rsidR="00BF03E1" w:rsidRPr="00B46665" w:rsidRDefault="00BF03E1" w:rsidP="00D8382B">
      <w:pPr>
        <w:spacing w:after="0" w:line="240" w:lineRule="auto"/>
        <w:jc w:val="both"/>
        <w:rPr>
          <w:rFonts w:cstheme="minorHAnsi"/>
          <w:i/>
        </w:rPr>
      </w:pPr>
    </w:p>
    <w:p w14:paraId="707A606F" w14:textId="1D35C249" w:rsidR="00BF03E1" w:rsidRPr="00B46665" w:rsidRDefault="00BF03E1" w:rsidP="00D8382B">
      <w:pPr>
        <w:spacing w:after="0" w:line="240" w:lineRule="auto"/>
        <w:jc w:val="both"/>
        <w:rPr>
          <w:rFonts w:cstheme="minorHAnsi"/>
          <w:i/>
          <w:spacing w:val="-2"/>
          <w:w w:val="105"/>
        </w:rPr>
      </w:pPr>
      <w:r w:rsidRPr="00B46665">
        <w:rPr>
          <w:rFonts w:cstheme="minorHAnsi"/>
          <w:i/>
          <w:w w:val="105"/>
        </w:rPr>
        <w:t>Each</w:t>
      </w:r>
      <w:r w:rsidRPr="00B46665">
        <w:rPr>
          <w:rFonts w:cstheme="minorHAnsi"/>
          <w:i/>
          <w:spacing w:val="-22"/>
          <w:w w:val="105"/>
        </w:rPr>
        <w:t xml:space="preserve"> </w:t>
      </w:r>
      <w:r w:rsidRPr="00B46665">
        <w:rPr>
          <w:rFonts w:cstheme="minorHAnsi"/>
          <w:i/>
          <w:spacing w:val="-1"/>
          <w:w w:val="105"/>
        </w:rPr>
        <w:t>indicator</w:t>
      </w:r>
      <w:r w:rsidRPr="00B46665">
        <w:rPr>
          <w:rFonts w:cstheme="minorHAnsi"/>
          <w:i/>
          <w:spacing w:val="-22"/>
          <w:w w:val="105"/>
        </w:rPr>
        <w:t xml:space="preserve"> </w:t>
      </w:r>
      <w:r w:rsidRPr="00B46665">
        <w:rPr>
          <w:rFonts w:cstheme="minorHAnsi"/>
          <w:i/>
          <w:w w:val="105"/>
        </w:rPr>
        <w:t>is</w:t>
      </w:r>
      <w:r w:rsidRPr="00B46665">
        <w:rPr>
          <w:rFonts w:cstheme="minorHAnsi"/>
          <w:i/>
          <w:spacing w:val="-22"/>
          <w:w w:val="105"/>
        </w:rPr>
        <w:t xml:space="preserve"> </w:t>
      </w:r>
      <w:r w:rsidRPr="00B46665">
        <w:rPr>
          <w:rFonts w:cstheme="minorHAnsi"/>
          <w:i/>
          <w:spacing w:val="-1"/>
          <w:w w:val="105"/>
        </w:rPr>
        <w:t>reported</w:t>
      </w:r>
      <w:r w:rsidRPr="00B46665">
        <w:rPr>
          <w:rFonts w:cstheme="minorHAnsi"/>
          <w:i/>
          <w:spacing w:val="-22"/>
          <w:w w:val="105"/>
        </w:rPr>
        <w:t xml:space="preserve"> </w:t>
      </w:r>
      <w:r w:rsidRPr="00B46665">
        <w:rPr>
          <w:rFonts w:cstheme="minorHAnsi"/>
          <w:i/>
          <w:spacing w:val="-2"/>
          <w:w w:val="105"/>
        </w:rPr>
        <w:t>separa</w:t>
      </w:r>
      <w:r w:rsidRPr="00B46665">
        <w:rPr>
          <w:rFonts w:cstheme="minorHAnsi"/>
          <w:i/>
          <w:spacing w:val="-1"/>
          <w:w w:val="105"/>
        </w:rPr>
        <w:t>tely</w:t>
      </w:r>
      <w:r w:rsidRPr="00B46665">
        <w:rPr>
          <w:rFonts w:cstheme="minorHAnsi"/>
          <w:i/>
          <w:spacing w:val="-22"/>
          <w:w w:val="105"/>
        </w:rPr>
        <w:t xml:space="preserve"> </w:t>
      </w:r>
      <w:r w:rsidRPr="00B46665">
        <w:rPr>
          <w:rFonts w:cstheme="minorHAnsi"/>
          <w:i/>
          <w:w w:val="105"/>
        </w:rPr>
        <w:t>and</w:t>
      </w:r>
      <w:r w:rsidRPr="00B46665">
        <w:rPr>
          <w:rFonts w:cstheme="minorHAnsi"/>
          <w:i/>
          <w:spacing w:val="-22"/>
          <w:w w:val="105"/>
        </w:rPr>
        <w:t xml:space="preserve"> </w:t>
      </w:r>
      <w:r w:rsidRPr="00B46665">
        <w:rPr>
          <w:rFonts w:cstheme="minorHAnsi"/>
          <w:i/>
          <w:w w:val="105"/>
        </w:rPr>
        <w:t>discusses</w:t>
      </w:r>
      <w:r w:rsidRPr="00B46665">
        <w:rPr>
          <w:rFonts w:cstheme="minorHAnsi"/>
          <w:i/>
          <w:spacing w:val="-22"/>
          <w:w w:val="105"/>
        </w:rPr>
        <w:t xml:space="preserve"> </w:t>
      </w:r>
      <w:r w:rsidRPr="00B46665">
        <w:rPr>
          <w:rFonts w:cstheme="minorHAnsi"/>
          <w:i/>
          <w:w w:val="105"/>
        </w:rPr>
        <w:t>the</w:t>
      </w:r>
      <w:r w:rsidRPr="00B46665">
        <w:rPr>
          <w:rFonts w:cstheme="minorHAnsi"/>
          <w:i/>
          <w:spacing w:val="-22"/>
          <w:w w:val="105"/>
        </w:rPr>
        <w:t xml:space="preserve"> </w:t>
      </w:r>
      <w:r w:rsidRPr="00B46665">
        <w:rPr>
          <w:rFonts w:cstheme="minorHAnsi"/>
          <w:i/>
          <w:w w:val="105"/>
        </w:rPr>
        <w:t>assessment</w:t>
      </w:r>
      <w:r w:rsidRPr="00B46665">
        <w:rPr>
          <w:rFonts w:cstheme="minorHAnsi"/>
          <w:i/>
          <w:spacing w:val="-22"/>
          <w:w w:val="105"/>
        </w:rPr>
        <w:t xml:space="preserve"> </w:t>
      </w:r>
      <w:r w:rsidRPr="00B46665">
        <w:rPr>
          <w:rFonts w:cstheme="minorHAnsi"/>
          <w:i/>
          <w:w w:val="105"/>
        </w:rPr>
        <w:t>of</w:t>
      </w:r>
      <w:r w:rsidRPr="00B46665">
        <w:rPr>
          <w:rFonts w:cstheme="minorHAnsi"/>
          <w:i/>
          <w:spacing w:val="-18"/>
          <w:w w:val="105"/>
        </w:rPr>
        <w:t xml:space="preserve"> </w:t>
      </w:r>
      <w:r w:rsidRPr="00B46665">
        <w:rPr>
          <w:rFonts w:cstheme="minorHAnsi"/>
          <w:i/>
          <w:w w:val="105"/>
        </w:rPr>
        <w:t>the</w:t>
      </w:r>
      <w:r w:rsidRPr="00B46665">
        <w:rPr>
          <w:rFonts w:cstheme="minorHAnsi"/>
          <w:i/>
          <w:spacing w:val="-22"/>
          <w:w w:val="105"/>
        </w:rPr>
        <w:t xml:space="preserve"> </w:t>
      </w:r>
      <w:r w:rsidRPr="00B46665">
        <w:rPr>
          <w:rFonts w:cstheme="minorHAnsi"/>
          <w:i/>
          <w:spacing w:val="-1"/>
          <w:w w:val="105"/>
        </w:rPr>
        <w:t>pr</w:t>
      </w:r>
      <w:r w:rsidRPr="00B46665">
        <w:rPr>
          <w:rFonts w:cstheme="minorHAnsi"/>
          <w:i/>
          <w:spacing w:val="-2"/>
          <w:w w:val="105"/>
        </w:rPr>
        <w:t>esent</w:t>
      </w:r>
      <w:r w:rsidRPr="00B46665">
        <w:rPr>
          <w:rFonts w:cstheme="minorHAnsi"/>
          <w:i/>
          <w:spacing w:val="-22"/>
          <w:w w:val="105"/>
        </w:rPr>
        <w:t xml:space="preserve"> </w:t>
      </w:r>
      <w:r w:rsidRPr="00B46665">
        <w:rPr>
          <w:rFonts w:cstheme="minorHAnsi"/>
          <w:i/>
          <w:spacing w:val="-2"/>
          <w:w w:val="105"/>
        </w:rPr>
        <w:t>situa</w:t>
      </w:r>
      <w:r w:rsidRPr="00B46665">
        <w:rPr>
          <w:rFonts w:cstheme="minorHAnsi"/>
          <w:i/>
          <w:spacing w:val="-1"/>
          <w:w w:val="105"/>
        </w:rPr>
        <w:t>tion,</w:t>
      </w:r>
      <w:r w:rsidRPr="00B46665">
        <w:rPr>
          <w:rFonts w:cstheme="minorHAnsi"/>
          <w:i/>
          <w:spacing w:val="-27"/>
          <w:w w:val="105"/>
        </w:rPr>
        <w:t xml:space="preserve"> </w:t>
      </w:r>
      <w:r w:rsidRPr="00B46665">
        <w:rPr>
          <w:rFonts w:cstheme="minorHAnsi"/>
          <w:i/>
          <w:w w:val="105"/>
        </w:rPr>
        <w:t>performance</w:t>
      </w:r>
      <w:r w:rsidRPr="00B46665">
        <w:rPr>
          <w:rFonts w:cstheme="minorHAnsi"/>
          <w:i/>
          <w:spacing w:val="-22"/>
          <w:w w:val="105"/>
        </w:rPr>
        <w:t xml:space="preserve"> </w:t>
      </w:r>
      <w:r w:rsidRPr="00B46665">
        <w:rPr>
          <w:rFonts w:cstheme="minorHAnsi"/>
          <w:i/>
          <w:w w:val="105"/>
        </w:rPr>
        <w:t>change</w:t>
      </w:r>
      <w:r w:rsidRPr="00B46665">
        <w:rPr>
          <w:rFonts w:cstheme="minorHAnsi"/>
          <w:i/>
          <w:spacing w:val="49"/>
          <w:w w:val="103"/>
        </w:rPr>
        <w:t xml:space="preserve"> </w:t>
      </w:r>
      <w:r w:rsidRPr="00B46665">
        <w:rPr>
          <w:rFonts w:cstheme="minorHAnsi"/>
          <w:i/>
          <w:w w:val="105"/>
        </w:rPr>
        <w:t>over</w:t>
      </w:r>
      <w:r w:rsidRPr="00B46665">
        <w:rPr>
          <w:rFonts w:cstheme="minorHAnsi"/>
          <w:i/>
          <w:spacing w:val="-13"/>
          <w:w w:val="105"/>
        </w:rPr>
        <w:t xml:space="preserve"> </w:t>
      </w:r>
      <w:r w:rsidRPr="00B46665">
        <w:rPr>
          <w:rFonts w:cstheme="minorHAnsi"/>
          <w:i/>
          <w:w w:val="105"/>
        </w:rPr>
        <w:t>time,</w:t>
      </w:r>
      <w:r w:rsidRPr="00B46665">
        <w:rPr>
          <w:rFonts w:cstheme="minorHAnsi"/>
          <w:i/>
          <w:spacing w:val="-19"/>
          <w:w w:val="105"/>
        </w:rPr>
        <w:t xml:space="preserve"> </w:t>
      </w:r>
      <w:r w:rsidRPr="00B46665">
        <w:rPr>
          <w:rFonts w:cstheme="minorHAnsi"/>
          <w:i/>
          <w:w w:val="105"/>
        </w:rPr>
        <w:t>and</w:t>
      </w:r>
      <w:r w:rsidRPr="00B46665">
        <w:rPr>
          <w:rFonts w:cstheme="minorHAnsi"/>
          <w:i/>
          <w:spacing w:val="-13"/>
          <w:w w:val="105"/>
        </w:rPr>
        <w:t xml:space="preserve"> </w:t>
      </w:r>
      <w:r w:rsidRPr="00B46665">
        <w:rPr>
          <w:rFonts w:cstheme="minorHAnsi"/>
          <w:i/>
          <w:w w:val="105"/>
        </w:rPr>
        <w:t>a</w:t>
      </w:r>
      <w:r w:rsidRPr="00B46665">
        <w:rPr>
          <w:rFonts w:cstheme="minorHAnsi"/>
          <w:i/>
          <w:spacing w:val="-12"/>
          <w:w w:val="105"/>
        </w:rPr>
        <w:t xml:space="preserve"> </w:t>
      </w:r>
      <w:r w:rsidRPr="00B46665">
        <w:rPr>
          <w:rFonts w:cstheme="minorHAnsi"/>
          <w:i/>
          <w:w w:val="105"/>
        </w:rPr>
        <w:t>description</w:t>
      </w:r>
      <w:r w:rsidRPr="00B46665">
        <w:rPr>
          <w:rFonts w:cstheme="minorHAnsi"/>
          <w:i/>
          <w:spacing w:val="-13"/>
          <w:w w:val="105"/>
        </w:rPr>
        <w:t xml:space="preserve"> </w:t>
      </w:r>
      <w:r w:rsidRPr="00B46665">
        <w:rPr>
          <w:rFonts w:cstheme="minorHAnsi"/>
          <w:i/>
          <w:w w:val="105"/>
        </w:rPr>
        <w:t>of</w:t>
      </w:r>
      <w:r w:rsidRPr="00B46665">
        <w:rPr>
          <w:rFonts w:cstheme="minorHAnsi"/>
          <w:i/>
          <w:spacing w:val="-9"/>
          <w:w w:val="105"/>
        </w:rPr>
        <w:t xml:space="preserve"> </w:t>
      </w:r>
      <w:r w:rsidRPr="00B46665">
        <w:rPr>
          <w:rFonts w:cstheme="minorHAnsi"/>
          <w:i/>
          <w:w w:val="105"/>
        </w:rPr>
        <w:t>the</w:t>
      </w:r>
      <w:r w:rsidRPr="00B46665">
        <w:rPr>
          <w:rFonts w:cstheme="minorHAnsi"/>
          <w:i/>
          <w:spacing w:val="-12"/>
          <w:w w:val="105"/>
        </w:rPr>
        <w:t xml:space="preserve"> </w:t>
      </w:r>
      <w:r w:rsidRPr="00B46665">
        <w:rPr>
          <w:rFonts w:cstheme="minorHAnsi"/>
          <w:i/>
          <w:spacing w:val="-1"/>
          <w:w w:val="105"/>
        </w:rPr>
        <w:t>reform</w:t>
      </w:r>
      <w:r w:rsidRPr="00B46665">
        <w:rPr>
          <w:rFonts w:cstheme="minorHAnsi"/>
          <w:i/>
          <w:spacing w:val="-13"/>
          <w:w w:val="105"/>
        </w:rPr>
        <w:t xml:space="preserve"> </w:t>
      </w:r>
      <w:r w:rsidRPr="00B46665">
        <w:rPr>
          <w:rFonts w:cstheme="minorHAnsi"/>
          <w:i/>
          <w:spacing w:val="-1"/>
          <w:w w:val="105"/>
        </w:rPr>
        <w:t>me</w:t>
      </w:r>
      <w:r w:rsidRPr="00B46665">
        <w:rPr>
          <w:rFonts w:cstheme="minorHAnsi"/>
          <w:i/>
          <w:spacing w:val="-2"/>
          <w:w w:val="105"/>
        </w:rPr>
        <w:t>asures</w:t>
      </w:r>
      <w:r w:rsidRPr="00B46665">
        <w:rPr>
          <w:rFonts w:cstheme="minorHAnsi"/>
          <w:i/>
          <w:spacing w:val="-13"/>
          <w:w w:val="105"/>
        </w:rPr>
        <w:t xml:space="preserve"> </w:t>
      </w:r>
      <w:r w:rsidRPr="00B46665">
        <w:rPr>
          <w:rFonts w:cstheme="minorHAnsi"/>
          <w:i/>
          <w:w w:val="105"/>
        </w:rPr>
        <w:t>being</w:t>
      </w:r>
      <w:r w:rsidRPr="00B46665">
        <w:rPr>
          <w:rFonts w:cstheme="minorHAnsi"/>
          <w:i/>
          <w:spacing w:val="-13"/>
          <w:w w:val="105"/>
        </w:rPr>
        <w:t xml:space="preserve"> </w:t>
      </w:r>
      <w:r w:rsidRPr="00B46665">
        <w:rPr>
          <w:rFonts w:cstheme="minorHAnsi"/>
          <w:i/>
          <w:spacing w:val="-1"/>
          <w:w w:val="105"/>
        </w:rPr>
        <w:t>introduced</w:t>
      </w:r>
      <w:r w:rsidRPr="00B46665">
        <w:rPr>
          <w:rFonts w:cstheme="minorHAnsi"/>
          <w:i/>
          <w:spacing w:val="-13"/>
          <w:w w:val="105"/>
        </w:rPr>
        <w:t xml:space="preserve"> </w:t>
      </w:r>
      <w:r w:rsidRPr="00B46665">
        <w:rPr>
          <w:rFonts w:cstheme="minorHAnsi"/>
          <w:i/>
          <w:w w:val="105"/>
        </w:rPr>
        <w:t>to</w:t>
      </w:r>
      <w:r w:rsidRPr="00B46665">
        <w:rPr>
          <w:rFonts w:cstheme="minorHAnsi"/>
          <w:i/>
          <w:spacing w:val="-13"/>
          <w:w w:val="105"/>
        </w:rPr>
        <w:t xml:space="preserve"> </w:t>
      </w:r>
      <w:r w:rsidRPr="00B46665">
        <w:rPr>
          <w:rFonts w:cstheme="minorHAnsi"/>
          <w:i/>
          <w:spacing w:val="-1"/>
          <w:w w:val="105"/>
        </w:rPr>
        <w:t>addr</w:t>
      </w:r>
      <w:r w:rsidRPr="00B46665">
        <w:rPr>
          <w:rFonts w:cstheme="minorHAnsi"/>
          <w:i/>
          <w:spacing w:val="-2"/>
          <w:w w:val="105"/>
        </w:rPr>
        <w:t>ess</w:t>
      </w:r>
      <w:r w:rsidRPr="00B46665">
        <w:rPr>
          <w:rFonts w:cstheme="minorHAnsi"/>
          <w:i/>
          <w:spacing w:val="-13"/>
          <w:w w:val="105"/>
        </w:rPr>
        <w:t xml:space="preserve"> </w:t>
      </w:r>
      <w:r w:rsidRPr="00B46665">
        <w:rPr>
          <w:rFonts w:cstheme="minorHAnsi"/>
          <w:i/>
          <w:w w:val="105"/>
        </w:rPr>
        <w:t>the</w:t>
      </w:r>
      <w:r w:rsidRPr="00B46665">
        <w:rPr>
          <w:rFonts w:cstheme="minorHAnsi"/>
          <w:i/>
          <w:spacing w:val="-12"/>
          <w:w w:val="105"/>
        </w:rPr>
        <w:t xml:space="preserve"> </w:t>
      </w:r>
      <w:r w:rsidRPr="00B46665">
        <w:rPr>
          <w:rFonts w:cstheme="minorHAnsi"/>
          <w:i/>
          <w:w w:val="105"/>
        </w:rPr>
        <w:t>identified</w:t>
      </w:r>
      <w:r w:rsidRPr="00B46665">
        <w:rPr>
          <w:rFonts w:cstheme="minorHAnsi"/>
          <w:i/>
          <w:spacing w:val="-13"/>
          <w:w w:val="105"/>
        </w:rPr>
        <w:t xml:space="preserve"> </w:t>
      </w:r>
      <w:r w:rsidRPr="00B46665">
        <w:rPr>
          <w:rFonts w:cstheme="minorHAnsi"/>
          <w:i/>
          <w:spacing w:val="-1"/>
          <w:w w:val="105"/>
        </w:rPr>
        <w:t>we</w:t>
      </w:r>
      <w:r w:rsidRPr="00B46665">
        <w:rPr>
          <w:rFonts w:cstheme="minorHAnsi"/>
          <w:i/>
          <w:spacing w:val="-2"/>
          <w:w w:val="105"/>
        </w:rPr>
        <w:t>aknesses. The discussion should include five elements:</w:t>
      </w:r>
    </w:p>
    <w:p w14:paraId="326B3C7E" w14:textId="1D06246F" w:rsidR="00BF03E1" w:rsidRPr="00B46665" w:rsidRDefault="00BF03E1" w:rsidP="00D8382B">
      <w:pPr>
        <w:spacing w:after="0" w:line="240" w:lineRule="auto"/>
        <w:jc w:val="both"/>
        <w:rPr>
          <w:rFonts w:cstheme="minorHAnsi"/>
          <w:i/>
          <w:spacing w:val="-2"/>
          <w:w w:val="105"/>
        </w:rPr>
      </w:pPr>
    </w:p>
    <w:p w14:paraId="41FA0220" w14:textId="7CBD611A" w:rsidR="00AE1326" w:rsidRPr="00B46665" w:rsidRDefault="00331115" w:rsidP="00B63FF9">
      <w:pPr>
        <w:pStyle w:val="ListParagraph"/>
        <w:numPr>
          <w:ilvl w:val="0"/>
          <w:numId w:val="83"/>
        </w:numPr>
        <w:spacing w:after="0" w:line="240" w:lineRule="auto"/>
        <w:jc w:val="both"/>
        <w:rPr>
          <w:rFonts w:cstheme="minorHAnsi"/>
          <w:i/>
          <w:w w:val="105"/>
        </w:rPr>
      </w:pPr>
      <w:r w:rsidRPr="00B46665">
        <w:rPr>
          <w:rFonts w:cstheme="minorHAnsi"/>
          <w:i/>
          <w:w w:val="105"/>
        </w:rPr>
        <w:t>General description of the characteristics of the indicator within the scope covered</w:t>
      </w:r>
    </w:p>
    <w:p w14:paraId="72F24F6B" w14:textId="2725A17F" w:rsidR="00331115" w:rsidRPr="00B46665" w:rsidRDefault="00331115" w:rsidP="00B63FF9">
      <w:pPr>
        <w:pStyle w:val="ListParagraph"/>
        <w:numPr>
          <w:ilvl w:val="0"/>
          <w:numId w:val="83"/>
        </w:numPr>
        <w:spacing w:after="0" w:line="240" w:lineRule="auto"/>
        <w:jc w:val="both"/>
        <w:rPr>
          <w:rFonts w:cstheme="minorHAnsi"/>
          <w:i/>
          <w:w w:val="105"/>
        </w:rPr>
      </w:pPr>
      <w:bookmarkStart w:id="3" w:name="_Hlk526244423"/>
      <w:r w:rsidRPr="00B46665">
        <w:rPr>
          <w:rFonts w:cstheme="minorHAnsi"/>
          <w:i/>
          <w:w w:val="105"/>
        </w:rPr>
        <w:t xml:space="preserve">Performance level and evidence for scoring of each </w:t>
      </w:r>
      <w:r w:rsidR="00AF7238" w:rsidRPr="00B46665">
        <w:rPr>
          <w:rFonts w:cstheme="minorHAnsi"/>
          <w:i/>
          <w:w w:val="105"/>
        </w:rPr>
        <w:t xml:space="preserve">dimension </w:t>
      </w:r>
    </w:p>
    <w:p w14:paraId="11EE43AD" w14:textId="2FFEA1B8" w:rsidR="00331115" w:rsidRPr="00B46665" w:rsidRDefault="00331115" w:rsidP="00B63FF9">
      <w:pPr>
        <w:pStyle w:val="ListParagraph"/>
        <w:numPr>
          <w:ilvl w:val="0"/>
          <w:numId w:val="83"/>
        </w:numPr>
        <w:spacing w:after="0" w:line="240" w:lineRule="auto"/>
        <w:jc w:val="both"/>
        <w:rPr>
          <w:rFonts w:cstheme="minorHAnsi"/>
          <w:i/>
          <w:w w:val="105"/>
        </w:rPr>
      </w:pPr>
      <w:r w:rsidRPr="00B46665">
        <w:rPr>
          <w:rFonts w:cstheme="minorHAnsi"/>
          <w:i/>
          <w:w w:val="105"/>
        </w:rPr>
        <w:t>Performance change since the previous assessment, where applicable</w:t>
      </w:r>
    </w:p>
    <w:p w14:paraId="568EE765" w14:textId="765072C4" w:rsidR="00331115" w:rsidRPr="00B46665" w:rsidRDefault="00331115" w:rsidP="00B63FF9">
      <w:pPr>
        <w:pStyle w:val="ListParagraph"/>
        <w:numPr>
          <w:ilvl w:val="0"/>
          <w:numId w:val="83"/>
        </w:numPr>
        <w:spacing w:after="0" w:line="240" w:lineRule="auto"/>
        <w:jc w:val="both"/>
        <w:rPr>
          <w:rFonts w:cstheme="minorHAnsi"/>
          <w:i/>
          <w:w w:val="105"/>
        </w:rPr>
      </w:pPr>
      <w:r w:rsidRPr="00B46665">
        <w:rPr>
          <w:rFonts w:cstheme="minorHAnsi"/>
          <w:i/>
          <w:w w:val="105"/>
        </w:rPr>
        <w:t>Recent or ongoing reform activities</w:t>
      </w:r>
    </w:p>
    <w:bookmarkEnd w:id="3"/>
    <w:p w14:paraId="20DA783C" w14:textId="3487ECFF" w:rsidR="00331115" w:rsidRPr="00B46665" w:rsidRDefault="00331115" w:rsidP="00B63FF9">
      <w:pPr>
        <w:pStyle w:val="ListParagraph"/>
        <w:numPr>
          <w:ilvl w:val="0"/>
          <w:numId w:val="83"/>
        </w:numPr>
        <w:spacing w:after="0" w:line="240" w:lineRule="auto"/>
        <w:jc w:val="both"/>
        <w:rPr>
          <w:rFonts w:cstheme="minorHAnsi"/>
          <w:i/>
          <w:w w:val="105"/>
        </w:rPr>
      </w:pPr>
      <w:r w:rsidRPr="00B46665">
        <w:rPr>
          <w:rFonts w:cstheme="minorHAnsi"/>
          <w:i/>
          <w:w w:val="105"/>
        </w:rPr>
        <w:t>Summary of scores and performance table</w:t>
      </w:r>
    </w:p>
    <w:p w14:paraId="2F306D67" w14:textId="77777777" w:rsidR="00AE1326" w:rsidRPr="008627A1" w:rsidRDefault="00AE1326" w:rsidP="00D8382B">
      <w:pPr>
        <w:spacing w:after="0" w:line="240" w:lineRule="auto"/>
        <w:jc w:val="both"/>
        <w:rPr>
          <w:rFonts w:cstheme="minorHAnsi"/>
          <w:w w:val="105"/>
        </w:rPr>
      </w:pPr>
    </w:p>
    <w:p w14:paraId="6FE1D1D8" w14:textId="77777777" w:rsidR="00AE1326" w:rsidRPr="008627A1" w:rsidRDefault="00AE1326" w:rsidP="00D8382B">
      <w:pPr>
        <w:spacing w:after="0" w:line="240" w:lineRule="auto"/>
        <w:rPr>
          <w:rFonts w:cstheme="minorHAnsi"/>
          <w:sz w:val="20"/>
          <w:szCs w:val="20"/>
        </w:rPr>
      </w:pPr>
    </w:p>
    <w:p w14:paraId="35B4C0AA" w14:textId="6F490E0C" w:rsidR="00AE1326" w:rsidRPr="008627A1" w:rsidRDefault="00AE1326" w:rsidP="00D8382B">
      <w:pPr>
        <w:pStyle w:val="Heading2"/>
        <w:jc w:val="both"/>
        <w:rPr>
          <w:rFonts w:asciiTheme="minorHAnsi" w:eastAsia="Calibri" w:hAnsiTheme="minorHAnsi"/>
          <w:b/>
          <w:bCs/>
          <w:color w:val="559AB3"/>
          <w:sz w:val="32"/>
          <w:szCs w:val="32"/>
        </w:rPr>
      </w:pPr>
      <w:bookmarkStart w:id="4" w:name="_Toc464528027"/>
      <w:bookmarkStart w:id="5" w:name="_Toc523832076"/>
      <w:r w:rsidRPr="008627A1">
        <w:rPr>
          <w:rFonts w:asciiTheme="minorHAnsi" w:eastAsia="Calibri" w:hAnsiTheme="minorHAnsi"/>
          <w:b/>
          <w:bCs/>
          <w:color w:val="559AB3"/>
          <w:sz w:val="32"/>
          <w:szCs w:val="32"/>
        </w:rPr>
        <w:t>PILLAR ONE: Budget reliability</w:t>
      </w:r>
      <w:bookmarkEnd w:id="4"/>
      <w:bookmarkEnd w:id="5"/>
    </w:p>
    <w:p w14:paraId="724FF7CC" w14:textId="77777777" w:rsidR="00AE1326" w:rsidRPr="008627A1" w:rsidRDefault="00AE1326" w:rsidP="00D8382B">
      <w:pPr>
        <w:spacing w:after="0" w:line="240" w:lineRule="auto"/>
        <w:rPr>
          <w:rFonts w:cstheme="minorHAnsi"/>
        </w:rPr>
      </w:pPr>
    </w:p>
    <w:p w14:paraId="00E2363D"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559AB3"/>
          <w:spacing w:val="-1"/>
          <w:sz w:val="28"/>
          <w:szCs w:val="28"/>
        </w:rPr>
        <w:t>PI-1. Aggregate expenditure outturn</w:t>
      </w:r>
    </w:p>
    <w:p w14:paraId="04957399" w14:textId="77777777" w:rsidR="00BB7325" w:rsidRPr="008627A1" w:rsidRDefault="00BB7325" w:rsidP="00D8382B">
      <w:pPr>
        <w:spacing w:after="0" w:line="240" w:lineRule="auto"/>
        <w:rPr>
          <w:rFonts w:cstheme="minorHAnsi"/>
        </w:rPr>
      </w:pPr>
    </w:p>
    <w:p w14:paraId="2C92CA3C" w14:textId="77777777" w:rsidR="00AE1326" w:rsidRPr="008627A1" w:rsidRDefault="00AE1326" w:rsidP="00D8382B">
      <w:pPr>
        <w:pStyle w:val="Heading6"/>
        <w:spacing w:before="0" w:line="240" w:lineRule="auto"/>
        <w:jc w:val="both"/>
        <w:rPr>
          <w:rFonts w:asciiTheme="minorHAnsi" w:eastAsia="Calibri" w:hAnsiTheme="minorHAnsi" w:cstheme="minorHAnsi"/>
          <w:b/>
          <w:bCs/>
          <w:i/>
          <w:color w:val="25456B"/>
          <w:spacing w:val="-1"/>
        </w:rPr>
      </w:pPr>
      <w:r w:rsidRPr="00DC7B71">
        <w:rPr>
          <w:rFonts w:asciiTheme="minorHAnsi" w:eastAsia="Calibri" w:hAnsiTheme="minorHAnsi" w:cstheme="minorHAnsi"/>
          <w:b/>
          <w:bCs/>
          <w:color w:val="25456B"/>
          <w:spacing w:val="-1"/>
        </w:rPr>
        <w:t>Summary of scores and performance table</w:t>
      </w:r>
      <w:r w:rsidRPr="008627A1">
        <w:rPr>
          <w:rFonts w:asciiTheme="minorHAnsi" w:eastAsia="Calibri" w:hAnsiTheme="minorHAnsi" w:cstheme="minorHAnsi"/>
          <w:b/>
          <w:bCs/>
          <w:i/>
          <w:color w:val="25456B"/>
          <w:spacing w:val="-1"/>
        </w:rPr>
        <w:t xml:space="preserve"> </w:t>
      </w:r>
    </w:p>
    <w:tbl>
      <w:tblPr>
        <w:tblW w:w="9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90"/>
        <w:gridCol w:w="3150"/>
        <w:gridCol w:w="3600"/>
      </w:tblGrid>
      <w:tr w:rsidR="00AE1326" w:rsidRPr="008627A1" w14:paraId="3A8DC30C" w14:textId="77777777" w:rsidTr="00190C56">
        <w:trPr>
          <w:trHeight w:hRule="exact" w:val="250"/>
        </w:trPr>
        <w:tc>
          <w:tcPr>
            <w:tcW w:w="2790" w:type="dxa"/>
            <w:shd w:val="clear" w:color="auto" w:fill="559AB3"/>
          </w:tcPr>
          <w:p w14:paraId="1665351A"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50" w:type="dxa"/>
            <w:shd w:val="clear" w:color="auto" w:fill="559AB3"/>
          </w:tcPr>
          <w:p w14:paraId="43B2F4B5"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3600" w:type="dxa"/>
            <w:shd w:val="clear" w:color="auto" w:fill="559AB3"/>
          </w:tcPr>
          <w:p w14:paraId="4362A62C"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90CBC52" w14:textId="77777777" w:rsidTr="00190C56">
        <w:trPr>
          <w:trHeight w:hRule="exact" w:val="610"/>
        </w:trPr>
        <w:tc>
          <w:tcPr>
            <w:tcW w:w="2790" w:type="dxa"/>
          </w:tcPr>
          <w:p w14:paraId="6B806DC3" w14:textId="77777777"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PI-1. Aggregate expenditure outturn</w:t>
            </w:r>
          </w:p>
          <w:p w14:paraId="38FFB9D7" w14:textId="77777777" w:rsidR="00AE1326" w:rsidRPr="008627A1" w:rsidRDefault="00AE1326" w:rsidP="00D8382B">
            <w:pPr>
              <w:pStyle w:val="TableParagraph"/>
              <w:spacing w:after="0" w:line="240" w:lineRule="auto"/>
              <w:ind w:left="346" w:right="345"/>
              <w:rPr>
                <w:rFonts w:eastAsia="Calibri" w:cstheme="minorHAnsi"/>
                <w:sz w:val="20"/>
                <w:szCs w:val="20"/>
              </w:rPr>
            </w:pPr>
          </w:p>
        </w:tc>
        <w:tc>
          <w:tcPr>
            <w:tcW w:w="3150" w:type="dxa"/>
          </w:tcPr>
          <w:p w14:paraId="45894B71" w14:textId="77777777" w:rsidR="00AE1326" w:rsidRPr="008627A1" w:rsidRDefault="00AE1326" w:rsidP="00D8382B">
            <w:pPr>
              <w:pStyle w:val="TableParagraph"/>
              <w:spacing w:after="0" w:line="240" w:lineRule="auto"/>
              <w:ind w:left="114" w:right="86" w:hanging="12"/>
              <w:rPr>
                <w:rFonts w:eastAsia="Calibri" w:cstheme="minorHAnsi"/>
                <w:sz w:val="20"/>
                <w:szCs w:val="20"/>
              </w:rPr>
            </w:pPr>
            <w:r w:rsidRPr="008627A1">
              <w:rPr>
                <w:rFonts w:eastAsia="Calibri" w:cstheme="minorHAnsi"/>
                <w:sz w:val="20"/>
                <w:szCs w:val="20"/>
              </w:rPr>
              <w:t>Overall score</w:t>
            </w:r>
          </w:p>
        </w:tc>
        <w:tc>
          <w:tcPr>
            <w:tcW w:w="3600" w:type="dxa"/>
          </w:tcPr>
          <w:p w14:paraId="3F1FFBD4"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C769F26" w14:textId="77777777" w:rsidTr="00190C56">
        <w:trPr>
          <w:trHeight w:hRule="exact" w:val="609"/>
        </w:trPr>
        <w:tc>
          <w:tcPr>
            <w:tcW w:w="2790" w:type="dxa"/>
          </w:tcPr>
          <w:p w14:paraId="08A17A7F" w14:textId="77777777" w:rsidR="00AE1326" w:rsidRPr="008627A1" w:rsidRDefault="00AE1326" w:rsidP="00B63FF9">
            <w:pPr>
              <w:pStyle w:val="TableParagraph"/>
              <w:numPr>
                <w:ilvl w:val="1"/>
                <w:numId w:val="30"/>
              </w:numPr>
              <w:spacing w:after="0" w:line="240" w:lineRule="auto"/>
              <w:ind w:right="352"/>
              <w:rPr>
                <w:rFonts w:eastAsia="Calibri" w:cstheme="minorHAnsi"/>
                <w:sz w:val="20"/>
                <w:szCs w:val="20"/>
              </w:rPr>
            </w:pPr>
            <w:r w:rsidRPr="008627A1">
              <w:rPr>
                <w:rFonts w:eastAsia="Calibri" w:cstheme="minorHAnsi"/>
                <w:sz w:val="20"/>
                <w:szCs w:val="20"/>
              </w:rPr>
              <w:t xml:space="preserve">Aggregate expenditure outturn </w:t>
            </w:r>
          </w:p>
        </w:tc>
        <w:tc>
          <w:tcPr>
            <w:tcW w:w="3150" w:type="dxa"/>
          </w:tcPr>
          <w:p w14:paraId="35E51269" w14:textId="77777777" w:rsidR="00AE1326" w:rsidRPr="008627A1" w:rsidRDefault="00AE1326" w:rsidP="00D8382B">
            <w:pPr>
              <w:pStyle w:val="TableParagraph"/>
              <w:spacing w:after="0" w:line="240" w:lineRule="auto"/>
              <w:ind w:left="114" w:right="86"/>
              <w:rPr>
                <w:rFonts w:eastAsia="Calibri" w:cstheme="minorHAnsi"/>
                <w:sz w:val="20"/>
                <w:szCs w:val="20"/>
              </w:rPr>
            </w:pPr>
            <w:r w:rsidRPr="008627A1">
              <w:rPr>
                <w:rFonts w:eastAsia="Calibri" w:cstheme="minorHAnsi"/>
                <w:sz w:val="20"/>
                <w:szCs w:val="20"/>
              </w:rPr>
              <w:t xml:space="preserve">Dimension score </w:t>
            </w:r>
          </w:p>
        </w:tc>
        <w:tc>
          <w:tcPr>
            <w:tcW w:w="3600" w:type="dxa"/>
          </w:tcPr>
          <w:p w14:paraId="3000096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3DC434A5" w14:textId="3CD2DB93" w:rsidR="00AE1326" w:rsidRDefault="00AE1326" w:rsidP="00D8382B">
      <w:pPr>
        <w:keepNext/>
        <w:spacing w:after="0" w:line="240" w:lineRule="auto"/>
        <w:rPr>
          <w:rFonts w:eastAsia="Calibri" w:cstheme="minorHAnsi"/>
          <w:b/>
          <w:bCs/>
          <w:i/>
          <w:color w:val="25456B"/>
          <w:spacing w:val="-1"/>
        </w:rPr>
      </w:pPr>
    </w:p>
    <w:p w14:paraId="0462BB5E" w14:textId="77777777" w:rsidR="00D1456D" w:rsidRPr="00B85CD7" w:rsidRDefault="00D1456D" w:rsidP="00D1456D">
      <w:pPr>
        <w:pStyle w:val="Heading6"/>
        <w:spacing w:before="0" w:line="240" w:lineRule="auto"/>
        <w:jc w:val="both"/>
        <w:rPr>
          <w:rFonts w:asciiTheme="minorHAnsi" w:eastAsia="Calibri" w:hAnsiTheme="minorHAnsi" w:cstheme="minorHAnsi"/>
          <w:b/>
          <w:bCs/>
          <w:i/>
          <w:color w:val="25456B"/>
          <w:spacing w:val="-1"/>
        </w:rPr>
      </w:pPr>
      <w:r w:rsidRPr="00B85CD7">
        <w:rPr>
          <w:rFonts w:asciiTheme="minorHAnsi" w:eastAsia="Calibri" w:hAnsiTheme="minorHAnsi" w:cstheme="minorHAnsi"/>
          <w:b/>
          <w:bCs/>
          <w:i/>
          <w:color w:val="25456B"/>
          <w:spacing w:val="-1"/>
        </w:rPr>
        <w:t>General description of the characteristics of the indicator within the scope covered</w:t>
      </w:r>
    </w:p>
    <w:p w14:paraId="5ABAB5A0" w14:textId="77777777" w:rsidR="00D1456D" w:rsidRDefault="00D1456D" w:rsidP="00D1456D">
      <w:pPr>
        <w:spacing w:after="0" w:line="240" w:lineRule="auto"/>
        <w:jc w:val="both"/>
        <w:rPr>
          <w:rFonts w:cstheme="minorHAnsi"/>
          <w:highlight w:val="cyan"/>
        </w:rPr>
      </w:pPr>
    </w:p>
    <w:p w14:paraId="003E647B" w14:textId="020FE8B4" w:rsidR="00D1456D" w:rsidRDefault="009B3A67" w:rsidP="00D8382B">
      <w:pPr>
        <w:keepNext/>
        <w:spacing w:after="0" w:line="240" w:lineRule="auto"/>
      </w:pPr>
      <w:r>
        <w:t>“</w:t>
      </w:r>
      <w:r w:rsidR="00B4244B">
        <w:t>This indicator measures the extent to which aggregate budget expenditure outturn reflects the amount originally approved, as defined in government budget documentation and fiscal reports. There is one dimension for this indicator –</w:t>
      </w:r>
      <w:r w:rsidR="00B4244B" w:rsidRPr="005062D9">
        <w:rPr>
          <w:i/>
        </w:rPr>
        <w:t xml:space="preserve"> </w:t>
      </w:r>
      <w:r w:rsidR="00B4244B" w:rsidRPr="0018461B">
        <w:t>Dimension 1.1</w:t>
      </w:r>
      <w:r w:rsidR="00B4244B">
        <w:t>.</w:t>
      </w:r>
      <w:r w:rsidR="00B4244B" w:rsidRPr="0018461B">
        <w:t xml:space="preserve"> Aggregate expenditure outturn</w:t>
      </w:r>
      <w:r>
        <w:t>.”</w:t>
      </w:r>
    </w:p>
    <w:p w14:paraId="2F034808" w14:textId="2BEF2FBA" w:rsidR="009B3A67" w:rsidRDefault="009B3A67" w:rsidP="00D8382B">
      <w:pPr>
        <w:keepNext/>
        <w:spacing w:after="0" w:line="240" w:lineRule="auto"/>
      </w:pPr>
    </w:p>
    <w:p w14:paraId="1206BDBA" w14:textId="01BB6CA3" w:rsidR="009B3A67" w:rsidRPr="00CF2ADB" w:rsidRDefault="009B3A67" w:rsidP="00D8382B">
      <w:pPr>
        <w:keepNext/>
        <w:spacing w:after="0" w:line="240" w:lineRule="auto"/>
        <w:rPr>
          <w:rFonts w:eastAsia="Calibri" w:cstheme="minorHAnsi"/>
          <w:b/>
          <w:bCs/>
          <w:i/>
          <w:color w:val="25456B"/>
          <w:spacing w:val="-1"/>
        </w:rPr>
      </w:pPr>
      <w:r w:rsidRPr="00CF2ADB">
        <w:rPr>
          <w:i/>
        </w:rPr>
        <w:t>This may also describe the institutional and organization arrangements and the legislation relevant to the subject being assessed by the indicator.</w:t>
      </w:r>
    </w:p>
    <w:p w14:paraId="72CB82B8" w14:textId="77777777" w:rsidR="00D1456D" w:rsidRPr="008627A1" w:rsidRDefault="00D1456D" w:rsidP="00D8382B">
      <w:pPr>
        <w:keepNext/>
        <w:spacing w:after="0" w:line="240" w:lineRule="auto"/>
        <w:rPr>
          <w:rFonts w:eastAsia="Calibri" w:cstheme="minorHAnsi"/>
          <w:b/>
          <w:bCs/>
          <w:i/>
          <w:color w:val="25456B"/>
          <w:spacing w:val="-1"/>
        </w:rPr>
      </w:pPr>
    </w:p>
    <w:p w14:paraId="2B246E7E" w14:textId="4C5E941E" w:rsidR="00AE1326" w:rsidRPr="00B70455" w:rsidRDefault="00AE1326" w:rsidP="00B63FF9">
      <w:pPr>
        <w:numPr>
          <w:ilvl w:val="1"/>
          <w:numId w:val="29"/>
        </w:numPr>
        <w:spacing w:after="0" w:line="240" w:lineRule="auto"/>
        <w:rPr>
          <w:rFonts w:eastAsia="Calibri" w:cstheme="minorHAnsi"/>
          <w:b/>
          <w:bCs/>
          <w:color w:val="25456B"/>
          <w:spacing w:val="-1"/>
        </w:rPr>
      </w:pPr>
      <w:r w:rsidRPr="00B70455">
        <w:rPr>
          <w:rFonts w:eastAsia="Calibri" w:cstheme="minorHAnsi"/>
          <w:b/>
          <w:bCs/>
          <w:color w:val="25456B"/>
          <w:spacing w:val="-1"/>
        </w:rPr>
        <w:t>Aggregate expenditure outturn</w:t>
      </w:r>
    </w:p>
    <w:p w14:paraId="63653097" w14:textId="7AB84FB5" w:rsidR="008A5DB2" w:rsidRPr="00B70455" w:rsidRDefault="008A5DB2" w:rsidP="008A5DB2">
      <w:pPr>
        <w:spacing w:after="0" w:line="240" w:lineRule="auto"/>
        <w:rPr>
          <w:rFonts w:eastAsia="Calibri" w:cstheme="minorHAnsi"/>
          <w:b/>
          <w:bCs/>
          <w:color w:val="25456B"/>
          <w:spacing w:val="-1"/>
        </w:rPr>
      </w:pPr>
    </w:p>
    <w:p w14:paraId="3DF04922" w14:textId="77777777" w:rsidR="008A5DB2" w:rsidRPr="00B70455" w:rsidRDefault="008A5DB2" w:rsidP="008A5DB2">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Performance level and evidence for scoring of the dimension </w:t>
      </w:r>
    </w:p>
    <w:p w14:paraId="40454EE4" w14:textId="77777777" w:rsidR="008A5DB2" w:rsidRPr="008627A1" w:rsidRDefault="008A5DB2" w:rsidP="008A5DB2">
      <w:pPr>
        <w:spacing w:after="0" w:line="240" w:lineRule="auto"/>
        <w:rPr>
          <w:rFonts w:eastAsia="Calibri" w:cstheme="minorHAnsi"/>
          <w:b/>
          <w:bCs/>
          <w:i/>
          <w:color w:val="25456B"/>
          <w:spacing w:val="-1"/>
        </w:rPr>
      </w:pP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AE1326" w:rsidRPr="008627A1" w14:paraId="7E01F676" w14:textId="77777777" w:rsidTr="00B54627">
        <w:tc>
          <w:tcPr>
            <w:tcW w:w="7204" w:type="dxa"/>
            <w:gridSpan w:val="4"/>
            <w:shd w:val="clear" w:color="auto" w:fill="559AB3"/>
            <w:hideMark/>
          </w:tcPr>
          <w:p w14:paraId="4F56434B" w14:textId="77777777" w:rsidR="008A5DB2" w:rsidRDefault="008A5DB2" w:rsidP="00D8382B">
            <w:pPr>
              <w:spacing w:after="0" w:line="240" w:lineRule="auto"/>
              <w:jc w:val="center"/>
              <w:rPr>
                <w:rFonts w:asciiTheme="minorHAnsi" w:hAnsiTheme="minorHAnsi" w:cstheme="minorHAnsi"/>
                <w:b/>
                <w:bCs/>
                <w:sz w:val="20"/>
                <w:szCs w:val="16"/>
              </w:rPr>
            </w:pPr>
          </w:p>
          <w:p w14:paraId="2FAF955E" w14:textId="3C060E10" w:rsidR="00AE1326" w:rsidRPr="008627A1" w:rsidRDefault="00AE1326" w:rsidP="00D8382B">
            <w:pPr>
              <w:spacing w:after="0" w:line="240" w:lineRule="auto"/>
              <w:jc w:val="center"/>
              <w:rPr>
                <w:rFonts w:asciiTheme="minorHAnsi" w:hAnsiTheme="minorHAnsi" w:cstheme="minorHAnsi"/>
                <w:b/>
                <w:bCs/>
                <w:sz w:val="20"/>
                <w:szCs w:val="16"/>
              </w:rPr>
            </w:pPr>
            <w:r w:rsidRPr="008627A1">
              <w:rPr>
                <w:rFonts w:asciiTheme="minorHAnsi" w:hAnsiTheme="minorHAnsi" w:cstheme="minorHAnsi"/>
                <w:b/>
                <w:bCs/>
                <w:sz w:val="20"/>
                <w:szCs w:val="16"/>
              </w:rPr>
              <w:t xml:space="preserve">Table: </w:t>
            </w:r>
            <w:r w:rsidRPr="008627A1">
              <w:rPr>
                <w:rFonts w:asciiTheme="minorHAnsi" w:hAnsiTheme="minorHAnsi" w:cstheme="minorHAnsi"/>
                <w:b/>
                <w:color w:val="000000"/>
                <w:sz w:val="20"/>
                <w:szCs w:val="16"/>
              </w:rPr>
              <w:t>Total budget and actual expenditure</w:t>
            </w:r>
          </w:p>
        </w:tc>
      </w:tr>
      <w:tr w:rsidR="00AE1326" w:rsidRPr="008627A1" w14:paraId="3552B617" w14:textId="77777777" w:rsidTr="00B54627">
        <w:tc>
          <w:tcPr>
            <w:tcW w:w="3340" w:type="dxa"/>
          </w:tcPr>
          <w:p w14:paraId="2C58F95D" w14:textId="77777777" w:rsidR="00AE1326" w:rsidRPr="008627A1" w:rsidRDefault="00AE1326" w:rsidP="00D8382B">
            <w:pPr>
              <w:spacing w:after="0" w:line="240" w:lineRule="auto"/>
              <w:rPr>
                <w:rFonts w:asciiTheme="minorHAnsi" w:hAnsiTheme="minorHAnsi" w:cstheme="minorHAnsi"/>
                <w:color w:val="000000"/>
                <w:sz w:val="20"/>
                <w:szCs w:val="16"/>
              </w:rPr>
            </w:pPr>
          </w:p>
        </w:tc>
        <w:tc>
          <w:tcPr>
            <w:tcW w:w="1288" w:type="dxa"/>
            <w:hideMark/>
          </w:tcPr>
          <w:p w14:paraId="6C633F39" w14:textId="77777777" w:rsidR="00AE1326" w:rsidRPr="008627A1" w:rsidRDefault="00AE1326" w:rsidP="00D8382B">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T-2</w:t>
            </w:r>
          </w:p>
        </w:tc>
        <w:tc>
          <w:tcPr>
            <w:tcW w:w="1288" w:type="dxa"/>
            <w:hideMark/>
          </w:tcPr>
          <w:p w14:paraId="367D50C3" w14:textId="77777777" w:rsidR="00AE1326" w:rsidRPr="008627A1" w:rsidRDefault="00AE1326" w:rsidP="00D8382B">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T-1</w:t>
            </w:r>
          </w:p>
        </w:tc>
        <w:tc>
          <w:tcPr>
            <w:tcW w:w="1288" w:type="dxa"/>
            <w:hideMark/>
          </w:tcPr>
          <w:p w14:paraId="009027C7" w14:textId="77777777" w:rsidR="00AE1326" w:rsidRPr="008627A1" w:rsidRDefault="00AE1326" w:rsidP="00D8382B">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w:t>
            </w:r>
          </w:p>
        </w:tc>
      </w:tr>
      <w:tr w:rsidR="00AE1326" w:rsidRPr="008627A1" w14:paraId="371BB7EC" w14:textId="77777777" w:rsidTr="00B54627">
        <w:tc>
          <w:tcPr>
            <w:tcW w:w="3340" w:type="dxa"/>
            <w:hideMark/>
          </w:tcPr>
          <w:p w14:paraId="41205E0F" w14:textId="77777777" w:rsidR="00AE1326" w:rsidRPr="008627A1" w:rsidRDefault="00AE1326" w:rsidP="00D8382B">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Budget</w:t>
            </w:r>
          </w:p>
        </w:tc>
        <w:tc>
          <w:tcPr>
            <w:tcW w:w="1288" w:type="dxa"/>
          </w:tcPr>
          <w:p w14:paraId="11C5324B"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552711F4"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56E8AC02" w14:textId="77777777" w:rsidR="00AE1326" w:rsidRPr="008627A1" w:rsidRDefault="00AE1326" w:rsidP="00D8382B">
            <w:pPr>
              <w:spacing w:after="0" w:line="240" w:lineRule="auto"/>
              <w:rPr>
                <w:rFonts w:asciiTheme="minorHAnsi" w:hAnsiTheme="minorHAnsi" w:cstheme="minorHAnsi"/>
                <w:bCs/>
                <w:color w:val="000000"/>
                <w:sz w:val="20"/>
                <w:szCs w:val="16"/>
              </w:rPr>
            </w:pPr>
          </w:p>
        </w:tc>
      </w:tr>
      <w:tr w:rsidR="00AE1326" w:rsidRPr="008627A1" w14:paraId="16BA6D95" w14:textId="77777777" w:rsidTr="00B54627">
        <w:tc>
          <w:tcPr>
            <w:tcW w:w="3340" w:type="dxa"/>
            <w:hideMark/>
          </w:tcPr>
          <w:p w14:paraId="3D6BA17D" w14:textId="77777777" w:rsidR="00AE1326" w:rsidRPr="008627A1" w:rsidRDefault="00AE1326" w:rsidP="00D8382B">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Actual</w:t>
            </w:r>
          </w:p>
        </w:tc>
        <w:tc>
          <w:tcPr>
            <w:tcW w:w="1288" w:type="dxa"/>
          </w:tcPr>
          <w:p w14:paraId="651F208F"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7630FA38"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4FFC223D" w14:textId="77777777" w:rsidR="00AE1326" w:rsidRPr="008627A1" w:rsidRDefault="00AE1326" w:rsidP="00D8382B">
            <w:pPr>
              <w:spacing w:after="0" w:line="240" w:lineRule="auto"/>
              <w:rPr>
                <w:rFonts w:asciiTheme="minorHAnsi" w:hAnsiTheme="minorHAnsi" w:cstheme="minorHAnsi"/>
                <w:bCs/>
                <w:color w:val="000000"/>
                <w:sz w:val="20"/>
                <w:szCs w:val="16"/>
              </w:rPr>
            </w:pPr>
          </w:p>
        </w:tc>
      </w:tr>
      <w:tr w:rsidR="00AE1326" w:rsidRPr="008627A1" w14:paraId="038AB210" w14:textId="77777777" w:rsidTr="00B54627">
        <w:tc>
          <w:tcPr>
            <w:tcW w:w="3340" w:type="dxa"/>
            <w:hideMark/>
          </w:tcPr>
          <w:p w14:paraId="090AA46E" w14:textId="77777777" w:rsidR="00AE1326" w:rsidRPr="008627A1" w:rsidRDefault="00AE1326" w:rsidP="00D8382B">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 Deviation</w:t>
            </w:r>
          </w:p>
        </w:tc>
        <w:tc>
          <w:tcPr>
            <w:tcW w:w="1288" w:type="dxa"/>
          </w:tcPr>
          <w:p w14:paraId="7852C562"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1A6B2E00" w14:textId="77777777" w:rsidR="00AE1326" w:rsidRPr="008627A1" w:rsidRDefault="00AE1326" w:rsidP="00D8382B">
            <w:pPr>
              <w:spacing w:after="0" w:line="240" w:lineRule="auto"/>
              <w:rPr>
                <w:rFonts w:asciiTheme="minorHAnsi" w:hAnsiTheme="minorHAnsi" w:cstheme="minorHAnsi"/>
                <w:bCs/>
                <w:color w:val="000000"/>
                <w:sz w:val="20"/>
                <w:szCs w:val="16"/>
              </w:rPr>
            </w:pPr>
          </w:p>
        </w:tc>
        <w:tc>
          <w:tcPr>
            <w:tcW w:w="1288" w:type="dxa"/>
          </w:tcPr>
          <w:p w14:paraId="1CD070F9" w14:textId="77777777" w:rsidR="00AE1326" w:rsidRPr="008627A1" w:rsidRDefault="00AE1326" w:rsidP="00D8382B">
            <w:pPr>
              <w:spacing w:after="0" w:line="240" w:lineRule="auto"/>
              <w:rPr>
                <w:rFonts w:asciiTheme="minorHAnsi" w:hAnsiTheme="minorHAnsi" w:cstheme="minorHAnsi"/>
                <w:bCs/>
                <w:color w:val="000000"/>
                <w:sz w:val="20"/>
                <w:szCs w:val="16"/>
              </w:rPr>
            </w:pPr>
          </w:p>
        </w:tc>
      </w:tr>
    </w:tbl>
    <w:p w14:paraId="7ADDCCBA" w14:textId="77777777" w:rsidR="00AE1326" w:rsidRPr="008627A1" w:rsidRDefault="00AE1326" w:rsidP="00D8382B">
      <w:pPr>
        <w:autoSpaceDE w:val="0"/>
        <w:autoSpaceDN w:val="0"/>
        <w:adjustRightInd w:val="0"/>
        <w:spacing w:after="0" w:line="240" w:lineRule="auto"/>
        <w:rPr>
          <w:rFonts w:cstheme="minorHAnsi"/>
          <w:noProof/>
          <w:sz w:val="18"/>
          <w:szCs w:val="18"/>
          <w:lang w:eastAsia="de-DE"/>
        </w:rPr>
      </w:pPr>
      <w:r w:rsidRPr="008627A1">
        <w:rPr>
          <w:rFonts w:cstheme="minorHAnsi"/>
          <w:noProof/>
          <w:sz w:val="18"/>
          <w:szCs w:val="18"/>
          <w:lang w:eastAsia="de-DE"/>
        </w:rPr>
        <w:t xml:space="preserve">   </w:t>
      </w:r>
    </w:p>
    <w:p w14:paraId="2A03EF43" w14:textId="178178ED" w:rsidR="00AE1326" w:rsidRPr="00B70455" w:rsidRDefault="00AE1326" w:rsidP="00D8382B">
      <w:pPr>
        <w:pStyle w:val="BodyText"/>
        <w:widowControl w:val="0"/>
        <w:tabs>
          <w:tab w:val="left" w:pos="381"/>
        </w:tabs>
        <w:spacing w:after="0" w:line="240" w:lineRule="auto"/>
        <w:ind w:right="122"/>
        <w:jc w:val="both"/>
        <w:rPr>
          <w:rFonts w:cstheme="minorHAnsi"/>
          <w:i/>
          <w:spacing w:val="-1"/>
          <w:sz w:val="22"/>
        </w:rPr>
      </w:pPr>
      <w:r w:rsidRPr="00B70455">
        <w:rPr>
          <w:rFonts w:cstheme="minorHAnsi"/>
          <w:i/>
          <w:spacing w:val="-1"/>
          <w:sz w:val="22"/>
        </w:rPr>
        <w:t>The</w:t>
      </w:r>
      <w:r w:rsidRPr="00B70455">
        <w:rPr>
          <w:rFonts w:cstheme="minorHAnsi"/>
          <w:i/>
          <w:spacing w:val="5"/>
          <w:sz w:val="22"/>
        </w:rPr>
        <w:t xml:space="preserve"> </w:t>
      </w:r>
      <w:r w:rsidRPr="00B70455">
        <w:rPr>
          <w:rFonts w:cstheme="minorHAnsi"/>
          <w:i/>
          <w:spacing w:val="-1"/>
          <w:sz w:val="22"/>
        </w:rPr>
        <w:t>methodology</w:t>
      </w:r>
      <w:r w:rsidRPr="00B70455">
        <w:rPr>
          <w:rFonts w:cstheme="minorHAnsi"/>
          <w:i/>
          <w:spacing w:val="8"/>
          <w:sz w:val="22"/>
        </w:rPr>
        <w:t xml:space="preserve"> </w:t>
      </w:r>
      <w:r w:rsidRPr="00B70455">
        <w:rPr>
          <w:rFonts w:cstheme="minorHAnsi"/>
          <w:i/>
          <w:spacing w:val="-2"/>
          <w:sz w:val="22"/>
        </w:rPr>
        <w:t>for</w:t>
      </w:r>
      <w:r w:rsidRPr="00B70455">
        <w:rPr>
          <w:rFonts w:cstheme="minorHAnsi"/>
          <w:i/>
          <w:spacing w:val="7"/>
          <w:sz w:val="22"/>
        </w:rPr>
        <w:t xml:space="preserve"> </w:t>
      </w:r>
      <w:r w:rsidRPr="00B70455">
        <w:rPr>
          <w:rFonts w:cstheme="minorHAnsi"/>
          <w:i/>
          <w:spacing w:val="-1"/>
          <w:sz w:val="22"/>
        </w:rPr>
        <w:t>calculating</w:t>
      </w:r>
      <w:r w:rsidRPr="00B70455">
        <w:rPr>
          <w:rFonts w:cstheme="minorHAnsi"/>
          <w:i/>
          <w:spacing w:val="6"/>
          <w:sz w:val="22"/>
        </w:rPr>
        <w:t xml:space="preserve"> </w:t>
      </w:r>
      <w:r w:rsidRPr="00B70455">
        <w:rPr>
          <w:rFonts w:cstheme="minorHAnsi"/>
          <w:i/>
          <w:spacing w:val="-1"/>
          <w:sz w:val="22"/>
        </w:rPr>
        <w:t>this</w:t>
      </w:r>
      <w:r w:rsidRPr="00B70455">
        <w:rPr>
          <w:rFonts w:cstheme="minorHAnsi"/>
          <w:i/>
          <w:spacing w:val="7"/>
          <w:sz w:val="22"/>
        </w:rPr>
        <w:t xml:space="preserve"> </w:t>
      </w:r>
      <w:r w:rsidRPr="00B70455">
        <w:rPr>
          <w:rFonts w:cstheme="minorHAnsi"/>
          <w:i/>
          <w:spacing w:val="-1"/>
          <w:sz w:val="22"/>
        </w:rPr>
        <w:t>dimension</w:t>
      </w:r>
      <w:r w:rsidRPr="00B70455">
        <w:rPr>
          <w:rFonts w:cstheme="minorHAnsi"/>
          <w:i/>
          <w:spacing w:val="6"/>
          <w:sz w:val="22"/>
        </w:rPr>
        <w:t xml:space="preserve"> </w:t>
      </w:r>
      <w:r w:rsidRPr="00B70455">
        <w:rPr>
          <w:rFonts w:cstheme="minorHAnsi"/>
          <w:i/>
          <w:sz w:val="22"/>
        </w:rPr>
        <w:t>is</w:t>
      </w:r>
      <w:r w:rsidRPr="00B70455">
        <w:rPr>
          <w:rFonts w:cstheme="minorHAnsi"/>
          <w:i/>
          <w:spacing w:val="7"/>
          <w:sz w:val="22"/>
        </w:rPr>
        <w:t xml:space="preserve"> </w:t>
      </w:r>
      <w:r w:rsidRPr="00B70455">
        <w:rPr>
          <w:rFonts w:cstheme="minorHAnsi"/>
          <w:i/>
          <w:spacing w:val="-1"/>
          <w:sz w:val="22"/>
        </w:rPr>
        <w:t>provided</w:t>
      </w:r>
      <w:r w:rsidRPr="00B70455">
        <w:rPr>
          <w:rFonts w:cstheme="minorHAnsi"/>
          <w:i/>
          <w:spacing w:val="7"/>
          <w:sz w:val="22"/>
        </w:rPr>
        <w:t xml:space="preserve"> </w:t>
      </w:r>
      <w:r w:rsidRPr="00B70455">
        <w:rPr>
          <w:rFonts w:cstheme="minorHAnsi"/>
          <w:i/>
          <w:sz w:val="22"/>
        </w:rPr>
        <w:t>in</w:t>
      </w:r>
      <w:r w:rsidRPr="00B70455">
        <w:rPr>
          <w:rFonts w:cstheme="minorHAnsi"/>
          <w:i/>
          <w:spacing w:val="6"/>
          <w:sz w:val="22"/>
        </w:rPr>
        <w:t xml:space="preserve"> </w:t>
      </w:r>
      <w:r w:rsidRPr="00B70455">
        <w:rPr>
          <w:rFonts w:cstheme="minorHAnsi"/>
          <w:i/>
          <w:sz w:val="22"/>
        </w:rPr>
        <w:t>a</w:t>
      </w:r>
      <w:r w:rsidRPr="00B70455">
        <w:rPr>
          <w:rFonts w:cstheme="minorHAnsi"/>
          <w:i/>
          <w:spacing w:val="7"/>
          <w:sz w:val="22"/>
        </w:rPr>
        <w:t xml:space="preserve"> </w:t>
      </w:r>
      <w:r w:rsidRPr="00B70455">
        <w:rPr>
          <w:rFonts w:cstheme="minorHAnsi"/>
          <w:i/>
          <w:spacing w:val="-1"/>
          <w:sz w:val="22"/>
        </w:rPr>
        <w:t>spreadsheet</w:t>
      </w:r>
      <w:r w:rsidRPr="00B70455">
        <w:rPr>
          <w:rFonts w:cstheme="minorHAnsi"/>
          <w:i/>
          <w:spacing w:val="5"/>
          <w:sz w:val="22"/>
        </w:rPr>
        <w:t xml:space="preserve"> </w:t>
      </w:r>
      <w:r w:rsidRPr="00B70455">
        <w:rPr>
          <w:rFonts w:cstheme="minorHAnsi"/>
          <w:i/>
          <w:sz w:val="22"/>
        </w:rPr>
        <w:t>on</w:t>
      </w:r>
      <w:r w:rsidRPr="00B70455">
        <w:rPr>
          <w:rFonts w:cstheme="minorHAnsi"/>
          <w:i/>
          <w:spacing w:val="6"/>
          <w:sz w:val="22"/>
        </w:rPr>
        <w:t xml:space="preserve"> </w:t>
      </w:r>
      <w:r w:rsidRPr="00B70455">
        <w:rPr>
          <w:rFonts w:cstheme="minorHAnsi"/>
          <w:i/>
          <w:sz w:val="22"/>
        </w:rPr>
        <w:t>the</w:t>
      </w:r>
      <w:r w:rsidRPr="00B70455">
        <w:rPr>
          <w:rFonts w:cstheme="minorHAnsi"/>
          <w:i/>
          <w:spacing w:val="5"/>
          <w:sz w:val="22"/>
        </w:rPr>
        <w:t xml:space="preserve"> </w:t>
      </w:r>
      <w:r w:rsidRPr="00B70455">
        <w:rPr>
          <w:rFonts w:cstheme="minorHAnsi"/>
          <w:i/>
          <w:spacing w:val="-1"/>
          <w:sz w:val="22"/>
        </w:rPr>
        <w:t>PEFA</w:t>
      </w:r>
      <w:r w:rsidRPr="00B70455">
        <w:rPr>
          <w:rFonts w:cstheme="minorHAnsi"/>
          <w:i/>
          <w:spacing w:val="6"/>
          <w:sz w:val="22"/>
        </w:rPr>
        <w:t xml:space="preserve"> </w:t>
      </w:r>
      <w:r w:rsidRPr="00B70455">
        <w:rPr>
          <w:rFonts w:cstheme="minorHAnsi"/>
          <w:i/>
          <w:spacing w:val="-1"/>
          <w:sz w:val="22"/>
        </w:rPr>
        <w:t>website</w:t>
      </w:r>
      <w:hyperlink r:id="rId19">
        <w:r w:rsidRPr="00B70455">
          <w:rPr>
            <w:rFonts w:cstheme="minorHAnsi"/>
            <w:i/>
            <w:spacing w:val="63"/>
            <w:sz w:val="22"/>
          </w:rPr>
          <w:t xml:space="preserve"> </w:t>
        </w:r>
        <w:r w:rsidRPr="00B70455">
          <w:rPr>
            <w:rFonts w:cstheme="minorHAnsi"/>
            <w:i/>
            <w:spacing w:val="-1"/>
            <w:sz w:val="22"/>
          </w:rPr>
          <w:t>www.pefa.org.</w:t>
        </w:r>
      </w:hyperlink>
      <w:r w:rsidRPr="00B70455">
        <w:rPr>
          <w:rFonts w:cstheme="minorHAnsi"/>
          <w:i/>
          <w:spacing w:val="47"/>
          <w:sz w:val="22"/>
        </w:rPr>
        <w:t xml:space="preserve"> </w:t>
      </w:r>
      <w:r w:rsidRPr="00B70455">
        <w:rPr>
          <w:rFonts w:cstheme="minorHAnsi"/>
          <w:i/>
          <w:spacing w:val="-1"/>
          <w:sz w:val="22"/>
        </w:rPr>
        <w:t>Calculations</w:t>
      </w:r>
      <w:r w:rsidRPr="00B70455">
        <w:rPr>
          <w:rFonts w:cstheme="minorHAnsi"/>
          <w:i/>
          <w:sz w:val="22"/>
        </w:rPr>
        <w:t xml:space="preserve"> for</w:t>
      </w:r>
      <w:r w:rsidRPr="00B70455">
        <w:rPr>
          <w:rFonts w:cstheme="minorHAnsi"/>
          <w:i/>
          <w:spacing w:val="-2"/>
          <w:sz w:val="22"/>
        </w:rPr>
        <w:t xml:space="preserve"> </w:t>
      </w:r>
      <w:r w:rsidRPr="00B70455">
        <w:rPr>
          <w:rFonts w:cstheme="minorHAnsi"/>
          <w:i/>
          <w:sz w:val="22"/>
        </w:rPr>
        <w:t xml:space="preserve">the </w:t>
      </w:r>
      <w:r w:rsidRPr="00B70455">
        <w:rPr>
          <w:rFonts w:cstheme="minorHAnsi"/>
          <w:i/>
          <w:spacing w:val="-1"/>
          <w:sz w:val="22"/>
        </w:rPr>
        <w:t>indicator</w:t>
      </w:r>
      <w:r w:rsidRPr="00B70455">
        <w:rPr>
          <w:rFonts w:cstheme="minorHAnsi"/>
          <w:i/>
          <w:spacing w:val="-2"/>
          <w:sz w:val="22"/>
        </w:rPr>
        <w:t xml:space="preserve"> </w:t>
      </w:r>
      <w:r w:rsidRPr="00B70455">
        <w:rPr>
          <w:rFonts w:cstheme="minorHAnsi"/>
          <w:i/>
          <w:spacing w:val="-1"/>
          <w:sz w:val="22"/>
        </w:rPr>
        <w:t>should</w:t>
      </w:r>
      <w:r w:rsidRPr="00B70455">
        <w:rPr>
          <w:rFonts w:cstheme="minorHAnsi"/>
          <w:i/>
          <w:spacing w:val="-2"/>
          <w:sz w:val="22"/>
        </w:rPr>
        <w:t xml:space="preserve"> be</w:t>
      </w:r>
      <w:r w:rsidRPr="00B70455">
        <w:rPr>
          <w:rFonts w:cstheme="minorHAnsi"/>
          <w:i/>
          <w:sz w:val="22"/>
        </w:rPr>
        <w:t xml:space="preserve"> </w:t>
      </w:r>
      <w:r w:rsidRPr="00B70455">
        <w:rPr>
          <w:rFonts w:cstheme="minorHAnsi"/>
          <w:i/>
          <w:spacing w:val="-1"/>
          <w:sz w:val="22"/>
        </w:rPr>
        <w:t>included</w:t>
      </w:r>
      <w:r w:rsidRPr="00B70455">
        <w:rPr>
          <w:rFonts w:cstheme="minorHAnsi"/>
          <w:i/>
          <w:sz w:val="22"/>
        </w:rPr>
        <w:t xml:space="preserve"> in</w:t>
      </w:r>
      <w:r w:rsidRPr="00B70455">
        <w:rPr>
          <w:rFonts w:cstheme="minorHAnsi"/>
          <w:i/>
          <w:spacing w:val="-1"/>
          <w:sz w:val="22"/>
        </w:rPr>
        <w:t xml:space="preserve"> the</w:t>
      </w:r>
      <w:r w:rsidRPr="00B70455">
        <w:rPr>
          <w:rFonts w:cstheme="minorHAnsi"/>
          <w:i/>
          <w:spacing w:val="-2"/>
          <w:sz w:val="22"/>
        </w:rPr>
        <w:t xml:space="preserve"> </w:t>
      </w:r>
      <w:r w:rsidRPr="00B70455">
        <w:rPr>
          <w:rFonts w:cstheme="minorHAnsi"/>
          <w:i/>
          <w:spacing w:val="-1"/>
          <w:sz w:val="22"/>
        </w:rPr>
        <w:t>assessment</w:t>
      </w:r>
      <w:r w:rsidRPr="00B70455">
        <w:rPr>
          <w:rFonts w:cstheme="minorHAnsi"/>
          <w:i/>
          <w:sz w:val="22"/>
        </w:rPr>
        <w:t xml:space="preserve"> </w:t>
      </w:r>
      <w:r w:rsidRPr="00B70455">
        <w:rPr>
          <w:rFonts w:cstheme="minorHAnsi"/>
          <w:i/>
          <w:spacing w:val="-1"/>
          <w:sz w:val="22"/>
        </w:rPr>
        <w:t>report</w:t>
      </w:r>
      <w:r w:rsidRPr="00B70455">
        <w:rPr>
          <w:rFonts w:cstheme="minorHAnsi"/>
          <w:i/>
          <w:sz w:val="22"/>
        </w:rPr>
        <w:t xml:space="preserve"> as</w:t>
      </w:r>
      <w:r w:rsidRPr="00B70455">
        <w:rPr>
          <w:rFonts w:cstheme="minorHAnsi"/>
          <w:i/>
          <w:spacing w:val="-2"/>
          <w:sz w:val="22"/>
        </w:rPr>
        <w:t xml:space="preserve"> </w:t>
      </w:r>
      <w:r w:rsidRPr="00B70455">
        <w:rPr>
          <w:rFonts w:cstheme="minorHAnsi"/>
          <w:i/>
          <w:sz w:val="22"/>
        </w:rPr>
        <w:t>an</w:t>
      </w:r>
      <w:r w:rsidRPr="00B70455">
        <w:rPr>
          <w:rFonts w:cstheme="minorHAnsi"/>
          <w:i/>
          <w:spacing w:val="-1"/>
          <w:sz w:val="22"/>
        </w:rPr>
        <w:t xml:space="preserve"> Annex. A template is provided in Annex 5: Calculation sheet templates for PI-1, PI-2 and PI-3.</w:t>
      </w:r>
      <w:r w:rsidR="00D800DB" w:rsidRPr="00B70455">
        <w:rPr>
          <w:rFonts w:cstheme="minorHAnsi"/>
          <w:i/>
          <w:spacing w:val="-1"/>
          <w:sz w:val="22"/>
        </w:rPr>
        <w:t xml:space="preserve"> The </w:t>
      </w:r>
      <w:r w:rsidR="005D5700" w:rsidRPr="00B70455">
        <w:rPr>
          <w:rFonts w:cstheme="minorHAnsi"/>
          <w:i/>
          <w:spacing w:val="-1"/>
          <w:sz w:val="22"/>
        </w:rPr>
        <w:t xml:space="preserve">Calculation Sheet for </w:t>
      </w:r>
      <w:r w:rsidR="003975E8" w:rsidRPr="00B70455">
        <w:rPr>
          <w:rFonts w:cstheme="minorHAnsi"/>
          <w:i/>
          <w:spacing w:val="-1"/>
          <w:sz w:val="22"/>
        </w:rPr>
        <w:t>dimensions</w:t>
      </w:r>
      <w:r w:rsidR="005D5700" w:rsidRPr="00B70455">
        <w:rPr>
          <w:rFonts w:cstheme="minorHAnsi"/>
          <w:i/>
          <w:spacing w:val="-1"/>
          <w:sz w:val="22"/>
        </w:rPr>
        <w:t xml:space="preserve"> PI-1</w:t>
      </w:r>
      <w:r w:rsidR="003975E8" w:rsidRPr="00B70455">
        <w:rPr>
          <w:rFonts w:cstheme="minorHAnsi"/>
          <w:i/>
          <w:spacing w:val="-1"/>
          <w:sz w:val="22"/>
        </w:rPr>
        <w:t>.1</w:t>
      </w:r>
      <w:r w:rsidR="005D5700" w:rsidRPr="00B70455">
        <w:rPr>
          <w:rFonts w:cstheme="minorHAnsi"/>
          <w:i/>
          <w:spacing w:val="-1"/>
          <w:sz w:val="22"/>
        </w:rPr>
        <w:t>, PI-2.1 and PI-2.3</w:t>
      </w:r>
      <w:r w:rsidR="00D800DB" w:rsidRPr="00B70455">
        <w:rPr>
          <w:rFonts w:cstheme="minorHAnsi"/>
          <w:i/>
          <w:spacing w:val="-1"/>
          <w:sz w:val="22"/>
        </w:rPr>
        <w:t xml:space="preserve"> can be filled in as described below.</w:t>
      </w:r>
      <w:r w:rsidRPr="00B70455">
        <w:rPr>
          <w:rFonts w:cstheme="minorHAnsi"/>
          <w:i/>
          <w:spacing w:val="-1"/>
          <w:sz w:val="22"/>
        </w:rPr>
        <w:t xml:space="preserve"> </w:t>
      </w:r>
    </w:p>
    <w:p w14:paraId="5D08E348" w14:textId="39042111" w:rsidR="000129AD" w:rsidRDefault="000129AD" w:rsidP="00D8382B">
      <w:pPr>
        <w:pStyle w:val="BodyText"/>
        <w:widowControl w:val="0"/>
        <w:tabs>
          <w:tab w:val="left" w:pos="381"/>
        </w:tabs>
        <w:spacing w:after="0" w:line="240" w:lineRule="auto"/>
        <w:ind w:right="122"/>
        <w:jc w:val="both"/>
        <w:rPr>
          <w:rFonts w:cstheme="minorHAnsi"/>
          <w:spacing w:val="-1"/>
          <w:sz w:val="22"/>
        </w:rPr>
      </w:pPr>
    </w:p>
    <w:p w14:paraId="6E754FD5" w14:textId="60AF29D2" w:rsidR="000129AD" w:rsidRPr="000129AD" w:rsidRDefault="000129AD" w:rsidP="00D8382B">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436B8031" w14:textId="77777777" w:rsidR="00740E51" w:rsidRDefault="00740E51">
      <w:pPr>
        <w:rPr>
          <w:rFonts w:cstheme="minorHAnsi"/>
        </w:rPr>
      </w:pPr>
    </w:p>
    <w:p w14:paraId="0E21B11E" w14:textId="77777777" w:rsidR="00740E51" w:rsidRPr="00B70455" w:rsidRDefault="00740E51" w:rsidP="00740E51">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Performance change since the previous assessment, where applicable</w:t>
      </w:r>
    </w:p>
    <w:p w14:paraId="3D949328" w14:textId="77777777" w:rsidR="00740E51" w:rsidRPr="00D93D91" w:rsidRDefault="00740E51" w:rsidP="00740E51">
      <w:pPr>
        <w:pStyle w:val="Heading6"/>
        <w:spacing w:before="0" w:line="240" w:lineRule="auto"/>
        <w:jc w:val="both"/>
        <w:rPr>
          <w:rFonts w:asciiTheme="minorHAnsi" w:eastAsia="Calibri" w:hAnsiTheme="minorHAnsi" w:cstheme="minorHAnsi"/>
          <w:bCs/>
          <w:color w:val="25456B"/>
          <w:spacing w:val="-1"/>
        </w:rPr>
      </w:pPr>
    </w:p>
    <w:p w14:paraId="07DE3569" w14:textId="77777777" w:rsidR="00740E51" w:rsidRPr="00B70455" w:rsidRDefault="00740E51" w:rsidP="00740E51">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Recent or ongoing reform activities</w:t>
      </w:r>
    </w:p>
    <w:p w14:paraId="73FEA232" w14:textId="3E00E55A" w:rsidR="00740E51" w:rsidRDefault="00740E51">
      <w:pPr>
        <w:rPr>
          <w:rFonts w:cstheme="minorHAnsi"/>
        </w:rPr>
      </w:pPr>
      <w:r>
        <w:rPr>
          <w:rFonts w:cstheme="minorHAnsi"/>
        </w:rPr>
        <w:br w:type="page"/>
      </w:r>
    </w:p>
    <w:p w14:paraId="16505D93" w14:textId="1FC553B8" w:rsidR="00740E51" w:rsidRPr="00B70455" w:rsidRDefault="00740E51" w:rsidP="00D8382B">
      <w:pPr>
        <w:spacing w:after="0" w:line="240" w:lineRule="auto"/>
        <w:rPr>
          <w:rFonts w:cstheme="minorHAnsi"/>
          <w:b/>
          <w:i/>
          <w:sz w:val="24"/>
          <w:szCs w:val="24"/>
        </w:rPr>
      </w:pPr>
      <w:r w:rsidRPr="00B70455">
        <w:rPr>
          <w:rFonts w:cstheme="minorHAnsi"/>
          <w:b/>
          <w:i/>
          <w:sz w:val="24"/>
          <w:szCs w:val="24"/>
        </w:rPr>
        <w:t xml:space="preserve">How to fill in the </w:t>
      </w:r>
      <w:bookmarkStart w:id="6" w:name="_Hlk526255273"/>
      <w:r w:rsidRPr="00B70455">
        <w:rPr>
          <w:rFonts w:cstheme="minorHAnsi"/>
          <w:b/>
          <w:i/>
          <w:sz w:val="24"/>
          <w:szCs w:val="24"/>
        </w:rPr>
        <w:t xml:space="preserve">Calculation Sheet for </w:t>
      </w:r>
      <w:r w:rsidR="003975E8" w:rsidRPr="00B70455">
        <w:rPr>
          <w:rFonts w:cstheme="minorHAnsi"/>
          <w:b/>
          <w:i/>
          <w:sz w:val="24"/>
          <w:szCs w:val="24"/>
        </w:rPr>
        <w:t>dimensions</w:t>
      </w:r>
      <w:r w:rsidRPr="00B70455">
        <w:rPr>
          <w:rFonts w:cstheme="minorHAnsi"/>
          <w:b/>
          <w:i/>
          <w:sz w:val="24"/>
          <w:szCs w:val="24"/>
        </w:rPr>
        <w:t xml:space="preserve"> PI-1</w:t>
      </w:r>
      <w:r w:rsidR="003975E8" w:rsidRPr="00B70455">
        <w:rPr>
          <w:rFonts w:cstheme="minorHAnsi"/>
          <w:b/>
          <w:i/>
          <w:sz w:val="24"/>
          <w:szCs w:val="24"/>
        </w:rPr>
        <w:t>.1</w:t>
      </w:r>
      <w:r w:rsidRPr="00B70455">
        <w:rPr>
          <w:rFonts w:cstheme="minorHAnsi"/>
          <w:b/>
          <w:i/>
          <w:sz w:val="24"/>
          <w:szCs w:val="24"/>
        </w:rPr>
        <w:t>, PI-2.1 and PI-2.3</w:t>
      </w:r>
      <w:bookmarkEnd w:id="6"/>
    </w:p>
    <w:p w14:paraId="03777547" w14:textId="5E2269E7" w:rsidR="004870A7" w:rsidRDefault="0031236E" w:rsidP="00D8382B">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660288" behindDoc="0" locked="0" layoutInCell="1" allowOverlap="1" wp14:anchorId="22962A37" wp14:editId="53F46EA2">
                <wp:simplePos x="0" y="0"/>
                <wp:positionH relativeFrom="column">
                  <wp:posOffset>2749550</wp:posOffset>
                </wp:positionH>
                <wp:positionV relativeFrom="paragraph">
                  <wp:posOffset>167640</wp:posOffset>
                </wp:positionV>
                <wp:extent cx="3333750"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12999A22" w14:textId="5BC66465" w:rsidR="00E96922" w:rsidRPr="00B70455" w:rsidRDefault="00E96922">
                            <w:pPr>
                              <w:rPr>
                                <w:i/>
                              </w:rPr>
                            </w:pPr>
                            <w:r w:rsidRPr="00B70455">
                              <w:rPr>
                                <w:i/>
                              </w:rPr>
                              <w:t>The first tab of the Excel sheet template enables to calculate the results for PI-1, PI-2.1 and PI-2.3.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62A37" id="_x0000_t202" coordsize="21600,21600" o:spt="202" path="m,l,21600r21600,l21600,xe">
                <v:stroke joinstyle="miter"/>
                <v:path gradientshapeok="t" o:connecttype="rect"/>
              </v:shapetype>
              <v:shape id="Text Box 2" o:spid="_x0000_s1026" type="#_x0000_t202" style="position:absolute;margin-left:216.5pt;margin-top:13.2pt;width:2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1sHw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" stroked="f">
                <v:textbox style="mso-fit-shape-to-text:t">
                  <w:txbxContent>
                    <w:p w14:paraId="12999A22" w14:textId="5BC66465" w:rsidR="00E96922" w:rsidRPr="00B70455" w:rsidRDefault="00E96922">
                      <w:pPr>
                        <w:rPr>
                          <w:i/>
                        </w:rPr>
                      </w:pPr>
                      <w:r w:rsidRPr="00B70455">
                        <w:rPr>
                          <w:i/>
                        </w:rPr>
                        <w:t>The first tab of the Excel sheet template enables to calculate the results for PI-1, PI-2.1 and PI-2.3.</w:t>
                      </w:r>
                    </w:p>
                  </w:txbxContent>
                </v:textbox>
                <w10:wrap type="square"/>
              </v:shape>
            </w:pict>
          </mc:Fallback>
        </mc:AlternateContent>
      </w:r>
    </w:p>
    <w:p w14:paraId="1F14DBD4" w14:textId="0A729AC9" w:rsidR="004870A7" w:rsidRDefault="003975E8" w:rsidP="00D8382B">
      <w:pPr>
        <w:spacing w:after="0" w:line="240" w:lineRule="auto"/>
        <w:rPr>
          <w:rFonts w:cstheme="minorHAnsi"/>
        </w:rPr>
      </w:pPr>
      <w:r>
        <w:rPr>
          <w:rFonts w:cstheme="minorHAnsi"/>
          <w:noProof/>
        </w:rPr>
        <w:drawing>
          <wp:inline distT="0" distB="0" distL="0" distR="0" wp14:anchorId="7145A502" wp14:editId="5F03DE3C">
            <wp:extent cx="2124222" cy="492772"/>
            <wp:effectExtent l="19050" t="19050" r="28575" b="215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1783" cy="496846"/>
                    </a:xfrm>
                    <a:prstGeom prst="rect">
                      <a:avLst/>
                    </a:prstGeom>
                    <a:noFill/>
                    <a:ln>
                      <a:solidFill>
                        <a:schemeClr val="tx1"/>
                      </a:solidFill>
                    </a:ln>
                  </pic:spPr>
                </pic:pic>
              </a:graphicData>
            </a:graphic>
          </wp:inline>
        </w:drawing>
      </w:r>
    </w:p>
    <w:p w14:paraId="75E34C58" w14:textId="2AAF7499" w:rsidR="00074C9B" w:rsidRDefault="00074C9B" w:rsidP="00D8382B">
      <w:pPr>
        <w:spacing w:after="0" w:line="240" w:lineRule="auto"/>
        <w:rPr>
          <w:rFonts w:cstheme="minorHAnsi"/>
        </w:rPr>
      </w:pPr>
    </w:p>
    <w:p w14:paraId="65D14DC4" w14:textId="2818E43B" w:rsidR="00074C9B" w:rsidRDefault="00583BCB" w:rsidP="00D8382B">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662336" behindDoc="0" locked="0" layoutInCell="1" allowOverlap="1" wp14:anchorId="1BBC73E6" wp14:editId="549643B5">
                <wp:simplePos x="0" y="0"/>
                <wp:positionH relativeFrom="column">
                  <wp:posOffset>3210267</wp:posOffset>
                </wp:positionH>
                <wp:positionV relativeFrom="paragraph">
                  <wp:posOffset>123776</wp:posOffset>
                </wp:positionV>
                <wp:extent cx="3333750" cy="140462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2D8B1BB6" w14:textId="43F77CBD" w:rsidR="00E96922" w:rsidRPr="00B70455" w:rsidRDefault="00E96922" w:rsidP="004870A7">
                            <w:pPr>
                              <w:rPr>
                                <w:b/>
                                <w:i/>
                              </w:rPr>
                            </w:pPr>
                            <w:r w:rsidRPr="00B70455">
                              <w:rPr>
                                <w:b/>
                                <w:i/>
                              </w:rPr>
                              <w:t>Step 1: In Table 1, enter the last three completed fiscal years as defined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C73E6" id="_x0000_s1027" type="#_x0000_t202" style="position:absolute;margin-left:252.8pt;margin-top:9.75pt;width:2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" stroked="f">
                <v:textbox style="mso-fit-shape-to-text:t">
                  <w:txbxContent>
                    <w:p w14:paraId="2D8B1BB6" w14:textId="43F77CBD" w:rsidR="00E96922" w:rsidRPr="00B70455" w:rsidRDefault="00E96922" w:rsidP="004870A7">
                      <w:pPr>
                        <w:rPr>
                          <w:b/>
                          <w:i/>
                        </w:rPr>
                      </w:pPr>
                      <w:r w:rsidRPr="00B70455">
                        <w:rPr>
                          <w:b/>
                          <w:i/>
                        </w:rPr>
                        <w:t>Step 1: In Table 1, enter the last three completed fiscal years as defined in the assessment.</w:t>
                      </w:r>
                    </w:p>
                  </w:txbxContent>
                </v:textbox>
              </v:shape>
            </w:pict>
          </mc:Fallback>
        </mc:AlternateContent>
      </w:r>
      <w:r>
        <w:rPr>
          <w:rFonts w:cstheme="minorHAnsi"/>
          <w:noProof/>
        </w:rPr>
        <w:drawing>
          <wp:inline distT="0" distB="0" distL="0" distR="0" wp14:anchorId="01592106" wp14:editId="064E1B7A">
            <wp:extent cx="2841625" cy="640080"/>
            <wp:effectExtent l="19050" t="19050" r="15875" b="266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41949011" w14:textId="2448C4DB" w:rsidR="00D9443C" w:rsidRPr="008627A1" w:rsidRDefault="00C61B16" w:rsidP="00D8382B">
      <w:pPr>
        <w:spacing w:after="0" w:line="240" w:lineRule="auto"/>
        <w:rPr>
          <w:rFonts w:cstheme="minorHAnsi"/>
        </w:rPr>
      </w:pPr>
      <w:r>
        <w:rPr>
          <w:rFonts w:cstheme="minorHAnsi"/>
          <w:noProof/>
        </w:rPr>
        <mc:AlternateContent>
          <mc:Choice Requires="wpg">
            <w:drawing>
              <wp:anchor distT="0" distB="0" distL="114300" distR="114300" simplePos="0" relativeHeight="251678720" behindDoc="0" locked="0" layoutInCell="1" allowOverlap="1" wp14:anchorId="227DBE92" wp14:editId="0A17DB1A">
                <wp:simplePos x="0" y="0"/>
                <wp:positionH relativeFrom="column">
                  <wp:posOffset>4699110</wp:posOffset>
                </wp:positionH>
                <wp:positionV relativeFrom="paragraph">
                  <wp:posOffset>113444</wp:posOffset>
                </wp:positionV>
                <wp:extent cx="2166151" cy="4055911"/>
                <wp:effectExtent l="0" t="0" r="5715" b="1905"/>
                <wp:wrapNone/>
                <wp:docPr id="19" name="Group 19"/>
                <wp:cNvGraphicFramePr/>
                <a:graphic xmlns:a="http://schemas.openxmlformats.org/drawingml/2006/main">
                  <a:graphicData uri="http://schemas.microsoft.com/office/word/2010/wordprocessingGroup">
                    <wpg:wgp>
                      <wpg:cNvGrpSpPr/>
                      <wpg:grpSpPr>
                        <a:xfrm>
                          <a:off x="0" y="0"/>
                          <a:ext cx="2166151" cy="4055911"/>
                          <a:chOff x="0" y="0"/>
                          <a:chExt cx="2166151" cy="4055911"/>
                        </a:xfrm>
                      </wpg:grpSpPr>
                      <wps:wsp>
                        <wps:cNvPr id="8" name="Text Box 2"/>
                        <wps:cNvSpPr txBox="1">
                          <a:spLocks noChangeArrowheads="1"/>
                        </wps:cNvSpPr>
                        <wps:spPr bwMode="auto">
                          <a:xfrm>
                            <a:off x="0" y="0"/>
                            <a:ext cx="2071315" cy="660400"/>
                          </a:xfrm>
                          <a:prstGeom prst="rect">
                            <a:avLst/>
                          </a:prstGeom>
                          <a:solidFill>
                            <a:srgbClr val="FFFFFF"/>
                          </a:solidFill>
                          <a:ln w="9525">
                            <a:noFill/>
                            <a:miter lim="800000"/>
                            <a:headEnd/>
                            <a:tailEnd/>
                          </a:ln>
                        </wps:spPr>
                        <wps:txbx>
                          <w:txbxContent>
                            <w:p w14:paraId="6149BD29" w14:textId="64767EA7" w:rsidR="00E96922" w:rsidRPr="00B70455" w:rsidRDefault="00E96922" w:rsidP="00D9443C">
                              <w:pPr>
                                <w:rPr>
                                  <w:i/>
                                </w:rPr>
                              </w:pPr>
                              <w:r w:rsidRPr="00B70455">
                                <w:rPr>
                                  <w:i/>
                                </w:rPr>
                                <w:t xml:space="preserve">Table 2 calculates results for Year 1; Table 3 for Year 2; and Table 4 for Year 3. </w:t>
                              </w:r>
                            </w:p>
                          </w:txbxContent>
                        </wps:txbx>
                        <wps:bodyPr rot="0" vert="horz" wrap="square" lIns="91440" tIns="45720" rIns="91440" bIns="45720" anchor="t" anchorCtr="0">
                          <a:noAutofit/>
                        </wps:bodyPr>
                      </wps:wsp>
                      <wps:wsp>
                        <wps:cNvPr id="9" name="Text Box 2"/>
                        <wps:cNvSpPr txBox="1">
                          <a:spLocks noChangeArrowheads="1"/>
                        </wps:cNvSpPr>
                        <wps:spPr bwMode="auto">
                          <a:xfrm>
                            <a:off x="0" y="723569"/>
                            <a:ext cx="2166151" cy="2862469"/>
                          </a:xfrm>
                          <a:prstGeom prst="rect">
                            <a:avLst/>
                          </a:prstGeom>
                          <a:solidFill>
                            <a:srgbClr val="FFFFFF"/>
                          </a:solidFill>
                          <a:ln w="9525">
                            <a:noFill/>
                            <a:miter lim="800000"/>
                            <a:headEnd/>
                            <a:tailEnd/>
                          </a:ln>
                        </wps:spPr>
                        <wps:txbx>
                          <w:txbxContent>
                            <w:p w14:paraId="6CD1200B" w14:textId="475B8F82" w:rsidR="00E96922" w:rsidRPr="00B70455" w:rsidRDefault="00E96922" w:rsidP="00D9443C">
                              <w:pPr>
                                <w:rPr>
                                  <w:b/>
                                  <w:i/>
                                </w:rPr>
                              </w:pPr>
                              <w:r w:rsidRPr="00B70455">
                                <w:rPr>
                                  <w:b/>
                                  <w:i/>
                                </w:rPr>
                                <w:t>In Table 2, 3 and 4:</w:t>
                              </w:r>
                            </w:p>
                            <w:p w14:paraId="2DC72E86" w14:textId="342EC10E" w:rsidR="00E96922" w:rsidRPr="00B70455" w:rsidRDefault="00E96922" w:rsidP="00D9443C">
                              <w:pPr>
                                <w:rPr>
                                  <w:b/>
                                  <w:i/>
                                </w:rPr>
                              </w:pPr>
                              <w:r w:rsidRPr="00B70455">
                                <w:rPr>
                                  <w:b/>
                                  <w:i/>
                                </w:rPr>
                                <w:t>Step 2: Enter the administrative OR functional head for up to 20 heads. The 21</w:t>
                              </w:r>
                              <w:r w:rsidRPr="00B70455">
                                <w:rPr>
                                  <w:b/>
                                  <w:i/>
                                  <w:vertAlign w:val="superscript"/>
                                </w:rPr>
                                <w:t>st</w:t>
                              </w:r>
                              <w:r w:rsidRPr="00B70455">
                                <w:rPr>
                                  <w:b/>
                                  <w:i/>
                                </w:rPr>
                                <w:t xml:space="preserve"> line will be the sum of figures for all remaining heads (if any).</w:t>
                              </w:r>
                            </w:p>
                            <w:p w14:paraId="4D508D24" w14:textId="03A323A4" w:rsidR="00E96922" w:rsidRPr="00B70455" w:rsidRDefault="00E96922" w:rsidP="00D9443C">
                              <w:pPr>
                                <w:rPr>
                                  <w:b/>
                                  <w:i/>
                                </w:rPr>
                              </w:pPr>
                              <w:r w:rsidRPr="00B70455">
                                <w:rPr>
                                  <w:b/>
                                  <w:i/>
                                </w:rPr>
                                <w:t>Step 3: Enter budget and actual expenditure data (no space, or comma style to separate thousands).</w:t>
                              </w:r>
                            </w:p>
                            <w:p w14:paraId="26437C57" w14:textId="1E4B870B" w:rsidR="00E96922" w:rsidRPr="00B70455" w:rsidRDefault="00E96922" w:rsidP="00D9443C">
                              <w:pPr>
                                <w:rPr>
                                  <w:b/>
                                  <w:i/>
                                </w:rPr>
                              </w:pPr>
                              <w:r w:rsidRPr="00B70455">
                                <w:rPr>
                                  <w:b/>
                                  <w:i/>
                                </w:rPr>
                                <w:t>Step 4: Enter budget and actual amounts for interests and for contingency.</w:t>
                              </w:r>
                            </w:p>
                            <w:p w14:paraId="0605DC6B" w14:textId="77777777" w:rsidR="00E96922" w:rsidRPr="00B70455" w:rsidRDefault="00E96922" w:rsidP="00D9443C">
                              <w:pPr>
                                <w:rPr>
                                  <w:b/>
                                  <w:i/>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0" y="3570136"/>
                            <a:ext cx="2070735" cy="485775"/>
                          </a:xfrm>
                          <a:prstGeom prst="rect">
                            <a:avLst/>
                          </a:prstGeom>
                          <a:solidFill>
                            <a:srgbClr val="FFFFFF"/>
                          </a:solidFill>
                          <a:ln w="9525">
                            <a:noFill/>
                            <a:miter lim="800000"/>
                            <a:headEnd/>
                            <a:tailEnd/>
                          </a:ln>
                        </wps:spPr>
                        <wps:txbx>
                          <w:txbxContent>
                            <w:p w14:paraId="5D870E87" w14:textId="3B36F17A" w:rsidR="00E96922" w:rsidRPr="00B70455" w:rsidRDefault="00E96922" w:rsidP="00D9443C">
                              <w:pPr>
                                <w:rPr>
                                  <w:i/>
                                </w:rPr>
                              </w:pPr>
                              <w:r w:rsidRPr="00B70455">
                                <w:rPr>
                                  <w:i/>
                                </w:rPr>
                                <w:t>Results can be read directly for each year.</w:t>
                              </w:r>
                            </w:p>
                          </w:txbxContent>
                        </wps:txbx>
                        <wps:bodyPr rot="0" vert="horz" wrap="square" lIns="91440" tIns="45720" rIns="91440" bIns="45720" anchor="t" anchorCtr="0">
                          <a:noAutofit/>
                        </wps:bodyPr>
                      </wps:wsp>
                    </wpg:wgp>
                  </a:graphicData>
                </a:graphic>
              </wp:anchor>
            </w:drawing>
          </mc:Choice>
          <mc:Fallback>
            <w:pict>
              <v:group w14:anchorId="227DBE92" id="Group 19" o:spid="_x0000_s1028" style="position:absolute;margin-left:370pt;margin-top:8.95pt;width:170.55pt;height:319.35pt;z-index:251678720" coordsize="21661,4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">
                <v:shape id="_x0000_s1029" type="#_x0000_t202" style="position:absolute;width:20713;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149BD29" w14:textId="64767EA7" w:rsidR="00E96922" w:rsidRPr="00B70455" w:rsidRDefault="00E96922" w:rsidP="00D9443C">
                        <w:pPr>
                          <w:rPr>
                            <w:i/>
                          </w:rPr>
                        </w:pPr>
                        <w:r w:rsidRPr="00B70455">
                          <w:rPr>
                            <w:i/>
                          </w:rPr>
                          <w:t xml:space="preserve">Table 2 calculates results for Year 1; Table 3 for Year 2; and Table 4 for Year 3. </w:t>
                        </w:r>
                      </w:p>
                    </w:txbxContent>
                  </v:textbox>
                </v:shape>
                <v:shape id="_x0000_s1030" type="#_x0000_t202" style="position:absolute;top:7235;width:21661;height:28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CD1200B" w14:textId="475B8F82" w:rsidR="00E96922" w:rsidRPr="00B70455" w:rsidRDefault="00E96922" w:rsidP="00D9443C">
                        <w:pPr>
                          <w:rPr>
                            <w:b/>
                            <w:i/>
                          </w:rPr>
                        </w:pPr>
                        <w:r w:rsidRPr="00B70455">
                          <w:rPr>
                            <w:b/>
                            <w:i/>
                          </w:rPr>
                          <w:t>In Table 2, 3 and 4:</w:t>
                        </w:r>
                      </w:p>
                      <w:p w14:paraId="2DC72E86" w14:textId="342EC10E" w:rsidR="00E96922" w:rsidRPr="00B70455" w:rsidRDefault="00E96922" w:rsidP="00D9443C">
                        <w:pPr>
                          <w:rPr>
                            <w:b/>
                            <w:i/>
                          </w:rPr>
                        </w:pPr>
                        <w:r w:rsidRPr="00B70455">
                          <w:rPr>
                            <w:b/>
                            <w:i/>
                          </w:rPr>
                          <w:t>Step 2: Enter the administrative OR functional head for up to 20 heads. The 21</w:t>
                        </w:r>
                        <w:r w:rsidRPr="00B70455">
                          <w:rPr>
                            <w:b/>
                            <w:i/>
                            <w:vertAlign w:val="superscript"/>
                          </w:rPr>
                          <w:t>st</w:t>
                        </w:r>
                        <w:r w:rsidRPr="00B70455">
                          <w:rPr>
                            <w:b/>
                            <w:i/>
                          </w:rPr>
                          <w:t xml:space="preserve"> line will be the sum of figures for all remaining heads (if any).</w:t>
                        </w:r>
                      </w:p>
                      <w:p w14:paraId="4D508D24" w14:textId="03A323A4" w:rsidR="00E96922" w:rsidRPr="00B70455" w:rsidRDefault="00E96922" w:rsidP="00D9443C">
                        <w:pPr>
                          <w:rPr>
                            <w:b/>
                            <w:i/>
                          </w:rPr>
                        </w:pPr>
                        <w:r w:rsidRPr="00B70455">
                          <w:rPr>
                            <w:b/>
                            <w:i/>
                          </w:rPr>
                          <w:t>Step 3: Enter budget and actual expenditure data (no space, or comma style to separate thousands).</w:t>
                        </w:r>
                      </w:p>
                      <w:p w14:paraId="26437C57" w14:textId="1E4B870B" w:rsidR="00E96922" w:rsidRPr="00B70455" w:rsidRDefault="00E96922" w:rsidP="00D9443C">
                        <w:pPr>
                          <w:rPr>
                            <w:b/>
                            <w:i/>
                          </w:rPr>
                        </w:pPr>
                        <w:r w:rsidRPr="00B70455">
                          <w:rPr>
                            <w:b/>
                            <w:i/>
                          </w:rPr>
                          <w:t>Step 4: Enter budget and actual amounts for interests and for contingency.</w:t>
                        </w:r>
                      </w:p>
                      <w:p w14:paraId="0605DC6B" w14:textId="77777777" w:rsidR="00E96922" w:rsidRPr="00B70455" w:rsidRDefault="00E96922" w:rsidP="00D9443C">
                        <w:pPr>
                          <w:rPr>
                            <w:b/>
                            <w:i/>
                          </w:rPr>
                        </w:pPr>
                      </w:p>
                    </w:txbxContent>
                  </v:textbox>
                </v:shape>
                <v:shape id="_x0000_s1031" type="#_x0000_t202" style="position:absolute;top:35701;width:2070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D870E87" w14:textId="3B36F17A" w:rsidR="00E96922" w:rsidRPr="00B70455" w:rsidRDefault="00E96922" w:rsidP="00D9443C">
                        <w:pPr>
                          <w:rPr>
                            <w:i/>
                          </w:rPr>
                        </w:pPr>
                        <w:r w:rsidRPr="00B70455">
                          <w:rPr>
                            <w:i/>
                          </w:rPr>
                          <w:t>Results can be read directly for each year.</w:t>
                        </w:r>
                      </w:p>
                    </w:txbxContent>
                  </v:textbox>
                </v:shape>
              </v:group>
            </w:pict>
          </mc:Fallback>
        </mc:AlternateContent>
      </w:r>
    </w:p>
    <w:p w14:paraId="2E843D89" w14:textId="4C6F4590" w:rsidR="006D6A29" w:rsidRDefault="00583BCB" w:rsidP="00D8382B">
      <w:pPr>
        <w:spacing w:after="0" w:line="240" w:lineRule="auto"/>
        <w:rPr>
          <w:rFonts w:cstheme="minorHAnsi"/>
        </w:rPr>
      </w:pPr>
      <w:r>
        <w:rPr>
          <w:rFonts w:cstheme="minorHAnsi"/>
          <w:noProof/>
        </w:rPr>
        <mc:AlternateContent>
          <mc:Choice Requires="wps">
            <w:drawing>
              <wp:anchor distT="0" distB="0" distL="114300" distR="114300" simplePos="0" relativeHeight="251710464" behindDoc="0" locked="0" layoutInCell="1" allowOverlap="1" wp14:anchorId="4AECE9B9" wp14:editId="7B324FE5">
                <wp:simplePos x="0" y="0"/>
                <wp:positionH relativeFrom="column">
                  <wp:posOffset>3854450</wp:posOffset>
                </wp:positionH>
                <wp:positionV relativeFrom="page">
                  <wp:posOffset>6313607</wp:posOffset>
                </wp:positionV>
                <wp:extent cx="914400" cy="485775"/>
                <wp:effectExtent l="0" t="0" r="19050" b="28575"/>
                <wp:wrapNone/>
                <wp:docPr id="40" name="Oval 40"/>
                <wp:cNvGraphicFramePr/>
                <a:graphic xmlns:a="http://schemas.openxmlformats.org/drawingml/2006/main">
                  <a:graphicData uri="http://schemas.microsoft.com/office/word/2010/wordprocessingShape">
                    <wps:wsp>
                      <wps:cNvSpPr/>
                      <wps:spPr>
                        <a:xfrm>
                          <a:off x="0" y="0"/>
                          <a:ext cx="914400" cy="485775"/>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0C1E28" id="Oval 40" o:spid="_x0000_s1026" style="position:absolute;margin-left:303.5pt;margin-top:497.15pt;width:1in;height:38.25pt;z-index:251710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" filled="f" strokecolor="aqua" strokeweight="1pt">
                <v:stroke joinstyle="miter"/>
                <w10:wrap anchory="page"/>
              </v:oval>
            </w:pict>
          </mc:Fallback>
        </mc:AlternateContent>
      </w:r>
      <w:r>
        <w:rPr>
          <w:rFonts w:cstheme="minorHAnsi"/>
          <w:noProof/>
        </w:rPr>
        <w:drawing>
          <wp:inline distT="0" distB="0" distL="0" distR="0" wp14:anchorId="72F867FF" wp14:editId="6D5133CD">
            <wp:extent cx="4585970" cy="3882390"/>
            <wp:effectExtent l="19050" t="19050" r="24130" b="2286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5970" cy="3882390"/>
                    </a:xfrm>
                    <a:prstGeom prst="rect">
                      <a:avLst/>
                    </a:prstGeom>
                    <a:noFill/>
                    <a:ln>
                      <a:solidFill>
                        <a:schemeClr val="tx1"/>
                      </a:solidFill>
                    </a:ln>
                  </pic:spPr>
                </pic:pic>
              </a:graphicData>
            </a:graphic>
          </wp:inline>
        </w:drawing>
      </w:r>
    </w:p>
    <w:p w14:paraId="569E8921" w14:textId="244EC7DC" w:rsidR="009464AB" w:rsidRDefault="009464AB" w:rsidP="00D8382B">
      <w:pPr>
        <w:spacing w:after="0" w:line="240" w:lineRule="auto"/>
        <w:rPr>
          <w:rFonts w:cstheme="minorHAnsi"/>
        </w:rPr>
      </w:pPr>
    </w:p>
    <w:p w14:paraId="582A94C8" w14:textId="4BC3B3A6" w:rsidR="009464AB" w:rsidRDefault="009464AB" w:rsidP="00D8382B">
      <w:pPr>
        <w:spacing w:after="0" w:line="240" w:lineRule="auto"/>
        <w:rPr>
          <w:rFonts w:cstheme="minorHAnsi"/>
        </w:rPr>
      </w:pPr>
    </w:p>
    <w:p w14:paraId="226A3FAF" w14:textId="0786F4E8" w:rsidR="001749C2" w:rsidRDefault="002838BF">
      <w:pPr>
        <w:rPr>
          <w:rFonts w:cstheme="minorHAnsi"/>
        </w:rPr>
      </w:pPr>
      <w:r>
        <w:rPr>
          <w:noProof/>
        </w:rPr>
        <mc:AlternateContent>
          <mc:Choice Requires="wps">
            <w:drawing>
              <wp:anchor distT="0" distB="0" distL="114300" distR="114300" simplePos="0" relativeHeight="251681792" behindDoc="0" locked="0" layoutInCell="1" allowOverlap="1" wp14:anchorId="27EBE988" wp14:editId="2EE7DC6D">
                <wp:simplePos x="0" y="0"/>
                <wp:positionH relativeFrom="column">
                  <wp:posOffset>5048968</wp:posOffset>
                </wp:positionH>
                <wp:positionV relativeFrom="paragraph">
                  <wp:posOffset>-109772</wp:posOffset>
                </wp:positionV>
                <wp:extent cx="1804946" cy="1256306"/>
                <wp:effectExtent l="0" t="0" r="508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1256306"/>
                        </a:xfrm>
                        <a:prstGeom prst="rect">
                          <a:avLst/>
                        </a:prstGeom>
                        <a:solidFill>
                          <a:srgbClr val="FFFFFF"/>
                        </a:solidFill>
                        <a:ln w="9525">
                          <a:noFill/>
                          <a:miter lim="800000"/>
                          <a:headEnd/>
                          <a:tailEnd/>
                        </a:ln>
                      </wps:spPr>
                      <wps:txbx>
                        <w:txbxContent>
                          <w:p w14:paraId="59721641" w14:textId="4D70D31D" w:rsidR="00E96922" w:rsidRPr="00B70455" w:rsidRDefault="00E96922" w:rsidP="001749C2">
                            <w:pPr>
                              <w:rPr>
                                <w:b/>
                                <w:i/>
                              </w:rPr>
                            </w:pPr>
                            <w:r w:rsidRPr="00B70455">
                              <w:rPr>
                                <w:b/>
                                <w:i/>
                              </w:rPr>
                              <w:t xml:space="preserve">Step 5: Read the results for all last three completed fiscal years directly in Table 5. Scores for PI-1.1, PI-2.1 and PI-2.3 can be determined accordingly.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BE988" id="_x0000_s1032" type="#_x0000_t202" style="position:absolute;margin-left:397.55pt;margin-top:-8.65pt;width:142.1pt;height:9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NIJQIAACQ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" stroked="f">
                <v:textbox>
                  <w:txbxContent>
                    <w:p w14:paraId="59721641" w14:textId="4D70D31D" w:rsidR="00E96922" w:rsidRPr="00B70455" w:rsidRDefault="00E96922" w:rsidP="001749C2">
                      <w:pPr>
                        <w:rPr>
                          <w:b/>
                          <w:i/>
                        </w:rPr>
                      </w:pPr>
                      <w:r w:rsidRPr="00B70455">
                        <w:rPr>
                          <w:b/>
                          <w:i/>
                        </w:rPr>
                        <w:t xml:space="preserve">Step 5: Read the results for all last three completed fiscal years directly in Table 5. Scores for PI-1.1, PI-2.1 and PI-2.3 can be determined accordingly. </w:t>
                      </w:r>
                    </w:p>
                  </w:txbxContent>
                </v:textbox>
              </v:shape>
            </w:pict>
          </mc:Fallback>
        </mc:AlternateContent>
      </w:r>
      <w:r w:rsidR="00B200AC">
        <w:rPr>
          <w:rFonts w:cstheme="minorHAnsi"/>
          <w:noProof/>
        </w:rPr>
        <w:drawing>
          <wp:inline distT="0" distB="0" distL="0" distR="0" wp14:anchorId="6A9E6455" wp14:editId="1C9F04FF">
            <wp:extent cx="4382135" cy="822960"/>
            <wp:effectExtent l="19050" t="19050" r="18415" b="152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2135" cy="822960"/>
                    </a:xfrm>
                    <a:prstGeom prst="rect">
                      <a:avLst/>
                    </a:prstGeom>
                    <a:noFill/>
                    <a:ln>
                      <a:solidFill>
                        <a:schemeClr val="tx1"/>
                      </a:solidFill>
                    </a:ln>
                  </pic:spPr>
                </pic:pic>
              </a:graphicData>
            </a:graphic>
          </wp:inline>
        </w:drawing>
      </w:r>
    </w:p>
    <w:p w14:paraId="3A9F22BC" w14:textId="24F84958" w:rsidR="001749C2" w:rsidRDefault="001749C2">
      <w:pPr>
        <w:rPr>
          <w:rFonts w:cstheme="minorHAnsi"/>
        </w:rPr>
      </w:pPr>
    </w:p>
    <w:p w14:paraId="163E48B4" w14:textId="413A5067" w:rsidR="00D93D91" w:rsidRPr="00D93D91" w:rsidRDefault="00D93D91" w:rsidP="00D93D91">
      <w:pPr>
        <w:pStyle w:val="Heading6"/>
        <w:spacing w:before="0" w:line="240" w:lineRule="auto"/>
        <w:jc w:val="both"/>
        <w:rPr>
          <w:rFonts w:asciiTheme="minorHAnsi" w:eastAsia="Calibri" w:hAnsiTheme="minorHAnsi" w:cstheme="minorHAnsi"/>
          <w:bCs/>
          <w:color w:val="25456B"/>
          <w:spacing w:val="-1"/>
        </w:rPr>
      </w:pPr>
      <w:bookmarkStart w:id="7" w:name="_Hlk526244532"/>
    </w:p>
    <w:bookmarkEnd w:id="7"/>
    <w:p w14:paraId="27413AEB" w14:textId="00DCA112" w:rsidR="00D93D91" w:rsidRDefault="00D93D91">
      <w:pPr>
        <w:rPr>
          <w:rFonts w:cstheme="minorHAnsi"/>
        </w:rPr>
      </w:pPr>
    </w:p>
    <w:p w14:paraId="0AA15599" w14:textId="468AFB15" w:rsidR="00AE1326" w:rsidRPr="008627A1" w:rsidRDefault="00AE1326" w:rsidP="00D8382B">
      <w:pPr>
        <w:pStyle w:val="Heading3"/>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559AB3"/>
          <w:spacing w:val="-1"/>
          <w:sz w:val="28"/>
          <w:szCs w:val="28"/>
        </w:rPr>
        <w:t>PI-2. Expenditure composition outturn</w:t>
      </w:r>
    </w:p>
    <w:p w14:paraId="15365136" w14:textId="77777777" w:rsidR="008A5DB2" w:rsidRPr="008627A1" w:rsidRDefault="008A5DB2" w:rsidP="00D8382B">
      <w:pPr>
        <w:spacing w:after="0" w:line="240" w:lineRule="auto"/>
        <w:rPr>
          <w:rFonts w:cstheme="minorHAnsi"/>
        </w:rPr>
      </w:pPr>
    </w:p>
    <w:p w14:paraId="20BAC678" w14:textId="0C46A300" w:rsidR="00AE1326" w:rsidRPr="00B70455" w:rsidRDefault="00AE1326" w:rsidP="00D8382B">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40"/>
        <w:gridCol w:w="3378"/>
        <w:gridCol w:w="2832"/>
      </w:tblGrid>
      <w:tr w:rsidR="00AE1326" w:rsidRPr="008627A1" w14:paraId="6503C985" w14:textId="77777777" w:rsidTr="00190C56">
        <w:trPr>
          <w:trHeight w:hRule="exact" w:val="250"/>
        </w:trPr>
        <w:tc>
          <w:tcPr>
            <w:tcW w:w="3240" w:type="dxa"/>
            <w:shd w:val="clear" w:color="auto" w:fill="559AB3"/>
          </w:tcPr>
          <w:p w14:paraId="385CA1B7"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378" w:type="dxa"/>
            <w:shd w:val="clear" w:color="auto" w:fill="559AB3"/>
          </w:tcPr>
          <w:p w14:paraId="54B4C53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559AB3"/>
          </w:tcPr>
          <w:p w14:paraId="35FDCF3B"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4954415" w14:textId="77777777" w:rsidTr="00190C56">
        <w:trPr>
          <w:trHeight w:hRule="exact" w:val="610"/>
        </w:trPr>
        <w:tc>
          <w:tcPr>
            <w:tcW w:w="3240" w:type="dxa"/>
          </w:tcPr>
          <w:p w14:paraId="5D56F145"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PI-2. Expenditure composition outturn</w:t>
            </w:r>
          </w:p>
          <w:p w14:paraId="6B72CAD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378" w:type="dxa"/>
          </w:tcPr>
          <w:p w14:paraId="2DDD889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26CD7F31"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0F2780B" w14:textId="77777777" w:rsidTr="00190C56">
        <w:trPr>
          <w:trHeight w:hRule="exact" w:val="609"/>
        </w:trPr>
        <w:tc>
          <w:tcPr>
            <w:tcW w:w="3240" w:type="dxa"/>
          </w:tcPr>
          <w:p w14:paraId="5D61A5D4" w14:textId="77777777" w:rsidR="00AE1326" w:rsidRPr="008627A1" w:rsidRDefault="00AE1326" w:rsidP="00B63FF9">
            <w:pPr>
              <w:pStyle w:val="TableParagraph"/>
              <w:numPr>
                <w:ilvl w:val="1"/>
                <w:numId w:val="31"/>
              </w:numPr>
              <w:spacing w:after="0" w:line="240" w:lineRule="auto"/>
              <w:ind w:right="352"/>
              <w:rPr>
                <w:rFonts w:eastAsia="Calibri" w:cstheme="minorHAnsi"/>
                <w:sz w:val="20"/>
                <w:szCs w:val="20"/>
              </w:rPr>
            </w:pP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composition</w:t>
            </w:r>
            <w:r w:rsidRPr="008627A1">
              <w:rPr>
                <w:rFonts w:cstheme="minorHAnsi"/>
                <w:spacing w:val="-3"/>
                <w:sz w:val="20"/>
                <w:szCs w:val="20"/>
              </w:rPr>
              <w:t xml:space="preserve"> </w:t>
            </w:r>
            <w:r w:rsidRPr="008627A1">
              <w:rPr>
                <w:rFonts w:cstheme="minorHAnsi"/>
                <w:spacing w:val="-1"/>
                <w:sz w:val="20"/>
                <w:szCs w:val="20"/>
              </w:rPr>
              <w:t>outturn by</w:t>
            </w:r>
            <w:r w:rsidRPr="008627A1">
              <w:rPr>
                <w:rFonts w:cstheme="minorHAnsi"/>
                <w:spacing w:val="-2"/>
                <w:sz w:val="20"/>
                <w:szCs w:val="20"/>
              </w:rPr>
              <w:t xml:space="preserve"> </w:t>
            </w:r>
            <w:r w:rsidRPr="008627A1">
              <w:rPr>
                <w:rFonts w:cstheme="minorHAnsi"/>
                <w:spacing w:val="-1"/>
                <w:sz w:val="20"/>
                <w:szCs w:val="20"/>
              </w:rPr>
              <w:t>function</w:t>
            </w:r>
          </w:p>
        </w:tc>
        <w:tc>
          <w:tcPr>
            <w:tcW w:w="3378" w:type="dxa"/>
          </w:tcPr>
          <w:p w14:paraId="0623ABC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2182C5F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030FE3F" w14:textId="77777777" w:rsidTr="00190C56">
        <w:trPr>
          <w:trHeight w:hRule="exact" w:val="609"/>
        </w:trPr>
        <w:tc>
          <w:tcPr>
            <w:tcW w:w="3240" w:type="dxa"/>
          </w:tcPr>
          <w:p w14:paraId="60F3FE82" w14:textId="77777777" w:rsidR="00AE1326" w:rsidRPr="008627A1" w:rsidRDefault="00AE1326" w:rsidP="00B63FF9">
            <w:pPr>
              <w:pStyle w:val="TableParagraph"/>
              <w:numPr>
                <w:ilvl w:val="1"/>
                <w:numId w:val="31"/>
              </w:numPr>
              <w:spacing w:after="0" w:line="240" w:lineRule="auto"/>
              <w:ind w:right="352"/>
              <w:rPr>
                <w:rFonts w:cstheme="minorHAnsi"/>
                <w:spacing w:val="-1"/>
                <w:sz w:val="20"/>
                <w:szCs w:val="20"/>
              </w:rPr>
            </w:pP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composition</w:t>
            </w:r>
            <w:r w:rsidRPr="008627A1">
              <w:rPr>
                <w:rFonts w:cstheme="minorHAnsi"/>
                <w:spacing w:val="-3"/>
                <w:sz w:val="20"/>
                <w:szCs w:val="20"/>
              </w:rPr>
              <w:t xml:space="preserve"> </w:t>
            </w:r>
            <w:r w:rsidRPr="008627A1">
              <w:rPr>
                <w:rFonts w:cstheme="minorHAnsi"/>
                <w:spacing w:val="-1"/>
                <w:sz w:val="20"/>
                <w:szCs w:val="20"/>
              </w:rPr>
              <w:t>outturn by</w:t>
            </w:r>
            <w:r w:rsidRPr="008627A1">
              <w:rPr>
                <w:rFonts w:cstheme="minorHAnsi"/>
                <w:spacing w:val="-2"/>
                <w:sz w:val="20"/>
                <w:szCs w:val="20"/>
              </w:rPr>
              <w:t xml:space="preserve"> </w:t>
            </w:r>
            <w:r w:rsidRPr="008627A1">
              <w:rPr>
                <w:rFonts w:cstheme="minorHAnsi"/>
                <w:spacing w:val="-1"/>
                <w:sz w:val="20"/>
                <w:szCs w:val="20"/>
              </w:rPr>
              <w:t>economic</w:t>
            </w:r>
            <w:r w:rsidRPr="008627A1">
              <w:rPr>
                <w:rFonts w:cstheme="minorHAnsi"/>
                <w:spacing w:val="-3"/>
                <w:sz w:val="20"/>
                <w:szCs w:val="20"/>
              </w:rPr>
              <w:t xml:space="preserve"> </w:t>
            </w:r>
            <w:r w:rsidRPr="008627A1">
              <w:rPr>
                <w:rFonts w:cstheme="minorHAnsi"/>
                <w:spacing w:val="-1"/>
                <w:sz w:val="20"/>
                <w:szCs w:val="20"/>
              </w:rPr>
              <w:t>type</w:t>
            </w:r>
          </w:p>
        </w:tc>
        <w:tc>
          <w:tcPr>
            <w:tcW w:w="3378" w:type="dxa"/>
          </w:tcPr>
          <w:p w14:paraId="0B77AA2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08C672D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79EDBF4" w14:textId="77777777" w:rsidTr="00190C56">
        <w:trPr>
          <w:trHeight w:hRule="exact" w:val="609"/>
        </w:trPr>
        <w:tc>
          <w:tcPr>
            <w:tcW w:w="3240" w:type="dxa"/>
          </w:tcPr>
          <w:p w14:paraId="329683B0" w14:textId="77777777" w:rsidR="00AE1326" w:rsidRPr="008627A1" w:rsidRDefault="00AE1326" w:rsidP="00B63FF9">
            <w:pPr>
              <w:pStyle w:val="TableParagraph"/>
              <w:numPr>
                <w:ilvl w:val="1"/>
                <w:numId w:val="31"/>
              </w:numPr>
              <w:spacing w:after="0" w:line="240" w:lineRule="auto"/>
              <w:ind w:right="352"/>
              <w:rPr>
                <w:rFonts w:cstheme="minorHAnsi"/>
                <w:spacing w:val="-1"/>
                <w:sz w:val="20"/>
                <w:szCs w:val="20"/>
              </w:rPr>
            </w:pP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from contingency</w:t>
            </w:r>
            <w:r w:rsidRPr="008627A1">
              <w:rPr>
                <w:rFonts w:cstheme="minorHAnsi"/>
                <w:sz w:val="20"/>
                <w:szCs w:val="20"/>
              </w:rPr>
              <w:t xml:space="preserve"> </w:t>
            </w:r>
            <w:r w:rsidRPr="008627A1">
              <w:rPr>
                <w:rFonts w:cstheme="minorHAnsi"/>
                <w:spacing w:val="-1"/>
                <w:sz w:val="20"/>
                <w:szCs w:val="20"/>
              </w:rPr>
              <w:t>reserves</w:t>
            </w:r>
          </w:p>
        </w:tc>
        <w:tc>
          <w:tcPr>
            <w:tcW w:w="3378" w:type="dxa"/>
          </w:tcPr>
          <w:p w14:paraId="5346D7B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5FCF87F0"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468EA58" w14:textId="0D473A2C" w:rsidR="00AE1326" w:rsidRDefault="00AE1326" w:rsidP="00D8382B">
      <w:pPr>
        <w:spacing w:after="0" w:line="240" w:lineRule="auto"/>
        <w:jc w:val="both"/>
        <w:rPr>
          <w:rFonts w:cstheme="minorHAnsi"/>
        </w:rPr>
      </w:pPr>
    </w:p>
    <w:p w14:paraId="7C734A7A" w14:textId="77777777" w:rsidR="00D1456D" w:rsidRPr="00B70455" w:rsidRDefault="00D1456D" w:rsidP="00D1456D">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General description of the characteristics of the indicator within the scope covered</w:t>
      </w:r>
    </w:p>
    <w:p w14:paraId="6DFD2ABF" w14:textId="27F6E6D3" w:rsidR="00D1456D" w:rsidRDefault="00D1456D" w:rsidP="00D1456D">
      <w:pPr>
        <w:spacing w:after="0" w:line="240" w:lineRule="auto"/>
        <w:jc w:val="both"/>
        <w:rPr>
          <w:rFonts w:cstheme="minorHAnsi"/>
          <w:highlight w:val="cyan"/>
        </w:rPr>
      </w:pPr>
    </w:p>
    <w:p w14:paraId="56ABC259" w14:textId="040EE116" w:rsidR="009B3A67" w:rsidRDefault="009B3A67" w:rsidP="009B3A67">
      <w:pPr>
        <w:spacing w:after="120" w:line="240" w:lineRule="auto"/>
        <w:jc w:val="both"/>
        <w:rPr>
          <w:spacing w:val="-2"/>
        </w:rPr>
      </w:pPr>
      <w:r>
        <w:rPr>
          <w:spacing w:val="-2"/>
        </w:rPr>
        <w:t>“</w:t>
      </w:r>
      <w:r w:rsidRPr="00712472">
        <w:rPr>
          <w:spacing w:val="-2"/>
        </w:rPr>
        <w:t>This indicator measures the extent to which reallocations between the main budget categories during execution have contributed to variance in expenditure composition. It contains three dimensions and uses the M1 (WL) method for aggregating dimension scores</w:t>
      </w:r>
      <w:r>
        <w:rPr>
          <w:spacing w:val="-2"/>
        </w:rPr>
        <w:t>”</w:t>
      </w:r>
      <w:r w:rsidRPr="00712472">
        <w:rPr>
          <w:spacing w:val="-2"/>
        </w:rPr>
        <w:t xml:space="preserve">. </w:t>
      </w:r>
    </w:p>
    <w:p w14:paraId="1E645036" w14:textId="77777777" w:rsidR="009B3A67" w:rsidRPr="00B70455" w:rsidRDefault="009B3A67" w:rsidP="009B3A67">
      <w:pPr>
        <w:keepNext/>
        <w:spacing w:after="0" w:line="240" w:lineRule="auto"/>
        <w:rPr>
          <w:rFonts w:eastAsia="Calibri" w:cstheme="minorHAnsi"/>
          <w:b/>
          <w:bCs/>
          <w:i/>
          <w:color w:val="25456B"/>
          <w:spacing w:val="-1"/>
        </w:rPr>
      </w:pPr>
      <w:r w:rsidRPr="00B70455">
        <w:rPr>
          <w:i/>
        </w:rPr>
        <w:t>This may also describe the institutional and organization arrangements and the legislation relevant to the subject being assessed by the indicator.</w:t>
      </w:r>
    </w:p>
    <w:p w14:paraId="4659C1F9" w14:textId="77777777" w:rsidR="00D1456D" w:rsidRPr="008627A1" w:rsidRDefault="00D1456D" w:rsidP="00D8382B">
      <w:pPr>
        <w:spacing w:after="0" w:line="240" w:lineRule="auto"/>
        <w:jc w:val="both"/>
        <w:rPr>
          <w:rFonts w:cstheme="minorHAnsi"/>
        </w:rPr>
      </w:pPr>
    </w:p>
    <w:p w14:paraId="27F30F7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2.1. Expenditure composition outturn by function</w:t>
      </w:r>
    </w:p>
    <w:p w14:paraId="54003AED" w14:textId="77777777" w:rsidR="008A5DB2" w:rsidRDefault="008A5DB2" w:rsidP="00D8382B">
      <w:pPr>
        <w:pStyle w:val="BodyText"/>
        <w:widowControl w:val="0"/>
        <w:tabs>
          <w:tab w:val="left" w:pos="381"/>
        </w:tabs>
        <w:spacing w:after="0" w:line="240" w:lineRule="auto"/>
        <w:ind w:right="122"/>
        <w:jc w:val="both"/>
        <w:rPr>
          <w:rFonts w:cstheme="minorHAnsi"/>
          <w:spacing w:val="-1"/>
          <w:sz w:val="22"/>
          <w:highlight w:val="cyan"/>
        </w:rPr>
      </w:pPr>
    </w:p>
    <w:p w14:paraId="3BBCEF70" w14:textId="77777777" w:rsidR="008A5DB2" w:rsidRPr="00B70455" w:rsidRDefault="008A5DB2" w:rsidP="008A5DB2">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Performance level and evidence for scoring of the dimension </w:t>
      </w:r>
    </w:p>
    <w:p w14:paraId="0EA71AD4" w14:textId="77777777" w:rsidR="008A5DB2" w:rsidRDefault="008A5DB2" w:rsidP="00D8382B">
      <w:pPr>
        <w:pStyle w:val="BodyText"/>
        <w:widowControl w:val="0"/>
        <w:tabs>
          <w:tab w:val="left" w:pos="381"/>
        </w:tabs>
        <w:spacing w:after="0" w:line="240" w:lineRule="auto"/>
        <w:ind w:right="122"/>
        <w:jc w:val="both"/>
        <w:rPr>
          <w:rFonts w:cstheme="minorHAnsi"/>
          <w:spacing w:val="-1"/>
          <w:sz w:val="22"/>
          <w:highlight w:val="cyan"/>
        </w:rPr>
      </w:pPr>
    </w:p>
    <w:p w14:paraId="21551414" w14:textId="77777777" w:rsidR="000129AD" w:rsidRPr="00B47E1C" w:rsidRDefault="00AE1326" w:rsidP="00D8382B">
      <w:pPr>
        <w:pStyle w:val="BodyText"/>
        <w:widowControl w:val="0"/>
        <w:tabs>
          <w:tab w:val="left" w:pos="381"/>
        </w:tabs>
        <w:spacing w:after="0" w:line="240" w:lineRule="auto"/>
        <w:ind w:right="122"/>
        <w:jc w:val="both"/>
        <w:rPr>
          <w:rFonts w:cstheme="minorHAnsi"/>
          <w:i/>
          <w:spacing w:val="-1"/>
          <w:sz w:val="22"/>
        </w:rPr>
      </w:pPr>
      <w:r w:rsidRPr="00B70455">
        <w:rPr>
          <w:rFonts w:cstheme="minorHAnsi"/>
          <w:i/>
          <w:spacing w:val="-1"/>
          <w:sz w:val="22"/>
        </w:rPr>
        <w:t>The</w:t>
      </w:r>
      <w:r w:rsidRPr="00B70455">
        <w:rPr>
          <w:rFonts w:cstheme="minorHAnsi"/>
          <w:i/>
          <w:spacing w:val="5"/>
          <w:sz w:val="22"/>
        </w:rPr>
        <w:t xml:space="preserve"> </w:t>
      </w:r>
      <w:r w:rsidRPr="00B70455">
        <w:rPr>
          <w:rFonts w:cstheme="minorHAnsi"/>
          <w:i/>
          <w:spacing w:val="-1"/>
          <w:sz w:val="22"/>
        </w:rPr>
        <w:t>methodology</w:t>
      </w:r>
      <w:r w:rsidRPr="00B70455">
        <w:rPr>
          <w:rFonts w:cstheme="minorHAnsi"/>
          <w:i/>
          <w:spacing w:val="8"/>
          <w:sz w:val="22"/>
        </w:rPr>
        <w:t xml:space="preserve"> </w:t>
      </w:r>
      <w:r w:rsidRPr="00B70455">
        <w:rPr>
          <w:rFonts w:cstheme="minorHAnsi"/>
          <w:i/>
          <w:spacing w:val="-2"/>
          <w:sz w:val="22"/>
        </w:rPr>
        <w:t>for</w:t>
      </w:r>
      <w:r w:rsidRPr="00B70455">
        <w:rPr>
          <w:rFonts w:cstheme="minorHAnsi"/>
          <w:i/>
          <w:spacing w:val="7"/>
          <w:sz w:val="22"/>
        </w:rPr>
        <w:t xml:space="preserve"> </w:t>
      </w:r>
      <w:r w:rsidRPr="00B70455">
        <w:rPr>
          <w:rFonts w:cstheme="minorHAnsi"/>
          <w:i/>
          <w:spacing w:val="-1"/>
          <w:sz w:val="22"/>
        </w:rPr>
        <w:t>calculating</w:t>
      </w:r>
      <w:r w:rsidRPr="00B70455">
        <w:rPr>
          <w:rFonts w:cstheme="minorHAnsi"/>
          <w:i/>
          <w:spacing w:val="6"/>
          <w:sz w:val="22"/>
        </w:rPr>
        <w:t xml:space="preserve"> </w:t>
      </w:r>
      <w:r w:rsidRPr="00B70455">
        <w:rPr>
          <w:rFonts w:cstheme="minorHAnsi"/>
          <w:i/>
          <w:spacing w:val="-1"/>
          <w:sz w:val="22"/>
        </w:rPr>
        <w:t>this</w:t>
      </w:r>
      <w:r w:rsidRPr="00B70455">
        <w:rPr>
          <w:rFonts w:cstheme="minorHAnsi"/>
          <w:i/>
          <w:spacing w:val="7"/>
          <w:sz w:val="22"/>
        </w:rPr>
        <w:t xml:space="preserve"> </w:t>
      </w:r>
      <w:r w:rsidRPr="00B70455">
        <w:rPr>
          <w:rFonts w:cstheme="minorHAnsi"/>
          <w:i/>
          <w:spacing w:val="-1"/>
          <w:sz w:val="22"/>
        </w:rPr>
        <w:t>dimension</w:t>
      </w:r>
      <w:r w:rsidRPr="00B70455">
        <w:rPr>
          <w:rFonts w:cstheme="minorHAnsi"/>
          <w:i/>
          <w:spacing w:val="6"/>
          <w:sz w:val="22"/>
        </w:rPr>
        <w:t xml:space="preserve"> </w:t>
      </w:r>
      <w:r w:rsidRPr="00B70455">
        <w:rPr>
          <w:rFonts w:cstheme="minorHAnsi"/>
          <w:i/>
          <w:sz w:val="22"/>
        </w:rPr>
        <w:t>is</w:t>
      </w:r>
      <w:r w:rsidRPr="00B70455">
        <w:rPr>
          <w:rFonts w:cstheme="minorHAnsi"/>
          <w:i/>
          <w:spacing w:val="7"/>
          <w:sz w:val="22"/>
        </w:rPr>
        <w:t xml:space="preserve"> </w:t>
      </w:r>
      <w:r w:rsidRPr="00B70455">
        <w:rPr>
          <w:rFonts w:cstheme="minorHAnsi"/>
          <w:i/>
          <w:spacing w:val="-1"/>
          <w:sz w:val="22"/>
        </w:rPr>
        <w:t>provided</w:t>
      </w:r>
      <w:r w:rsidRPr="00B70455">
        <w:rPr>
          <w:rFonts w:cstheme="minorHAnsi"/>
          <w:i/>
          <w:spacing w:val="7"/>
          <w:sz w:val="22"/>
        </w:rPr>
        <w:t xml:space="preserve"> </w:t>
      </w:r>
      <w:r w:rsidRPr="00B70455">
        <w:rPr>
          <w:rFonts w:cstheme="minorHAnsi"/>
          <w:i/>
          <w:sz w:val="22"/>
        </w:rPr>
        <w:t>in</w:t>
      </w:r>
      <w:r w:rsidRPr="00B70455">
        <w:rPr>
          <w:rFonts w:cstheme="minorHAnsi"/>
          <w:i/>
          <w:spacing w:val="6"/>
          <w:sz w:val="22"/>
        </w:rPr>
        <w:t xml:space="preserve"> </w:t>
      </w:r>
      <w:r w:rsidRPr="00B70455">
        <w:rPr>
          <w:rFonts w:cstheme="minorHAnsi"/>
          <w:i/>
          <w:sz w:val="22"/>
        </w:rPr>
        <w:t>a</w:t>
      </w:r>
      <w:r w:rsidRPr="00B70455">
        <w:rPr>
          <w:rFonts w:cstheme="minorHAnsi"/>
          <w:i/>
          <w:spacing w:val="7"/>
          <w:sz w:val="22"/>
        </w:rPr>
        <w:t xml:space="preserve"> </w:t>
      </w:r>
      <w:r w:rsidRPr="00B70455">
        <w:rPr>
          <w:rFonts w:cstheme="minorHAnsi"/>
          <w:i/>
          <w:spacing w:val="-1"/>
          <w:sz w:val="22"/>
        </w:rPr>
        <w:t>spreadsheet</w:t>
      </w:r>
      <w:r w:rsidRPr="00B70455">
        <w:rPr>
          <w:rFonts w:cstheme="minorHAnsi"/>
          <w:i/>
          <w:spacing w:val="5"/>
          <w:sz w:val="22"/>
        </w:rPr>
        <w:t xml:space="preserve"> </w:t>
      </w:r>
      <w:r w:rsidRPr="00B70455">
        <w:rPr>
          <w:rFonts w:cstheme="minorHAnsi"/>
          <w:i/>
          <w:sz w:val="22"/>
        </w:rPr>
        <w:t>on</w:t>
      </w:r>
      <w:r w:rsidRPr="00B70455">
        <w:rPr>
          <w:rFonts w:cstheme="minorHAnsi"/>
          <w:i/>
          <w:spacing w:val="6"/>
          <w:sz w:val="22"/>
        </w:rPr>
        <w:t xml:space="preserve"> </w:t>
      </w:r>
      <w:r w:rsidRPr="00B70455">
        <w:rPr>
          <w:rFonts w:cstheme="minorHAnsi"/>
          <w:i/>
          <w:sz w:val="22"/>
        </w:rPr>
        <w:t>the</w:t>
      </w:r>
      <w:r w:rsidRPr="00B70455">
        <w:rPr>
          <w:rFonts w:cstheme="minorHAnsi"/>
          <w:i/>
          <w:spacing w:val="5"/>
          <w:sz w:val="22"/>
        </w:rPr>
        <w:t xml:space="preserve"> </w:t>
      </w:r>
      <w:r w:rsidRPr="00B70455">
        <w:rPr>
          <w:rFonts w:cstheme="minorHAnsi"/>
          <w:i/>
          <w:spacing w:val="-1"/>
          <w:sz w:val="22"/>
        </w:rPr>
        <w:t>PEFA</w:t>
      </w:r>
      <w:r w:rsidRPr="00B70455">
        <w:rPr>
          <w:rFonts w:cstheme="minorHAnsi"/>
          <w:i/>
          <w:spacing w:val="6"/>
          <w:sz w:val="22"/>
        </w:rPr>
        <w:t xml:space="preserve"> </w:t>
      </w:r>
      <w:r w:rsidRPr="00B70455">
        <w:rPr>
          <w:rFonts w:cstheme="minorHAnsi"/>
          <w:i/>
          <w:spacing w:val="-1"/>
          <w:sz w:val="22"/>
        </w:rPr>
        <w:t>website</w:t>
      </w:r>
      <w:hyperlink r:id="rId24">
        <w:r w:rsidRPr="00B70455">
          <w:rPr>
            <w:rFonts w:cstheme="minorHAnsi"/>
            <w:i/>
            <w:spacing w:val="63"/>
            <w:sz w:val="22"/>
          </w:rPr>
          <w:t xml:space="preserve"> </w:t>
        </w:r>
        <w:r w:rsidRPr="00B70455">
          <w:rPr>
            <w:rFonts w:cstheme="minorHAnsi"/>
            <w:i/>
            <w:spacing w:val="-1"/>
            <w:sz w:val="22"/>
          </w:rPr>
          <w:t>www.pefa.org.</w:t>
        </w:r>
      </w:hyperlink>
      <w:r w:rsidRPr="00B70455">
        <w:rPr>
          <w:rFonts w:cstheme="minorHAnsi"/>
          <w:i/>
          <w:spacing w:val="47"/>
          <w:sz w:val="22"/>
        </w:rPr>
        <w:t xml:space="preserve"> </w:t>
      </w:r>
      <w:r w:rsidR="001749C2" w:rsidRPr="00B70455">
        <w:rPr>
          <w:rFonts w:cstheme="minorHAnsi"/>
          <w:i/>
          <w:spacing w:val="-1"/>
          <w:sz w:val="22"/>
        </w:rPr>
        <w:t xml:space="preserve">A detailed explanation is also provided under PI-1 (see above). </w:t>
      </w:r>
      <w:r w:rsidRPr="00B70455">
        <w:rPr>
          <w:rFonts w:cstheme="minorHAnsi"/>
          <w:i/>
          <w:spacing w:val="-1"/>
          <w:sz w:val="22"/>
        </w:rPr>
        <w:t>Calculations</w:t>
      </w:r>
      <w:r w:rsidRPr="00B70455">
        <w:rPr>
          <w:rFonts w:cstheme="minorHAnsi"/>
          <w:i/>
          <w:sz w:val="22"/>
        </w:rPr>
        <w:t xml:space="preserve"> for</w:t>
      </w:r>
      <w:r w:rsidRPr="00B70455">
        <w:rPr>
          <w:rFonts w:cstheme="minorHAnsi"/>
          <w:i/>
          <w:spacing w:val="-2"/>
          <w:sz w:val="22"/>
        </w:rPr>
        <w:t xml:space="preserve"> </w:t>
      </w:r>
      <w:r w:rsidRPr="00B70455">
        <w:rPr>
          <w:rFonts w:cstheme="minorHAnsi"/>
          <w:i/>
          <w:sz w:val="22"/>
        </w:rPr>
        <w:t xml:space="preserve">the </w:t>
      </w:r>
      <w:r w:rsidRPr="00B70455">
        <w:rPr>
          <w:rFonts w:cstheme="minorHAnsi"/>
          <w:i/>
          <w:spacing w:val="-1"/>
          <w:sz w:val="22"/>
        </w:rPr>
        <w:t>indicator</w:t>
      </w:r>
      <w:r w:rsidRPr="00B70455">
        <w:rPr>
          <w:rFonts w:cstheme="minorHAnsi"/>
          <w:i/>
          <w:spacing w:val="-2"/>
          <w:sz w:val="22"/>
        </w:rPr>
        <w:t xml:space="preserve"> </w:t>
      </w:r>
      <w:r w:rsidRPr="00B70455">
        <w:rPr>
          <w:rFonts w:cstheme="minorHAnsi"/>
          <w:i/>
          <w:spacing w:val="-1"/>
          <w:sz w:val="22"/>
        </w:rPr>
        <w:t>should</w:t>
      </w:r>
      <w:r w:rsidRPr="00B70455">
        <w:rPr>
          <w:rFonts w:cstheme="minorHAnsi"/>
          <w:i/>
          <w:spacing w:val="-2"/>
          <w:sz w:val="22"/>
        </w:rPr>
        <w:t xml:space="preserve"> be</w:t>
      </w:r>
      <w:r w:rsidRPr="00B70455">
        <w:rPr>
          <w:rFonts w:cstheme="minorHAnsi"/>
          <w:i/>
          <w:sz w:val="22"/>
        </w:rPr>
        <w:t xml:space="preserve"> </w:t>
      </w:r>
      <w:r w:rsidRPr="00B70455">
        <w:rPr>
          <w:rFonts w:cstheme="minorHAnsi"/>
          <w:i/>
          <w:spacing w:val="-1"/>
          <w:sz w:val="22"/>
        </w:rPr>
        <w:t>included</w:t>
      </w:r>
      <w:r w:rsidRPr="00B70455">
        <w:rPr>
          <w:rFonts w:cstheme="minorHAnsi"/>
          <w:i/>
          <w:sz w:val="22"/>
        </w:rPr>
        <w:t xml:space="preserve"> in</w:t>
      </w:r>
      <w:r w:rsidRPr="00B70455">
        <w:rPr>
          <w:rFonts w:cstheme="minorHAnsi"/>
          <w:i/>
          <w:spacing w:val="-1"/>
          <w:sz w:val="22"/>
        </w:rPr>
        <w:t xml:space="preserve"> the</w:t>
      </w:r>
      <w:r w:rsidRPr="00B70455">
        <w:rPr>
          <w:rFonts w:cstheme="minorHAnsi"/>
          <w:i/>
          <w:spacing w:val="-2"/>
          <w:sz w:val="22"/>
        </w:rPr>
        <w:t xml:space="preserve"> </w:t>
      </w:r>
      <w:r w:rsidRPr="00B70455">
        <w:rPr>
          <w:rFonts w:cstheme="minorHAnsi"/>
          <w:i/>
          <w:spacing w:val="-1"/>
          <w:sz w:val="22"/>
        </w:rPr>
        <w:t>assessment</w:t>
      </w:r>
      <w:r w:rsidRPr="00B70455">
        <w:rPr>
          <w:rFonts w:cstheme="minorHAnsi"/>
          <w:i/>
          <w:sz w:val="22"/>
        </w:rPr>
        <w:t xml:space="preserve"> </w:t>
      </w:r>
      <w:r w:rsidRPr="00B70455">
        <w:rPr>
          <w:rFonts w:cstheme="minorHAnsi"/>
          <w:i/>
          <w:spacing w:val="-1"/>
          <w:sz w:val="22"/>
        </w:rPr>
        <w:t>report</w:t>
      </w:r>
      <w:r w:rsidRPr="00B70455">
        <w:rPr>
          <w:rFonts w:cstheme="minorHAnsi"/>
          <w:i/>
          <w:sz w:val="22"/>
        </w:rPr>
        <w:t xml:space="preserve"> as</w:t>
      </w:r>
      <w:r w:rsidRPr="00B70455">
        <w:rPr>
          <w:rFonts w:cstheme="minorHAnsi"/>
          <w:i/>
          <w:spacing w:val="-2"/>
          <w:sz w:val="22"/>
        </w:rPr>
        <w:t xml:space="preserve"> </w:t>
      </w:r>
      <w:r w:rsidRPr="00B70455">
        <w:rPr>
          <w:rFonts w:cstheme="minorHAnsi"/>
          <w:i/>
          <w:sz w:val="22"/>
        </w:rPr>
        <w:t>an</w:t>
      </w:r>
      <w:r w:rsidRPr="00B70455">
        <w:rPr>
          <w:rFonts w:cstheme="minorHAnsi"/>
          <w:i/>
          <w:spacing w:val="-1"/>
          <w:sz w:val="22"/>
        </w:rPr>
        <w:t xml:space="preserve"> Annex. A template is provided in Annex 5: Calculations sheets templates for PI-1, PI-2, and PI-3.</w:t>
      </w:r>
    </w:p>
    <w:p w14:paraId="2C63A27D" w14:textId="77777777" w:rsidR="000129AD" w:rsidRDefault="000129AD" w:rsidP="00D8382B">
      <w:pPr>
        <w:pStyle w:val="BodyText"/>
        <w:widowControl w:val="0"/>
        <w:tabs>
          <w:tab w:val="left" w:pos="381"/>
        </w:tabs>
        <w:spacing w:after="0" w:line="240" w:lineRule="auto"/>
        <w:ind w:right="122"/>
        <w:jc w:val="both"/>
        <w:rPr>
          <w:rFonts w:cstheme="minorHAnsi"/>
          <w:i/>
          <w:spacing w:val="-1"/>
          <w:sz w:val="22"/>
        </w:rPr>
      </w:pPr>
    </w:p>
    <w:p w14:paraId="2A1CCBF8" w14:textId="77777777" w:rsidR="000129AD" w:rsidRPr="000129AD" w:rsidRDefault="000129AD" w:rsidP="000129AD">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194BEA0C" w14:textId="77777777" w:rsidR="00AE1326" w:rsidRPr="008627A1" w:rsidRDefault="00AE1326" w:rsidP="00D8382B">
      <w:pPr>
        <w:pStyle w:val="BodyText"/>
        <w:widowControl w:val="0"/>
        <w:tabs>
          <w:tab w:val="left" w:pos="381"/>
        </w:tabs>
        <w:spacing w:after="0" w:line="240" w:lineRule="auto"/>
        <w:ind w:right="122"/>
        <w:jc w:val="both"/>
        <w:rPr>
          <w:rFonts w:cstheme="minorHAnsi"/>
          <w:sz w:val="22"/>
        </w:rPr>
      </w:pPr>
    </w:p>
    <w:p w14:paraId="105E8895"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2.2. Expenditure composition outturn by economic type</w:t>
      </w:r>
    </w:p>
    <w:p w14:paraId="0E70FC97" w14:textId="77777777" w:rsidR="008A5DB2" w:rsidRDefault="008A5DB2" w:rsidP="00D800DB">
      <w:pPr>
        <w:pStyle w:val="BodyText"/>
        <w:widowControl w:val="0"/>
        <w:tabs>
          <w:tab w:val="left" w:pos="381"/>
        </w:tabs>
        <w:spacing w:after="0" w:line="240" w:lineRule="auto"/>
        <w:ind w:right="122"/>
        <w:jc w:val="both"/>
        <w:rPr>
          <w:rFonts w:cstheme="minorHAnsi"/>
          <w:spacing w:val="-1"/>
          <w:sz w:val="22"/>
          <w:highlight w:val="cyan"/>
        </w:rPr>
      </w:pPr>
    </w:p>
    <w:p w14:paraId="7176D37A" w14:textId="77777777" w:rsidR="008A5DB2" w:rsidRPr="00B70455" w:rsidRDefault="008A5DB2" w:rsidP="008A5DB2">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Performance level and evidence for scoring of the dimension </w:t>
      </w:r>
    </w:p>
    <w:p w14:paraId="7C1FF7EA" w14:textId="77777777" w:rsidR="008A5DB2" w:rsidRDefault="008A5DB2" w:rsidP="00D800DB">
      <w:pPr>
        <w:pStyle w:val="BodyText"/>
        <w:widowControl w:val="0"/>
        <w:tabs>
          <w:tab w:val="left" w:pos="381"/>
        </w:tabs>
        <w:spacing w:after="0" w:line="240" w:lineRule="auto"/>
        <w:ind w:right="122"/>
        <w:jc w:val="both"/>
        <w:rPr>
          <w:rFonts w:cstheme="minorHAnsi"/>
          <w:spacing w:val="-1"/>
          <w:sz w:val="22"/>
          <w:highlight w:val="cyan"/>
        </w:rPr>
      </w:pPr>
    </w:p>
    <w:p w14:paraId="433AF413" w14:textId="1B4B5768" w:rsidR="00D800DB" w:rsidRPr="00B70455" w:rsidRDefault="00AE1326" w:rsidP="00D800DB">
      <w:pPr>
        <w:pStyle w:val="BodyText"/>
        <w:widowControl w:val="0"/>
        <w:tabs>
          <w:tab w:val="left" w:pos="381"/>
        </w:tabs>
        <w:spacing w:after="0" w:line="240" w:lineRule="auto"/>
        <w:ind w:right="122"/>
        <w:jc w:val="both"/>
        <w:rPr>
          <w:rFonts w:cstheme="minorHAnsi"/>
          <w:i/>
          <w:spacing w:val="-1"/>
          <w:sz w:val="22"/>
        </w:rPr>
      </w:pPr>
      <w:r w:rsidRPr="00B70455">
        <w:rPr>
          <w:rFonts w:cstheme="minorHAnsi"/>
          <w:i/>
          <w:spacing w:val="-1"/>
          <w:sz w:val="22"/>
        </w:rPr>
        <w:t>The</w:t>
      </w:r>
      <w:r w:rsidRPr="00B70455">
        <w:rPr>
          <w:rFonts w:cstheme="minorHAnsi"/>
          <w:i/>
          <w:spacing w:val="5"/>
          <w:sz w:val="22"/>
        </w:rPr>
        <w:t xml:space="preserve"> </w:t>
      </w:r>
      <w:r w:rsidRPr="00B70455">
        <w:rPr>
          <w:rFonts w:cstheme="minorHAnsi"/>
          <w:i/>
          <w:spacing w:val="-1"/>
          <w:sz w:val="22"/>
        </w:rPr>
        <w:t>methodology</w:t>
      </w:r>
      <w:r w:rsidRPr="00B70455">
        <w:rPr>
          <w:rFonts w:cstheme="minorHAnsi"/>
          <w:i/>
          <w:spacing w:val="8"/>
          <w:sz w:val="22"/>
        </w:rPr>
        <w:t xml:space="preserve"> </w:t>
      </w:r>
      <w:r w:rsidRPr="00B70455">
        <w:rPr>
          <w:rFonts w:cstheme="minorHAnsi"/>
          <w:i/>
          <w:spacing w:val="-2"/>
          <w:sz w:val="22"/>
        </w:rPr>
        <w:t>for</w:t>
      </w:r>
      <w:r w:rsidRPr="00B70455">
        <w:rPr>
          <w:rFonts w:cstheme="minorHAnsi"/>
          <w:i/>
          <w:spacing w:val="7"/>
          <w:sz w:val="22"/>
        </w:rPr>
        <w:t xml:space="preserve"> </w:t>
      </w:r>
      <w:r w:rsidRPr="00B70455">
        <w:rPr>
          <w:rFonts w:cstheme="minorHAnsi"/>
          <w:i/>
          <w:spacing w:val="-1"/>
          <w:sz w:val="22"/>
        </w:rPr>
        <w:t>calculating</w:t>
      </w:r>
      <w:r w:rsidRPr="00B70455">
        <w:rPr>
          <w:rFonts w:cstheme="minorHAnsi"/>
          <w:i/>
          <w:spacing w:val="6"/>
          <w:sz w:val="22"/>
        </w:rPr>
        <w:t xml:space="preserve"> </w:t>
      </w:r>
      <w:r w:rsidRPr="00B70455">
        <w:rPr>
          <w:rFonts w:cstheme="minorHAnsi"/>
          <w:i/>
          <w:spacing w:val="-1"/>
          <w:sz w:val="22"/>
        </w:rPr>
        <w:t>this</w:t>
      </w:r>
      <w:r w:rsidRPr="00B70455">
        <w:rPr>
          <w:rFonts w:cstheme="minorHAnsi"/>
          <w:i/>
          <w:spacing w:val="7"/>
          <w:sz w:val="22"/>
        </w:rPr>
        <w:t xml:space="preserve"> </w:t>
      </w:r>
      <w:r w:rsidRPr="00B70455">
        <w:rPr>
          <w:rFonts w:cstheme="minorHAnsi"/>
          <w:i/>
          <w:spacing w:val="-1"/>
          <w:sz w:val="22"/>
        </w:rPr>
        <w:t>dimension</w:t>
      </w:r>
      <w:r w:rsidRPr="00B70455">
        <w:rPr>
          <w:rFonts w:cstheme="minorHAnsi"/>
          <w:i/>
          <w:spacing w:val="6"/>
          <w:sz w:val="22"/>
        </w:rPr>
        <w:t xml:space="preserve"> </w:t>
      </w:r>
      <w:r w:rsidRPr="00B70455">
        <w:rPr>
          <w:rFonts w:cstheme="minorHAnsi"/>
          <w:i/>
          <w:sz w:val="22"/>
        </w:rPr>
        <w:t>is</w:t>
      </w:r>
      <w:r w:rsidRPr="00B70455">
        <w:rPr>
          <w:rFonts w:cstheme="minorHAnsi"/>
          <w:i/>
          <w:spacing w:val="7"/>
          <w:sz w:val="22"/>
        </w:rPr>
        <w:t xml:space="preserve"> </w:t>
      </w:r>
      <w:r w:rsidRPr="00B70455">
        <w:rPr>
          <w:rFonts w:cstheme="minorHAnsi"/>
          <w:i/>
          <w:spacing w:val="-1"/>
          <w:sz w:val="22"/>
        </w:rPr>
        <w:t>provided</w:t>
      </w:r>
      <w:r w:rsidRPr="00B70455">
        <w:rPr>
          <w:rFonts w:cstheme="minorHAnsi"/>
          <w:i/>
          <w:spacing w:val="7"/>
          <w:sz w:val="22"/>
        </w:rPr>
        <w:t xml:space="preserve"> </w:t>
      </w:r>
      <w:r w:rsidRPr="00B70455">
        <w:rPr>
          <w:rFonts w:cstheme="minorHAnsi"/>
          <w:i/>
          <w:sz w:val="22"/>
        </w:rPr>
        <w:t>in</w:t>
      </w:r>
      <w:r w:rsidRPr="00B70455">
        <w:rPr>
          <w:rFonts w:cstheme="minorHAnsi"/>
          <w:i/>
          <w:spacing w:val="6"/>
          <w:sz w:val="22"/>
        </w:rPr>
        <w:t xml:space="preserve"> </w:t>
      </w:r>
      <w:r w:rsidRPr="00B70455">
        <w:rPr>
          <w:rFonts w:cstheme="minorHAnsi"/>
          <w:i/>
          <w:sz w:val="22"/>
        </w:rPr>
        <w:t>a</w:t>
      </w:r>
      <w:r w:rsidRPr="00B70455">
        <w:rPr>
          <w:rFonts w:cstheme="minorHAnsi"/>
          <w:i/>
          <w:spacing w:val="7"/>
          <w:sz w:val="22"/>
        </w:rPr>
        <w:t xml:space="preserve"> </w:t>
      </w:r>
      <w:r w:rsidRPr="00B70455">
        <w:rPr>
          <w:rFonts w:cstheme="minorHAnsi"/>
          <w:i/>
          <w:spacing w:val="-1"/>
          <w:sz w:val="22"/>
        </w:rPr>
        <w:t>spreadsheet</w:t>
      </w:r>
      <w:r w:rsidRPr="00B70455">
        <w:rPr>
          <w:rFonts w:cstheme="minorHAnsi"/>
          <w:i/>
          <w:spacing w:val="5"/>
          <w:sz w:val="22"/>
        </w:rPr>
        <w:t xml:space="preserve"> </w:t>
      </w:r>
      <w:r w:rsidRPr="00B70455">
        <w:rPr>
          <w:rFonts w:cstheme="minorHAnsi"/>
          <w:i/>
          <w:sz w:val="22"/>
        </w:rPr>
        <w:t>on</w:t>
      </w:r>
      <w:r w:rsidRPr="00B70455">
        <w:rPr>
          <w:rFonts w:cstheme="minorHAnsi"/>
          <w:i/>
          <w:spacing w:val="6"/>
          <w:sz w:val="22"/>
        </w:rPr>
        <w:t xml:space="preserve"> </w:t>
      </w:r>
      <w:r w:rsidRPr="00B70455">
        <w:rPr>
          <w:rFonts w:cstheme="minorHAnsi"/>
          <w:i/>
          <w:sz w:val="22"/>
        </w:rPr>
        <w:t>the</w:t>
      </w:r>
      <w:r w:rsidRPr="00B70455">
        <w:rPr>
          <w:rFonts w:cstheme="minorHAnsi"/>
          <w:i/>
          <w:spacing w:val="5"/>
          <w:sz w:val="22"/>
        </w:rPr>
        <w:t xml:space="preserve"> </w:t>
      </w:r>
      <w:r w:rsidRPr="00B70455">
        <w:rPr>
          <w:rFonts w:cstheme="minorHAnsi"/>
          <w:i/>
          <w:spacing w:val="-1"/>
          <w:sz w:val="22"/>
        </w:rPr>
        <w:t>PEFA</w:t>
      </w:r>
      <w:r w:rsidRPr="00B70455">
        <w:rPr>
          <w:rFonts w:cstheme="minorHAnsi"/>
          <w:i/>
          <w:spacing w:val="6"/>
          <w:sz w:val="22"/>
        </w:rPr>
        <w:t xml:space="preserve"> </w:t>
      </w:r>
      <w:r w:rsidRPr="00B70455">
        <w:rPr>
          <w:rFonts w:cstheme="minorHAnsi"/>
          <w:i/>
          <w:spacing w:val="-1"/>
          <w:sz w:val="22"/>
        </w:rPr>
        <w:t>website</w:t>
      </w:r>
      <w:hyperlink r:id="rId25">
        <w:r w:rsidRPr="00B70455">
          <w:rPr>
            <w:rFonts w:cstheme="minorHAnsi"/>
            <w:i/>
            <w:spacing w:val="63"/>
            <w:sz w:val="22"/>
          </w:rPr>
          <w:t xml:space="preserve"> </w:t>
        </w:r>
        <w:r w:rsidRPr="00B70455">
          <w:rPr>
            <w:rFonts w:cstheme="minorHAnsi"/>
            <w:i/>
            <w:spacing w:val="-1"/>
            <w:sz w:val="22"/>
          </w:rPr>
          <w:t>www.pefa.org.</w:t>
        </w:r>
      </w:hyperlink>
      <w:r w:rsidRPr="00B70455">
        <w:rPr>
          <w:rFonts w:cstheme="minorHAnsi"/>
          <w:i/>
          <w:spacing w:val="47"/>
          <w:sz w:val="22"/>
        </w:rPr>
        <w:t xml:space="preserve"> </w:t>
      </w:r>
      <w:r w:rsidRPr="00B70455">
        <w:rPr>
          <w:rFonts w:cstheme="minorHAnsi"/>
          <w:i/>
          <w:spacing w:val="-1"/>
          <w:sz w:val="22"/>
        </w:rPr>
        <w:t>Calculations</w:t>
      </w:r>
      <w:r w:rsidRPr="00B70455">
        <w:rPr>
          <w:rFonts w:cstheme="minorHAnsi"/>
          <w:i/>
          <w:sz w:val="22"/>
        </w:rPr>
        <w:t xml:space="preserve"> for</w:t>
      </w:r>
      <w:r w:rsidRPr="00B70455">
        <w:rPr>
          <w:rFonts w:cstheme="minorHAnsi"/>
          <w:i/>
          <w:spacing w:val="-2"/>
          <w:sz w:val="22"/>
        </w:rPr>
        <w:t xml:space="preserve"> </w:t>
      </w:r>
      <w:r w:rsidRPr="00B70455">
        <w:rPr>
          <w:rFonts w:cstheme="minorHAnsi"/>
          <w:i/>
          <w:sz w:val="22"/>
        </w:rPr>
        <w:t xml:space="preserve">the </w:t>
      </w:r>
      <w:r w:rsidRPr="00B70455">
        <w:rPr>
          <w:rFonts w:cstheme="minorHAnsi"/>
          <w:i/>
          <w:spacing w:val="-1"/>
          <w:sz w:val="22"/>
        </w:rPr>
        <w:t>indicator</w:t>
      </w:r>
      <w:r w:rsidRPr="00B70455">
        <w:rPr>
          <w:rFonts w:cstheme="minorHAnsi"/>
          <w:i/>
          <w:spacing w:val="-2"/>
          <w:sz w:val="22"/>
        </w:rPr>
        <w:t xml:space="preserve"> </w:t>
      </w:r>
      <w:r w:rsidRPr="00B70455">
        <w:rPr>
          <w:rFonts w:cstheme="minorHAnsi"/>
          <w:i/>
          <w:spacing w:val="-1"/>
          <w:sz w:val="22"/>
        </w:rPr>
        <w:t>should</w:t>
      </w:r>
      <w:r w:rsidRPr="00B70455">
        <w:rPr>
          <w:rFonts w:cstheme="minorHAnsi"/>
          <w:i/>
          <w:spacing w:val="-2"/>
          <w:sz w:val="22"/>
        </w:rPr>
        <w:t xml:space="preserve"> be</w:t>
      </w:r>
      <w:r w:rsidRPr="00B70455">
        <w:rPr>
          <w:rFonts w:cstheme="minorHAnsi"/>
          <w:i/>
          <w:sz w:val="22"/>
        </w:rPr>
        <w:t xml:space="preserve"> </w:t>
      </w:r>
      <w:r w:rsidRPr="00B70455">
        <w:rPr>
          <w:rFonts w:cstheme="minorHAnsi"/>
          <w:i/>
          <w:spacing w:val="-1"/>
          <w:sz w:val="22"/>
        </w:rPr>
        <w:t>included</w:t>
      </w:r>
      <w:r w:rsidRPr="00B70455">
        <w:rPr>
          <w:rFonts w:cstheme="minorHAnsi"/>
          <w:i/>
          <w:sz w:val="22"/>
        </w:rPr>
        <w:t xml:space="preserve"> in</w:t>
      </w:r>
      <w:r w:rsidRPr="00B70455">
        <w:rPr>
          <w:rFonts w:cstheme="minorHAnsi"/>
          <w:i/>
          <w:spacing w:val="-1"/>
          <w:sz w:val="22"/>
        </w:rPr>
        <w:t xml:space="preserve"> the</w:t>
      </w:r>
      <w:r w:rsidRPr="00B70455">
        <w:rPr>
          <w:rFonts w:cstheme="minorHAnsi"/>
          <w:i/>
          <w:spacing w:val="-2"/>
          <w:sz w:val="22"/>
        </w:rPr>
        <w:t xml:space="preserve"> </w:t>
      </w:r>
      <w:r w:rsidRPr="00B70455">
        <w:rPr>
          <w:rFonts w:cstheme="minorHAnsi"/>
          <w:i/>
          <w:spacing w:val="-1"/>
          <w:sz w:val="22"/>
        </w:rPr>
        <w:t>assessment</w:t>
      </w:r>
      <w:r w:rsidRPr="00B70455">
        <w:rPr>
          <w:rFonts w:cstheme="minorHAnsi"/>
          <w:i/>
          <w:sz w:val="22"/>
        </w:rPr>
        <w:t xml:space="preserve"> </w:t>
      </w:r>
      <w:r w:rsidRPr="00B70455">
        <w:rPr>
          <w:rFonts w:cstheme="minorHAnsi"/>
          <w:i/>
          <w:spacing w:val="-1"/>
          <w:sz w:val="22"/>
        </w:rPr>
        <w:t>report</w:t>
      </w:r>
      <w:r w:rsidRPr="00B70455">
        <w:rPr>
          <w:rFonts w:cstheme="minorHAnsi"/>
          <w:i/>
          <w:sz w:val="22"/>
        </w:rPr>
        <w:t xml:space="preserve"> as</w:t>
      </w:r>
      <w:r w:rsidRPr="00B70455">
        <w:rPr>
          <w:rFonts w:cstheme="minorHAnsi"/>
          <w:i/>
          <w:spacing w:val="-2"/>
          <w:sz w:val="22"/>
        </w:rPr>
        <w:t xml:space="preserve"> </w:t>
      </w:r>
      <w:r w:rsidRPr="00B70455">
        <w:rPr>
          <w:rFonts w:cstheme="minorHAnsi"/>
          <w:i/>
          <w:sz w:val="22"/>
        </w:rPr>
        <w:t>an</w:t>
      </w:r>
      <w:r w:rsidRPr="00B70455">
        <w:rPr>
          <w:rFonts w:cstheme="minorHAnsi"/>
          <w:i/>
          <w:spacing w:val="-1"/>
          <w:sz w:val="22"/>
        </w:rPr>
        <w:t xml:space="preserve"> Annex. A template is provided in Annex 5: Calculations sheets templates for PI-1, PI-2, and PI-3. </w:t>
      </w:r>
      <w:r w:rsidR="00D800DB" w:rsidRPr="00B70455">
        <w:rPr>
          <w:rFonts w:cstheme="minorHAnsi"/>
          <w:i/>
          <w:spacing w:val="-1"/>
          <w:sz w:val="22"/>
        </w:rPr>
        <w:t xml:space="preserve">The </w:t>
      </w:r>
      <w:r w:rsidR="005D5700" w:rsidRPr="00B70455">
        <w:rPr>
          <w:rFonts w:cstheme="minorHAnsi"/>
          <w:i/>
          <w:spacing w:val="-1"/>
          <w:sz w:val="22"/>
        </w:rPr>
        <w:t>Calculation Sheet for Expenditure by Economic Classification Variance PI-2.2</w:t>
      </w:r>
      <w:r w:rsidR="00D800DB" w:rsidRPr="00B70455">
        <w:rPr>
          <w:rFonts w:cstheme="minorHAnsi"/>
          <w:i/>
          <w:spacing w:val="-1"/>
          <w:sz w:val="22"/>
        </w:rPr>
        <w:t xml:space="preserve"> can be filled in as described below. </w:t>
      </w:r>
    </w:p>
    <w:p w14:paraId="474EB60F" w14:textId="2E5F727C" w:rsidR="00AE1326" w:rsidRDefault="00AE1326" w:rsidP="00D8382B">
      <w:pPr>
        <w:pStyle w:val="BodyText"/>
        <w:widowControl w:val="0"/>
        <w:tabs>
          <w:tab w:val="left" w:pos="381"/>
        </w:tabs>
        <w:spacing w:after="0" w:line="240" w:lineRule="auto"/>
        <w:ind w:right="122"/>
        <w:jc w:val="both"/>
        <w:rPr>
          <w:rFonts w:cstheme="minorHAnsi"/>
          <w:sz w:val="22"/>
        </w:rPr>
      </w:pPr>
    </w:p>
    <w:p w14:paraId="09B87FCD" w14:textId="77777777" w:rsidR="000129AD" w:rsidRPr="000129AD" w:rsidRDefault="000129AD" w:rsidP="000129AD">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1EB7BC1E" w14:textId="77777777" w:rsidR="000129AD" w:rsidRDefault="000129AD" w:rsidP="00D8382B">
      <w:pPr>
        <w:pStyle w:val="BodyText"/>
        <w:widowControl w:val="0"/>
        <w:tabs>
          <w:tab w:val="left" w:pos="381"/>
        </w:tabs>
        <w:spacing w:after="0" w:line="240" w:lineRule="auto"/>
        <w:ind w:right="122"/>
        <w:jc w:val="both"/>
        <w:rPr>
          <w:rFonts w:cstheme="minorHAnsi"/>
          <w:sz w:val="22"/>
        </w:rPr>
      </w:pPr>
    </w:p>
    <w:p w14:paraId="09398233" w14:textId="299F51C2" w:rsidR="00D04EFC" w:rsidRPr="008627A1" w:rsidRDefault="00D04EFC" w:rsidP="00D04EFC">
      <w:pPr>
        <w:spacing w:after="0" w:line="240" w:lineRule="auto"/>
        <w:rPr>
          <w:rFonts w:cstheme="minorHAnsi"/>
          <w:b/>
          <w:color w:val="25456B"/>
          <w:spacing w:val="-1"/>
          <w:sz w:val="24"/>
        </w:rPr>
      </w:pPr>
      <w:r w:rsidRPr="008627A1">
        <w:rPr>
          <w:rFonts w:cstheme="minorHAnsi"/>
          <w:b/>
          <w:color w:val="25456B"/>
          <w:spacing w:val="-1"/>
          <w:sz w:val="24"/>
        </w:rPr>
        <w:t>2.3. Expenditure from contingency reserves</w:t>
      </w:r>
    </w:p>
    <w:p w14:paraId="7E448AE2" w14:textId="77777777" w:rsidR="00D04EFC" w:rsidRDefault="00D04EFC" w:rsidP="00D04EFC">
      <w:pPr>
        <w:pStyle w:val="BodyText"/>
        <w:widowControl w:val="0"/>
        <w:tabs>
          <w:tab w:val="left" w:pos="381"/>
        </w:tabs>
        <w:spacing w:after="0" w:line="240" w:lineRule="auto"/>
        <w:ind w:right="122"/>
        <w:jc w:val="both"/>
        <w:rPr>
          <w:rFonts w:cstheme="minorHAnsi"/>
          <w:sz w:val="22"/>
          <w:highlight w:val="cyan"/>
        </w:rPr>
      </w:pPr>
    </w:p>
    <w:p w14:paraId="2690EE53" w14:textId="77777777" w:rsidR="00D04EFC" w:rsidRPr="00B70455" w:rsidRDefault="00D04EFC" w:rsidP="00D04EFC">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 xml:space="preserve">Performance level and evidence for scoring of the dimension </w:t>
      </w:r>
    </w:p>
    <w:p w14:paraId="2113A120" w14:textId="77777777" w:rsidR="00D04EFC" w:rsidRDefault="00D04EFC" w:rsidP="00D04EFC">
      <w:pPr>
        <w:pStyle w:val="BodyText"/>
        <w:widowControl w:val="0"/>
        <w:tabs>
          <w:tab w:val="left" w:pos="381"/>
        </w:tabs>
        <w:spacing w:after="0" w:line="240" w:lineRule="auto"/>
        <w:ind w:right="122"/>
        <w:jc w:val="both"/>
        <w:rPr>
          <w:rFonts w:cstheme="minorHAnsi"/>
          <w:sz w:val="22"/>
          <w:highlight w:val="cyan"/>
        </w:rPr>
      </w:pPr>
    </w:p>
    <w:p w14:paraId="0918FA3B" w14:textId="77777777" w:rsidR="00D04EFC" w:rsidRPr="00B70455" w:rsidRDefault="00D04EFC" w:rsidP="00D04EFC">
      <w:pPr>
        <w:pStyle w:val="BodyText"/>
        <w:widowControl w:val="0"/>
        <w:tabs>
          <w:tab w:val="left" w:pos="381"/>
        </w:tabs>
        <w:spacing w:after="0" w:line="240" w:lineRule="auto"/>
        <w:ind w:right="122"/>
        <w:jc w:val="both"/>
        <w:rPr>
          <w:rFonts w:cstheme="minorHAnsi"/>
          <w:i/>
          <w:spacing w:val="-1"/>
          <w:sz w:val="22"/>
        </w:rPr>
      </w:pPr>
      <w:r w:rsidRPr="00B70455">
        <w:rPr>
          <w:rFonts w:cstheme="minorHAnsi"/>
          <w:i/>
          <w:sz w:val="22"/>
        </w:rPr>
        <w:t xml:space="preserve">The spreadsheet provided on the PEFA website for indicator PI-1 and for dimension 2.1 can also be used to assist with calculations for this dimension (see </w:t>
      </w:r>
      <w:r w:rsidRPr="00B70455">
        <w:rPr>
          <w:rFonts w:cstheme="minorHAnsi"/>
          <w:i/>
          <w:spacing w:val="-1"/>
          <w:sz w:val="22"/>
        </w:rPr>
        <w:t>Annex 5: Calculations sheets templates for PI-1, PI-2, and PI-3). A detailed explanation is provided under PI-1 (see above).</w:t>
      </w:r>
    </w:p>
    <w:p w14:paraId="1E44665A" w14:textId="060B9818" w:rsidR="00D04EFC" w:rsidRDefault="00D04EFC" w:rsidP="00D04EFC">
      <w:pPr>
        <w:pStyle w:val="Naslov2"/>
        <w:numPr>
          <w:ilvl w:val="0"/>
          <w:numId w:val="0"/>
        </w:numPr>
        <w:spacing w:after="0" w:line="240" w:lineRule="auto"/>
        <w:rPr>
          <w:rFonts w:cstheme="minorHAnsi"/>
          <w:sz w:val="22"/>
        </w:rPr>
      </w:pPr>
    </w:p>
    <w:p w14:paraId="114CA755" w14:textId="77777777" w:rsidR="000129AD" w:rsidRPr="000129AD" w:rsidRDefault="000129AD" w:rsidP="000129AD">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05D6822D" w14:textId="77777777" w:rsidR="000129AD" w:rsidRPr="008627A1" w:rsidRDefault="000129AD" w:rsidP="00D04EFC">
      <w:pPr>
        <w:pStyle w:val="Naslov2"/>
        <w:numPr>
          <w:ilvl w:val="0"/>
          <w:numId w:val="0"/>
        </w:numPr>
        <w:spacing w:after="0" w:line="240" w:lineRule="auto"/>
        <w:rPr>
          <w:rFonts w:cstheme="minorHAnsi"/>
          <w:sz w:val="22"/>
        </w:rPr>
      </w:pPr>
    </w:p>
    <w:p w14:paraId="3798A30A" w14:textId="77777777" w:rsidR="00D04EFC" w:rsidRPr="00B70455" w:rsidRDefault="00D04EFC" w:rsidP="00D04EFC">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Performance change since the previous assessment, where applicable</w:t>
      </w:r>
    </w:p>
    <w:p w14:paraId="75B38DB2" w14:textId="77777777" w:rsidR="00D04EFC" w:rsidRPr="00D93D91" w:rsidRDefault="00D04EFC" w:rsidP="00D04EFC">
      <w:pPr>
        <w:pStyle w:val="Heading6"/>
        <w:spacing w:before="0" w:line="240" w:lineRule="auto"/>
        <w:jc w:val="both"/>
        <w:rPr>
          <w:rFonts w:asciiTheme="minorHAnsi" w:eastAsia="Calibri" w:hAnsiTheme="minorHAnsi" w:cstheme="minorHAnsi"/>
          <w:bCs/>
          <w:color w:val="25456B"/>
          <w:spacing w:val="-1"/>
        </w:rPr>
      </w:pPr>
    </w:p>
    <w:p w14:paraId="044FE86B" w14:textId="77777777" w:rsidR="00D04EFC" w:rsidRPr="00B70455" w:rsidRDefault="00D04EFC" w:rsidP="00D04EFC">
      <w:pPr>
        <w:pStyle w:val="Heading6"/>
        <w:spacing w:before="0" w:line="240" w:lineRule="auto"/>
        <w:jc w:val="both"/>
        <w:rPr>
          <w:rFonts w:asciiTheme="minorHAnsi" w:eastAsia="Calibri" w:hAnsiTheme="minorHAnsi" w:cstheme="minorHAnsi"/>
          <w:b/>
          <w:bCs/>
          <w:color w:val="25456B"/>
          <w:spacing w:val="-1"/>
        </w:rPr>
      </w:pPr>
      <w:r w:rsidRPr="00B70455">
        <w:rPr>
          <w:rFonts w:asciiTheme="minorHAnsi" w:eastAsia="Calibri" w:hAnsiTheme="minorHAnsi" w:cstheme="minorHAnsi"/>
          <w:b/>
          <w:bCs/>
          <w:color w:val="25456B"/>
          <w:spacing w:val="-1"/>
        </w:rPr>
        <w:t>Recent or ongoing reform activities</w:t>
      </w:r>
    </w:p>
    <w:p w14:paraId="272DC6AD" w14:textId="3683C77B" w:rsidR="00D04EFC" w:rsidRDefault="00D04EFC">
      <w:pPr>
        <w:rPr>
          <w:rFonts w:cstheme="minorHAnsi"/>
        </w:rPr>
      </w:pPr>
      <w:r>
        <w:rPr>
          <w:rFonts w:cstheme="minorHAnsi"/>
        </w:rPr>
        <w:br w:type="page"/>
      </w:r>
    </w:p>
    <w:p w14:paraId="78888FC6" w14:textId="6BFFA6FE" w:rsidR="006818D5" w:rsidRPr="00B70455" w:rsidRDefault="00D04EFC" w:rsidP="00D8382B">
      <w:pPr>
        <w:pStyle w:val="BodyText"/>
        <w:widowControl w:val="0"/>
        <w:tabs>
          <w:tab w:val="left" w:pos="381"/>
        </w:tabs>
        <w:spacing w:after="0" w:line="240" w:lineRule="auto"/>
        <w:ind w:right="122"/>
        <w:jc w:val="both"/>
        <w:rPr>
          <w:rFonts w:cstheme="minorHAnsi"/>
          <w:b/>
          <w:i/>
          <w:sz w:val="24"/>
          <w:szCs w:val="24"/>
        </w:rPr>
      </w:pPr>
      <w:r w:rsidRPr="00B70455">
        <w:rPr>
          <w:rFonts w:cstheme="minorHAnsi"/>
          <w:b/>
          <w:i/>
          <w:sz w:val="24"/>
          <w:szCs w:val="24"/>
        </w:rPr>
        <w:t xml:space="preserve">How to fill in the </w:t>
      </w:r>
      <w:bookmarkStart w:id="8" w:name="_Hlk526255180"/>
      <w:r w:rsidRPr="00B70455">
        <w:rPr>
          <w:rFonts w:cstheme="minorHAnsi"/>
          <w:b/>
          <w:i/>
          <w:sz w:val="24"/>
          <w:szCs w:val="24"/>
        </w:rPr>
        <w:t>Calculation Sheet for PI-2.2</w:t>
      </w:r>
      <w:bookmarkEnd w:id="8"/>
      <w:r w:rsidR="00B200AC" w:rsidRPr="00B70455">
        <w:rPr>
          <w:rFonts w:cstheme="minorHAnsi"/>
          <w:b/>
          <w:i/>
          <w:sz w:val="24"/>
          <w:szCs w:val="24"/>
        </w:rPr>
        <w:t xml:space="preserve"> Expenditure by Economic Classification Variance</w:t>
      </w:r>
    </w:p>
    <w:p w14:paraId="1EA32315" w14:textId="77777777" w:rsidR="00D04EFC" w:rsidRDefault="00D04EFC" w:rsidP="00D8382B">
      <w:pPr>
        <w:pStyle w:val="BodyText"/>
        <w:widowControl w:val="0"/>
        <w:tabs>
          <w:tab w:val="left" w:pos="381"/>
        </w:tabs>
        <w:spacing w:after="0" w:line="240" w:lineRule="auto"/>
        <w:ind w:right="122"/>
        <w:jc w:val="both"/>
        <w:rPr>
          <w:rFonts w:cstheme="minorHAnsi"/>
          <w:sz w:val="22"/>
        </w:rPr>
      </w:pPr>
    </w:p>
    <w:p w14:paraId="7FD9CB76" w14:textId="29C2D6F0" w:rsidR="006818D5" w:rsidRDefault="002D3EF2" w:rsidP="00D8382B">
      <w:pPr>
        <w:pStyle w:val="BodyText"/>
        <w:widowControl w:val="0"/>
        <w:tabs>
          <w:tab w:val="left" w:pos="381"/>
        </w:tabs>
        <w:spacing w:after="0" w:line="240" w:lineRule="auto"/>
        <w:ind w:right="122"/>
        <w:jc w:val="both"/>
        <w:rPr>
          <w:rFonts w:cstheme="minorHAnsi"/>
          <w:sz w:val="22"/>
        </w:rPr>
      </w:pPr>
      <w:r w:rsidRPr="004870A7">
        <w:rPr>
          <w:rFonts w:cstheme="minorHAnsi"/>
          <w:noProof/>
        </w:rPr>
        <mc:AlternateContent>
          <mc:Choice Requires="wps">
            <w:drawing>
              <wp:anchor distT="45720" distB="45720" distL="114300" distR="114300" simplePos="0" relativeHeight="251685888" behindDoc="0" locked="0" layoutInCell="1" allowOverlap="1" wp14:anchorId="29DF84FC" wp14:editId="2D29AC74">
                <wp:simplePos x="0" y="0"/>
                <wp:positionH relativeFrom="column">
                  <wp:posOffset>2677160</wp:posOffset>
                </wp:positionH>
                <wp:positionV relativeFrom="paragraph">
                  <wp:posOffset>57785</wp:posOffset>
                </wp:positionV>
                <wp:extent cx="3333750" cy="1404620"/>
                <wp:effectExtent l="0" t="0" r="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3FCD9D3C" w14:textId="108D7C98" w:rsidR="00E96922" w:rsidRPr="00B70455" w:rsidRDefault="00E96922" w:rsidP="002D3EF2">
                            <w:pPr>
                              <w:rPr>
                                <w:i/>
                              </w:rPr>
                            </w:pPr>
                            <w:r w:rsidRPr="00B70455">
                              <w:rPr>
                                <w:i/>
                              </w:rPr>
                              <w:t>The second tab of the Excel sheet template enables to calculate the results for PI-2.2.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F84FC" id="_x0000_s1033" type="#_x0000_t202" style="position:absolute;left:0;text-align:left;margin-left:210.8pt;margin-top:4.55pt;width:26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dRIgIAACQ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" stroked="f">
                <v:textbox style="mso-fit-shape-to-text:t">
                  <w:txbxContent>
                    <w:p w14:paraId="3FCD9D3C" w14:textId="108D7C98" w:rsidR="00E96922" w:rsidRPr="00B70455" w:rsidRDefault="00E96922" w:rsidP="002D3EF2">
                      <w:pPr>
                        <w:rPr>
                          <w:i/>
                        </w:rPr>
                      </w:pPr>
                      <w:r w:rsidRPr="00B70455">
                        <w:rPr>
                          <w:i/>
                        </w:rPr>
                        <w:t>The second tab of the Excel sheet template enables to calculate the results for PI-2.2.</w:t>
                      </w:r>
                    </w:p>
                  </w:txbxContent>
                </v:textbox>
                <w10:wrap type="square"/>
              </v:shape>
            </w:pict>
          </mc:Fallback>
        </mc:AlternateContent>
      </w:r>
      <w:r w:rsidR="00B200AC">
        <w:rPr>
          <w:rFonts w:cstheme="minorHAnsi"/>
          <w:noProof/>
          <w:sz w:val="22"/>
        </w:rPr>
        <w:drawing>
          <wp:inline distT="0" distB="0" distL="0" distR="0" wp14:anchorId="0DF611FC" wp14:editId="57F8CB4E">
            <wp:extent cx="2067951" cy="448236"/>
            <wp:effectExtent l="19050" t="19050" r="8890" b="285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3139" cy="451528"/>
                    </a:xfrm>
                    <a:prstGeom prst="rect">
                      <a:avLst/>
                    </a:prstGeom>
                    <a:noFill/>
                    <a:ln>
                      <a:solidFill>
                        <a:schemeClr val="tx1"/>
                      </a:solidFill>
                    </a:ln>
                  </pic:spPr>
                </pic:pic>
              </a:graphicData>
            </a:graphic>
          </wp:inline>
        </w:drawing>
      </w:r>
    </w:p>
    <w:p w14:paraId="1EEF27D7" w14:textId="3C91367B" w:rsidR="006818D5" w:rsidRDefault="006818D5" w:rsidP="00D8382B">
      <w:pPr>
        <w:pStyle w:val="BodyText"/>
        <w:widowControl w:val="0"/>
        <w:tabs>
          <w:tab w:val="left" w:pos="381"/>
        </w:tabs>
        <w:spacing w:after="0" w:line="240" w:lineRule="auto"/>
        <w:ind w:right="122"/>
        <w:jc w:val="both"/>
        <w:rPr>
          <w:rFonts w:cstheme="minorHAnsi"/>
          <w:sz w:val="22"/>
        </w:rPr>
      </w:pPr>
    </w:p>
    <w:p w14:paraId="1C341245" w14:textId="29E3CE19" w:rsidR="006818D5" w:rsidRDefault="00583BCB" w:rsidP="00D8382B">
      <w:pPr>
        <w:pStyle w:val="BodyText"/>
        <w:widowControl w:val="0"/>
        <w:tabs>
          <w:tab w:val="left" w:pos="381"/>
        </w:tabs>
        <w:spacing w:after="0" w:line="240" w:lineRule="auto"/>
        <w:ind w:right="122"/>
        <w:jc w:val="both"/>
        <w:rPr>
          <w:rFonts w:cstheme="minorHAnsi"/>
          <w:sz w:val="22"/>
        </w:rPr>
      </w:pPr>
      <w:r w:rsidRPr="004870A7">
        <w:rPr>
          <w:rFonts w:cstheme="minorHAnsi"/>
          <w:noProof/>
        </w:rPr>
        <mc:AlternateContent>
          <mc:Choice Requires="wps">
            <w:drawing>
              <wp:anchor distT="45720" distB="45720" distL="114300" distR="114300" simplePos="0" relativeHeight="251683840" behindDoc="0" locked="0" layoutInCell="1" allowOverlap="1" wp14:anchorId="6E3EC35C" wp14:editId="10D46949">
                <wp:simplePos x="0" y="0"/>
                <wp:positionH relativeFrom="column">
                  <wp:posOffset>3300535</wp:posOffset>
                </wp:positionH>
                <wp:positionV relativeFrom="paragraph">
                  <wp:posOffset>20906</wp:posOffset>
                </wp:positionV>
                <wp:extent cx="2775005" cy="612250"/>
                <wp:effectExtent l="0" t="0" r="635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05" cy="612250"/>
                        </a:xfrm>
                        <a:prstGeom prst="rect">
                          <a:avLst/>
                        </a:prstGeom>
                        <a:solidFill>
                          <a:srgbClr val="FFFFFF"/>
                        </a:solidFill>
                        <a:ln w="9525">
                          <a:noFill/>
                          <a:miter lim="800000"/>
                          <a:headEnd/>
                          <a:tailEnd/>
                        </a:ln>
                      </wps:spPr>
                      <wps:txbx>
                        <w:txbxContent>
                          <w:p w14:paraId="47C19B1F" w14:textId="77777777" w:rsidR="00E96922" w:rsidRPr="00B70455" w:rsidRDefault="00E96922" w:rsidP="006818D5">
                            <w:pPr>
                              <w:rPr>
                                <w:b/>
                                <w:i/>
                              </w:rPr>
                            </w:pPr>
                            <w:r w:rsidRPr="00B70455">
                              <w:rPr>
                                <w:b/>
                                <w:i/>
                              </w:rPr>
                              <w:t>Step 1: In Table 1, enter the last three completed fiscal years as defined in the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EC35C" id="_x0000_s1034" type="#_x0000_t202" style="position:absolute;left:0;text-align:left;margin-left:259.9pt;margin-top:1.65pt;width:218.5pt;height:48.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" stroked="f">
                <v:textbox>
                  <w:txbxContent>
                    <w:p w14:paraId="47C19B1F" w14:textId="77777777" w:rsidR="00E96922" w:rsidRPr="00B70455" w:rsidRDefault="00E96922" w:rsidP="006818D5">
                      <w:pPr>
                        <w:rPr>
                          <w:b/>
                          <w:i/>
                        </w:rPr>
                      </w:pPr>
                      <w:r w:rsidRPr="00B70455">
                        <w:rPr>
                          <w:b/>
                          <w:i/>
                        </w:rPr>
                        <w:t>Step 1: In Table 1, enter the last three completed fiscal years as defined in the assessment.</w:t>
                      </w:r>
                    </w:p>
                  </w:txbxContent>
                </v:textbox>
              </v:shape>
            </w:pict>
          </mc:Fallback>
        </mc:AlternateContent>
      </w:r>
      <w:r>
        <w:rPr>
          <w:rFonts w:cstheme="minorHAnsi"/>
          <w:noProof/>
          <w:sz w:val="22"/>
        </w:rPr>
        <w:drawing>
          <wp:inline distT="0" distB="0" distL="0" distR="0" wp14:anchorId="5F5030D9" wp14:editId="456F8CFA">
            <wp:extent cx="2841625" cy="640080"/>
            <wp:effectExtent l="19050" t="19050" r="15875" b="266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6705122B" w14:textId="0FB72864" w:rsidR="006818D5" w:rsidRDefault="00B200AC" w:rsidP="00D8382B">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687936" behindDoc="0" locked="0" layoutInCell="1" allowOverlap="1" wp14:anchorId="7E96F22B" wp14:editId="08354A67">
                <wp:simplePos x="0" y="0"/>
                <wp:positionH relativeFrom="column">
                  <wp:posOffset>4755075</wp:posOffset>
                </wp:positionH>
                <wp:positionV relativeFrom="paragraph">
                  <wp:posOffset>66187</wp:posOffset>
                </wp:positionV>
                <wp:extent cx="2226310" cy="238525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385255"/>
                        </a:xfrm>
                        <a:prstGeom prst="rect">
                          <a:avLst/>
                        </a:prstGeom>
                        <a:solidFill>
                          <a:srgbClr val="FFFFFF"/>
                        </a:solidFill>
                        <a:ln w="9525">
                          <a:noFill/>
                          <a:miter lim="800000"/>
                          <a:headEnd/>
                          <a:tailEnd/>
                        </a:ln>
                      </wps:spPr>
                      <wps:txbx>
                        <w:txbxContent>
                          <w:p w14:paraId="36B77A9B" w14:textId="350EE935" w:rsidR="00E96922" w:rsidRPr="00B70455" w:rsidRDefault="00E96922" w:rsidP="00133F4D">
                            <w:pPr>
                              <w:rPr>
                                <w:i/>
                              </w:rPr>
                            </w:pPr>
                            <w:r w:rsidRPr="00B70455">
                              <w:rPr>
                                <w:i/>
                              </w:rPr>
                              <w:t>In Table 2, 3 and 4, economic heads are prepopulated in accordance with the GFS 2014 Economic Classification of Expense (2 digits). See Fieldguide PI-2.2 para 2.2:2 if you would like to use another classification.</w:t>
                            </w:r>
                          </w:p>
                          <w:p w14:paraId="44718407" w14:textId="4810CD09" w:rsidR="00E96922" w:rsidRPr="00B70455" w:rsidRDefault="00E96922" w:rsidP="00133F4D">
                            <w:pPr>
                              <w:rPr>
                                <w:b/>
                                <w:i/>
                              </w:rPr>
                            </w:pPr>
                            <w:r w:rsidRPr="00B70455">
                              <w:rPr>
                                <w:b/>
                                <w:i/>
                              </w:rPr>
                              <w:t>Step 2: Enter budget and actual expenditure data (no space, or comma style to separate thousands) for each year.</w:t>
                            </w:r>
                          </w:p>
                          <w:p w14:paraId="05D27F6F" w14:textId="77777777" w:rsidR="00E96922" w:rsidRPr="009464AB" w:rsidRDefault="00E96922" w:rsidP="00133F4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6F22B" id="_x0000_s1035" type="#_x0000_t202" style="position:absolute;left:0;text-align:left;margin-left:374.4pt;margin-top:5.2pt;width:175.3pt;height:18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qpIgIAACMEAAAOAAAAZHJzL2Uyb0RvYy54bWysU81u2zAMvg/YOwi6L06cpEu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" stroked="f">
                <v:textbox>
                  <w:txbxContent>
                    <w:p w14:paraId="36B77A9B" w14:textId="350EE935" w:rsidR="00E96922" w:rsidRPr="00B70455" w:rsidRDefault="00E96922" w:rsidP="00133F4D">
                      <w:pPr>
                        <w:rPr>
                          <w:i/>
                        </w:rPr>
                      </w:pPr>
                      <w:r w:rsidRPr="00B70455">
                        <w:rPr>
                          <w:i/>
                        </w:rPr>
                        <w:t>In Table 2, 3 and 4, economic heads are prepopulated in accordance with the GFS 2014 Economic Classification of Expense (2 digits). See Fieldguide PI-2.2 para 2.2:2 if you would like to use another classification.</w:t>
                      </w:r>
                    </w:p>
                    <w:p w14:paraId="44718407" w14:textId="4810CD09" w:rsidR="00E96922" w:rsidRPr="00B70455" w:rsidRDefault="00E96922" w:rsidP="00133F4D">
                      <w:pPr>
                        <w:rPr>
                          <w:b/>
                          <w:i/>
                        </w:rPr>
                      </w:pPr>
                      <w:r w:rsidRPr="00B70455">
                        <w:rPr>
                          <w:b/>
                          <w:i/>
                        </w:rPr>
                        <w:t>Step 2: Enter budget and actual expenditure data (no space, or comma style to separate thousands) for each year.</w:t>
                      </w:r>
                    </w:p>
                    <w:p w14:paraId="05D27F6F" w14:textId="77777777" w:rsidR="00E96922" w:rsidRPr="009464AB" w:rsidRDefault="00E96922" w:rsidP="00133F4D">
                      <w:pPr>
                        <w:rPr>
                          <w:b/>
                        </w:rPr>
                      </w:pPr>
                    </w:p>
                  </w:txbxContent>
                </v:textbox>
              </v:shape>
            </w:pict>
          </mc:Fallback>
        </mc:AlternateContent>
      </w:r>
    </w:p>
    <w:p w14:paraId="48FFD56B" w14:textId="6893F8A8" w:rsidR="002D3EF2" w:rsidRDefault="002D3EF2" w:rsidP="00D8382B">
      <w:pPr>
        <w:pStyle w:val="BodyText"/>
        <w:widowControl w:val="0"/>
        <w:tabs>
          <w:tab w:val="left" w:pos="381"/>
        </w:tabs>
        <w:spacing w:after="0" w:line="240" w:lineRule="auto"/>
        <w:ind w:right="122"/>
        <w:jc w:val="both"/>
        <w:rPr>
          <w:rFonts w:cstheme="minorHAnsi"/>
          <w:sz w:val="22"/>
        </w:rPr>
      </w:pPr>
    </w:p>
    <w:p w14:paraId="1DBDFD66" w14:textId="7E9C5815" w:rsidR="002D3EF2" w:rsidRDefault="00D04EFC" w:rsidP="00D8382B">
      <w:pPr>
        <w:pStyle w:val="BodyText"/>
        <w:widowControl w:val="0"/>
        <w:tabs>
          <w:tab w:val="left" w:pos="381"/>
        </w:tabs>
        <w:spacing w:after="0" w:line="240" w:lineRule="auto"/>
        <w:ind w:right="122"/>
        <w:jc w:val="both"/>
        <w:rPr>
          <w:rFonts w:cstheme="minorHAnsi"/>
          <w:sz w:val="22"/>
        </w:rPr>
      </w:pPr>
      <w:r>
        <w:rPr>
          <w:rFonts w:cstheme="minorHAnsi"/>
          <w:noProof/>
        </w:rPr>
        <mc:AlternateContent>
          <mc:Choice Requires="wps">
            <w:drawing>
              <wp:anchor distT="0" distB="0" distL="114300" distR="114300" simplePos="0" relativeHeight="251708416" behindDoc="0" locked="0" layoutInCell="1" allowOverlap="1" wp14:anchorId="057FAA39" wp14:editId="69A7C24D">
                <wp:simplePos x="0" y="0"/>
                <wp:positionH relativeFrom="column">
                  <wp:posOffset>4105910</wp:posOffset>
                </wp:positionH>
                <wp:positionV relativeFrom="page">
                  <wp:posOffset>4820822</wp:posOffset>
                </wp:positionV>
                <wp:extent cx="609600" cy="355600"/>
                <wp:effectExtent l="0" t="0" r="19050" b="25400"/>
                <wp:wrapNone/>
                <wp:docPr id="20" name="Oval 20"/>
                <wp:cNvGraphicFramePr/>
                <a:graphic xmlns:a="http://schemas.openxmlformats.org/drawingml/2006/main">
                  <a:graphicData uri="http://schemas.microsoft.com/office/word/2010/wordprocessingShape">
                    <wps:wsp>
                      <wps:cNvSpPr/>
                      <wps:spPr>
                        <a:xfrm>
                          <a:off x="0" y="0"/>
                          <a:ext cx="609600" cy="355600"/>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CF142" id="Oval 20" o:spid="_x0000_s1026" style="position:absolute;margin-left:323.3pt;margin-top:379.6pt;width:48pt;height: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" filled="f" strokecolor="aqua" strokeweight="1pt">
                <v:stroke joinstyle="miter"/>
                <w10:wrap anchory="page"/>
              </v:oval>
            </w:pict>
          </mc:Fallback>
        </mc:AlternateContent>
      </w:r>
      <w:r w:rsidR="008343F7">
        <w:rPr>
          <w:noProof/>
        </w:rPr>
        <mc:AlternateContent>
          <mc:Choice Requires="wps">
            <w:drawing>
              <wp:anchor distT="0" distB="0" distL="114300" distR="114300" simplePos="0" relativeHeight="251689984" behindDoc="0" locked="0" layoutInCell="1" allowOverlap="1" wp14:anchorId="3419AD43" wp14:editId="4EEC1B48">
                <wp:simplePos x="0" y="0"/>
                <wp:positionH relativeFrom="column">
                  <wp:posOffset>4754079</wp:posOffset>
                </wp:positionH>
                <wp:positionV relativeFrom="paragraph">
                  <wp:posOffset>1939042</wp:posOffset>
                </wp:positionV>
                <wp:extent cx="2070576" cy="485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576" cy="485755"/>
                        </a:xfrm>
                        <a:prstGeom prst="rect">
                          <a:avLst/>
                        </a:prstGeom>
                        <a:solidFill>
                          <a:srgbClr val="FFFFFF"/>
                        </a:solidFill>
                        <a:ln w="9525">
                          <a:noFill/>
                          <a:miter lim="800000"/>
                          <a:headEnd/>
                          <a:tailEnd/>
                        </a:ln>
                      </wps:spPr>
                      <wps:txbx>
                        <w:txbxContent>
                          <w:p w14:paraId="316D8508" w14:textId="77777777" w:rsidR="00E96922" w:rsidRPr="00B70455" w:rsidRDefault="00E96922" w:rsidP="005269FD">
                            <w:pPr>
                              <w:rPr>
                                <w:i/>
                              </w:rPr>
                            </w:pPr>
                            <w:r w:rsidRPr="00B70455">
                              <w:rPr>
                                <w:i/>
                              </w:rPr>
                              <w:t>Results can be read directly for each year.</w:t>
                            </w:r>
                          </w:p>
                        </w:txbxContent>
                      </wps:txbx>
                      <wps:bodyPr rot="0" vert="horz" wrap="square" lIns="91440" tIns="45720" rIns="91440" bIns="45720" anchor="t" anchorCtr="0">
                        <a:noAutofit/>
                      </wps:bodyPr>
                    </wps:wsp>
                  </a:graphicData>
                </a:graphic>
              </wp:anchor>
            </w:drawing>
          </mc:Choice>
          <mc:Fallback>
            <w:pict>
              <v:shape w14:anchorId="3419AD43" id="_x0000_s1036" type="#_x0000_t202" style="position:absolute;left:0;text-align:left;margin-left:374.35pt;margin-top:152.7pt;width:163.05pt;height:38.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" stroked="f">
                <v:textbox>
                  <w:txbxContent>
                    <w:p w14:paraId="316D8508" w14:textId="77777777" w:rsidR="00E96922" w:rsidRPr="00B70455" w:rsidRDefault="00E96922" w:rsidP="005269FD">
                      <w:pPr>
                        <w:rPr>
                          <w:i/>
                        </w:rPr>
                      </w:pPr>
                      <w:r w:rsidRPr="00B70455">
                        <w:rPr>
                          <w:i/>
                        </w:rPr>
                        <w:t>Results can be read directly for each year.</w:t>
                      </w:r>
                    </w:p>
                  </w:txbxContent>
                </v:textbox>
              </v:shape>
            </w:pict>
          </mc:Fallback>
        </mc:AlternateContent>
      </w:r>
      <w:r w:rsidR="00A86088" w:rsidRPr="002838BF">
        <w:rPr>
          <w:rFonts w:cstheme="minorHAnsi"/>
          <w:noProof/>
          <w:sz w:val="22"/>
        </w:rPr>
        <w:drawing>
          <wp:inline distT="0" distB="0" distL="0" distR="0" wp14:anchorId="677D2398" wp14:editId="57C41D4A">
            <wp:extent cx="4696873" cy="2083242"/>
            <wp:effectExtent l="19050" t="19050" r="2794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5912" cy="2096122"/>
                    </a:xfrm>
                    <a:prstGeom prst="rect">
                      <a:avLst/>
                    </a:prstGeom>
                    <a:noFill/>
                    <a:ln>
                      <a:solidFill>
                        <a:schemeClr val="tx1"/>
                      </a:solidFill>
                    </a:ln>
                  </pic:spPr>
                </pic:pic>
              </a:graphicData>
            </a:graphic>
          </wp:inline>
        </w:drawing>
      </w:r>
    </w:p>
    <w:p w14:paraId="00B61565" w14:textId="36076493" w:rsidR="002D3EF2" w:rsidRDefault="002D3EF2" w:rsidP="00D8382B">
      <w:pPr>
        <w:pStyle w:val="BodyText"/>
        <w:widowControl w:val="0"/>
        <w:tabs>
          <w:tab w:val="left" w:pos="381"/>
        </w:tabs>
        <w:spacing w:after="0" w:line="240" w:lineRule="auto"/>
        <w:ind w:right="122"/>
        <w:jc w:val="both"/>
        <w:rPr>
          <w:rFonts w:cstheme="minorHAnsi"/>
          <w:sz w:val="22"/>
        </w:rPr>
      </w:pPr>
    </w:p>
    <w:p w14:paraId="531F7336" w14:textId="2B866B60" w:rsidR="00133F4D" w:rsidRDefault="00133F4D" w:rsidP="00D8382B">
      <w:pPr>
        <w:pStyle w:val="BodyText"/>
        <w:widowControl w:val="0"/>
        <w:tabs>
          <w:tab w:val="left" w:pos="381"/>
        </w:tabs>
        <w:spacing w:after="0" w:line="240" w:lineRule="auto"/>
        <w:ind w:right="122"/>
        <w:jc w:val="both"/>
        <w:rPr>
          <w:rFonts w:cstheme="minorHAnsi"/>
          <w:sz w:val="22"/>
        </w:rPr>
      </w:pPr>
    </w:p>
    <w:p w14:paraId="2317507E" w14:textId="4367368F" w:rsidR="005269FD" w:rsidRDefault="005E234D" w:rsidP="00D8382B">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694080" behindDoc="0" locked="0" layoutInCell="1" allowOverlap="1" wp14:anchorId="330B56FD" wp14:editId="7DA4902B">
                <wp:simplePos x="0" y="0"/>
                <wp:positionH relativeFrom="column">
                  <wp:posOffset>2679065</wp:posOffset>
                </wp:positionH>
                <wp:positionV relativeFrom="paragraph">
                  <wp:posOffset>113195</wp:posOffset>
                </wp:positionV>
                <wp:extent cx="2385391" cy="874643"/>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12029AB7" w14:textId="3B4CFC9E" w:rsidR="00E96922" w:rsidRPr="00DC7B71" w:rsidRDefault="00E96922" w:rsidP="00322899">
                            <w:pPr>
                              <w:rPr>
                                <w:b/>
                                <w:i/>
                              </w:rPr>
                            </w:pPr>
                            <w:r w:rsidRPr="00DC7B71">
                              <w:rPr>
                                <w:b/>
                                <w:i/>
                              </w:rPr>
                              <w:t xml:space="preserve">Step 3: Read the results for all last three completed fiscal years directly in Table 5. The score for PI-2.2 can be determined accordingly. </w:t>
                            </w:r>
                          </w:p>
                          <w:p w14:paraId="04476DA5" w14:textId="6A8BD8A1" w:rsidR="00E96922" w:rsidRPr="00C61B16" w:rsidRDefault="00E96922" w:rsidP="0052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56FD" id="_x0000_s1037" type="#_x0000_t202" style="position:absolute;left:0;text-align:left;margin-left:210.95pt;margin-top:8.9pt;width:187.85pt;height:6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" stroked="f">
                <v:textbox>
                  <w:txbxContent>
                    <w:p w14:paraId="12029AB7" w14:textId="3B4CFC9E" w:rsidR="00E96922" w:rsidRPr="00DC7B71" w:rsidRDefault="00E96922" w:rsidP="00322899">
                      <w:pPr>
                        <w:rPr>
                          <w:b/>
                          <w:i/>
                        </w:rPr>
                      </w:pPr>
                      <w:r w:rsidRPr="00DC7B71">
                        <w:rPr>
                          <w:b/>
                          <w:i/>
                        </w:rPr>
                        <w:t xml:space="preserve">Step 3: Read the results for all last three completed fiscal years directly in Table 5. The score for PI-2.2 can be determined accordingly. </w:t>
                      </w:r>
                    </w:p>
                    <w:p w14:paraId="04476DA5" w14:textId="6A8BD8A1" w:rsidR="00E96922" w:rsidRPr="00C61B16" w:rsidRDefault="00E96922" w:rsidP="005269FD"/>
                  </w:txbxContent>
                </v:textbox>
              </v:shape>
            </w:pict>
          </mc:Fallback>
        </mc:AlternateContent>
      </w:r>
      <w:r w:rsidR="005269FD" w:rsidRPr="001D106F">
        <w:rPr>
          <w:rFonts w:cstheme="minorHAnsi"/>
          <w:noProof/>
          <w:sz w:val="22"/>
        </w:rPr>
        <w:drawing>
          <wp:inline distT="0" distB="0" distL="0" distR="0" wp14:anchorId="7E138ED1" wp14:editId="561ADD29">
            <wp:extent cx="2385695" cy="1057275"/>
            <wp:effectExtent l="19050" t="19050" r="1460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5695" cy="1057275"/>
                    </a:xfrm>
                    <a:prstGeom prst="rect">
                      <a:avLst/>
                    </a:prstGeom>
                    <a:noFill/>
                    <a:ln>
                      <a:solidFill>
                        <a:schemeClr val="tx1"/>
                      </a:solidFill>
                    </a:ln>
                  </pic:spPr>
                </pic:pic>
              </a:graphicData>
            </a:graphic>
          </wp:inline>
        </w:drawing>
      </w:r>
    </w:p>
    <w:p w14:paraId="4CA150C1" w14:textId="692BF6F3" w:rsidR="00D04EFC" w:rsidRDefault="00D04EFC">
      <w:pPr>
        <w:rPr>
          <w:rFonts w:cstheme="minorHAnsi"/>
        </w:rPr>
      </w:pPr>
      <w:r>
        <w:rPr>
          <w:rFonts w:cstheme="minorHAnsi"/>
        </w:rPr>
        <w:br w:type="page"/>
      </w:r>
    </w:p>
    <w:p w14:paraId="5005240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559AB3"/>
          <w:sz w:val="28"/>
          <w:szCs w:val="28"/>
        </w:rPr>
      </w:pPr>
      <w:r w:rsidRPr="008627A1">
        <w:rPr>
          <w:rFonts w:asciiTheme="minorHAnsi" w:eastAsia="Calibri" w:hAnsiTheme="minorHAnsi" w:cstheme="minorHAnsi"/>
          <w:b/>
          <w:bCs/>
          <w:color w:val="559AB3"/>
          <w:sz w:val="28"/>
          <w:szCs w:val="28"/>
        </w:rPr>
        <w:t>PI-3. Revenue outturn</w:t>
      </w:r>
    </w:p>
    <w:p w14:paraId="6C256556" w14:textId="77777777" w:rsidR="004415D7" w:rsidRPr="008627A1" w:rsidRDefault="004415D7" w:rsidP="00D8382B">
      <w:pPr>
        <w:spacing w:after="0" w:line="240" w:lineRule="auto"/>
        <w:rPr>
          <w:rFonts w:cstheme="minorHAnsi"/>
        </w:rPr>
      </w:pPr>
    </w:p>
    <w:p w14:paraId="1518A5B0" w14:textId="77777777" w:rsidR="00AE1326" w:rsidRPr="00DC7B71" w:rsidRDefault="00AE1326" w:rsidP="00D8382B">
      <w:pPr>
        <w:pStyle w:val="Heading6"/>
        <w:spacing w:before="0" w:line="240" w:lineRule="auto"/>
        <w:jc w:val="both"/>
        <w:rPr>
          <w:rFonts w:asciiTheme="minorHAnsi" w:eastAsia="Calibri" w:hAnsiTheme="minorHAnsi" w:cstheme="minorHAnsi"/>
          <w:b/>
          <w:bCs/>
          <w:color w:val="25456B"/>
          <w:spacing w:val="-1"/>
        </w:rPr>
      </w:pPr>
      <w:r w:rsidRPr="00DC7B71">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22"/>
        <w:gridCol w:w="3896"/>
        <w:gridCol w:w="2832"/>
      </w:tblGrid>
      <w:tr w:rsidR="00AE1326" w:rsidRPr="008627A1" w14:paraId="52EE93B2" w14:textId="77777777" w:rsidTr="00190C56">
        <w:trPr>
          <w:trHeight w:hRule="exact" w:val="250"/>
        </w:trPr>
        <w:tc>
          <w:tcPr>
            <w:tcW w:w="2722" w:type="dxa"/>
            <w:shd w:val="clear" w:color="auto" w:fill="559AB3"/>
          </w:tcPr>
          <w:p w14:paraId="6D9916FE"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896" w:type="dxa"/>
            <w:shd w:val="clear" w:color="auto" w:fill="559AB3"/>
          </w:tcPr>
          <w:p w14:paraId="2514081C"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559AB3"/>
          </w:tcPr>
          <w:p w14:paraId="0C87DB23"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66021942" w14:textId="77777777" w:rsidTr="00190C56">
        <w:trPr>
          <w:trHeight w:hRule="exact" w:val="610"/>
        </w:trPr>
        <w:tc>
          <w:tcPr>
            <w:tcW w:w="2722" w:type="dxa"/>
          </w:tcPr>
          <w:p w14:paraId="25A50688"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PI-3. Revenue outturn</w:t>
            </w:r>
          </w:p>
          <w:p w14:paraId="46F8545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896" w:type="dxa"/>
          </w:tcPr>
          <w:p w14:paraId="3FC86BA4"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06D64AD9"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D38AAE6" w14:textId="77777777" w:rsidTr="00190C56">
        <w:trPr>
          <w:trHeight w:hRule="exact" w:val="609"/>
        </w:trPr>
        <w:tc>
          <w:tcPr>
            <w:tcW w:w="2722" w:type="dxa"/>
          </w:tcPr>
          <w:p w14:paraId="798FDC2E" w14:textId="77777777" w:rsidR="00AE1326" w:rsidRPr="008627A1" w:rsidRDefault="00AE1326" w:rsidP="00B63FF9">
            <w:pPr>
              <w:pStyle w:val="TableParagraph"/>
              <w:numPr>
                <w:ilvl w:val="1"/>
                <w:numId w:val="32"/>
              </w:numPr>
              <w:spacing w:after="0" w:line="240" w:lineRule="auto"/>
              <w:ind w:right="352"/>
              <w:rPr>
                <w:rFonts w:eastAsia="Calibri" w:cstheme="minorHAnsi"/>
                <w:sz w:val="20"/>
                <w:szCs w:val="20"/>
              </w:rPr>
            </w:pPr>
            <w:r w:rsidRPr="008627A1">
              <w:rPr>
                <w:rFonts w:cstheme="minorHAnsi"/>
                <w:spacing w:val="-1"/>
              </w:rPr>
              <w:t>Aggregate</w:t>
            </w:r>
            <w:r w:rsidRPr="008627A1">
              <w:rPr>
                <w:rFonts w:cstheme="minorHAnsi"/>
              </w:rPr>
              <w:t xml:space="preserve"> </w:t>
            </w:r>
            <w:r w:rsidRPr="008627A1">
              <w:rPr>
                <w:rFonts w:cstheme="minorHAnsi"/>
                <w:spacing w:val="-1"/>
              </w:rPr>
              <w:t>revenue</w:t>
            </w:r>
            <w:r w:rsidRPr="008627A1">
              <w:rPr>
                <w:rFonts w:cstheme="minorHAnsi"/>
                <w:spacing w:val="-2"/>
              </w:rPr>
              <w:t xml:space="preserve"> </w:t>
            </w:r>
            <w:r w:rsidRPr="008627A1">
              <w:rPr>
                <w:rFonts w:cstheme="minorHAnsi"/>
                <w:spacing w:val="-1"/>
              </w:rPr>
              <w:t>outturn</w:t>
            </w:r>
            <w:r w:rsidRPr="008627A1">
              <w:rPr>
                <w:rFonts w:cstheme="minorHAnsi"/>
                <w:spacing w:val="43"/>
              </w:rPr>
              <w:t xml:space="preserve"> </w:t>
            </w:r>
          </w:p>
        </w:tc>
        <w:tc>
          <w:tcPr>
            <w:tcW w:w="3896" w:type="dxa"/>
          </w:tcPr>
          <w:p w14:paraId="1EFEBD6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2DB6146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558A9D9" w14:textId="77777777" w:rsidTr="00190C56">
        <w:trPr>
          <w:trHeight w:hRule="exact" w:val="609"/>
        </w:trPr>
        <w:tc>
          <w:tcPr>
            <w:tcW w:w="2722" w:type="dxa"/>
          </w:tcPr>
          <w:p w14:paraId="42011558" w14:textId="77777777" w:rsidR="00AE1326" w:rsidRPr="008627A1" w:rsidRDefault="00AE1326" w:rsidP="00B63FF9">
            <w:pPr>
              <w:pStyle w:val="TableParagraph"/>
              <w:numPr>
                <w:ilvl w:val="1"/>
                <w:numId w:val="32"/>
              </w:numPr>
              <w:spacing w:after="0" w:line="240" w:lineRule="auto"/>
              <w:ind w:right="352"/>
              <w:rPr>
                <w:rFonts w:cstheme="minorHAnsi"/>
                <w:spacing w:val="-1"/>
                <w:sz w:val="20"/>
                <w:szCs w:val="20"/>
              </w:rPr>
            </w:pPr>
            <w:r w:rsidRPr="008627A1">
              <w:rPr>
                <w:rFonts w:cstheme="minorHAnsi"/>
                <w:spacing w:val="-1"/>
                <w:sz w:val="20"/>
                <w:szCs w:val="20"/>
              </w:rPr>
              <w:t>Revenue composition</w:t>
            </w:r>
            <w:r w:rsidRPr="008627A1">
              <w:rPr>
                <w:rFonts w:cstheme="minorHAnsi"/>
                <w:spacing w:val="-3"/>
                <w:sz w:val="20"/>
                <w:szCs w:val="20"/>
              </w:rPr>
              <w:t xml:space="preserve"> </w:t>
            </w:r>
            <w:r w:rsidRPr="008627A1">
              <w:rPr>
                <w:rFonts w:cstheme="minorHAnsi"/>
                <w:spacing w:val="-1"/>
                <w:sz w:val="20"/>
                <w:szCs w:val="20"/>
              </w:rPr>
              <w:t xml:space="preserve">outturn </w:t>
            </w:r>
          </w:p>
        </w:tc>
        <w:tc>
          <w:tcPr>
            <w:tcW w:w="3896" w:type="dxa"/>
          </w:tcPr>
          <w:p w14:paraId="3E9C980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1880195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3578A6C0" w14:textId="58738EBC" w:rsidR="00AE1326" w:rsidRDefault="00AE1326" w:rsidP="00D8382B">
      <w:pPr>
        <w:spacing w:after="0" w:line="240" w:lineRule="auto"/>
        <w:jc w:val="both"/>
        <w:rPr>
          <w:rFonts w:cstheme="minorHAnsi"/>
        </w:rPr>
      </w:pPr>
    </w:p>
    <w:p w14:paraId="32BC50FC" w14:textId="77777777" w:rsidR="00D1456D" w:rsidRPr="00E82156" w:rsidRDefault="00D1456D" w:rsidP="00D1456D">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General description of the characteristics of the indicator within the scope covered</w:t>
      </w:r>
    </w:p>
    <w:p w14:paraId="7D7BB121" w14:textId="3C16EB56" w:rsidR="00D1456D" w:rsidRDefault="00D1456D" w:rsidP="00D1456D">
      <w:pPr>
        <w:spacing w:after="0" w:line="240" w:lineRule="auto"/>
        <w:jc w:val="both"/>
        <w:rPr>
          <w:rFonts w:cstheme="minorHAnsi"/>
          <w:highlight w:val="cyan"/>
        </w:rPr>
      </w:pPr>
    </w:p>
    <w:p w14:paraId="53B0A2F2" w14:textId="6612DD9C" w:rsidR="009B3A67" w:rsidRPr="009B3A67" w:rsidRDefault="009B3A67" w:rsidP="009B3A67">
      <w:pPr>
        <w:spacing w:after="120" w:line="240" w:lineRule="auto"/>
        <w:rPr>
          <w:rFonts w:ascii="Calibri" w:eastAsia="Calibri" w:hAnsi="Calibri" w:cs="Times New Roman"/>
        </w:rPr>
      </w:pPr>
      <w:r>
        <w:rPr>
          <w:rFonts w:ascii="Calibri" w:eastAsia="Calibri" w:hAnsi="Calibri" w:cs="Times New Roman"/>
        </w:rPr>
        <w:t>“</w:t>
      </w:r>
      <w:r w:rsidRPr="009B3A67">
        <w:rPr>
          <w:rFonts w:ascii="Calibri" w:eastAsia="Calibri" w:hAnsi="Calibri" w:cs="Times New Roman"/>
        </w:rPr>
        <w:t>This indicator measures the change in revenue between the original approved budget and end-of-year outturn. It contains two dimensions and uses the M2 (AV) method for aggregating dimension scores.</w:t>
      </w:r>
      <w:r>
        <w:rPr>
          <w:rFonts w:ascii="Calibri" w:eastAsia="Calibri" w:hAnsi="Calibri" w:cs="Times New Roman"/>
        </w:rPr>
        <w:t>”</w:t>
      </w:r>
      <w:r w:rsidRPr="009B3A67">
        <w:rPr>
          <w:rFonts w:ascii="Calibri" w:eastAsia="Calibri" w:hAnsi="Calibri" w:cs="Times New Roman"/>
        </w:rPr>
        <w:t xml:space="preserve"> </w:t>
      </w:r>
    </w:p>
    <w:p w14:paraId="3AA6B3EE" w14:textId="77777777" w:rsidR="009B3A67" w:rsidRDefault="009B3A67" w:rsidP="00D1456D">
      <w:pPr>
        <w:spacing w:after="0" w:line="240" w:lineRule="auto"/>
        <w:jc w:val="both"/>
        <w:rPr>
          <w:rFonts w:cstheme="minorHAnsi"/>
          <w:highlight w:val="cyan"/>
        </w:rPr>
      </w:pPr>
    </w:p>
    <w:p w14:paraId="5FD4FBDB" w14:textId="77777777" w:rsidR="009B3A67" w:rsidRPr="00E82156" w:rsidRDefault="009B3A67" w:rsidP="009B3A67">
      <w:pPr>
        <w:spacing w:after="0" w:line="240" w:lineRule="auto"/>
        <w:jc w:val="both"/>
        <w:rPr>
          <w:rFonts w:cstheme="minorHAnsi"/>
          <w:b/>
          <w:bCs/>
          <w:i/>
        </w:rPr>
      </w:pPr>
      <w:r w:rsidRPr="00E82156">
        <w:rPr>
          <w:rFonts w:cstheme="minorHAnsi"/>
          <w:i/>
        </w:rPr>
        <w:t>This may also describe the institutional and organization arrangements and the legislation relevant to the subject being assessed by the indicator.</w:t>
      </w:r>
    </w:p>
    <w:p w14:paraId="525D4961" w14:textId="77777777" w:rsidR="009B3A67" w:rsidRDefault="009B3A67" w:rsidP="00D1456D">
      <w:pPr>
        <w:spacing w:after="0" w:line="240" w:lineRule="auto"/>
        <w:jc w:val="both"/>
        <w:rPr>
          <w:rFonts w:cstheme="minorHAnsi"/>
          <w:highlight w:val="cyan"/>
        </w:rPr>
      </w:pPr>
    </w:p>
    <w:p w14:paraId="6437B9F5" w14:textId="48E5C8EA" w:rsidR="00D1456D" w:rsidRDefault="00D1456D" w:rsidP="00D8382B">
      <w:pPr>
        <w:spacing w:after="0" w:line="240" w:lineRule="auto"/>
        <w:jc w:val="both"/>
        <w:rPr>
          <w:rFonts w:cstheme="minorHAnsi"/>
        </w:rPr>
      </w:pPr>
    </w:p>
    <w:p w14:paraId="70A1E113"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3.1. Aggregate revenue outturn </w:t>
      </w:r>
    </w:p>
    <w:p w14:paraId="592FBAC5" w14:textId="77777777" w:rsidR="004C6764" w:rsidRDefault="004C6764" w:rsidP="00D8382B">
      <w:pPr>
        <w:keepNext/>
        <w:spacing w:after="0" w:line="240" w:lineRule="auto"/>
        <w:rPr>
          <w:rFonts w:eastAsia="Calibri" w:cstheme="minorHAnsi"/>
          <w:b/>
          <w:bCs/>
          <w:i/>
          <w:color w:val="25456B"/>
          <w:spacing w:val="-1"/>
        </w:rPr>
      </w:pPr>
    </w:p>
    <w:p w14:paraId="38E99B1A" w14:textId="35F6D3FF" w:rsidR="004C6764" w:rsidRPr="00E82156" w:rsidRDefault="00AE1326" w:rsidP="00D8382B">
      <w:pPr>
        <w:keepNext/>
        <w:spacing w:after="0" w:line="240" w:lineRule="auto"/>
        <w:rPr>
          <w:rFonts w:eastAsia="Calibri" w:cstheme="minorHAnsi"/>
          <w:b/>
          <w:bCs/>
          <w:color w:val="25456B"/>
          <w:spacing w:val="-1"/>
        </w:rPr>
      </w:pPr>
      <w:r w:rsidRPr="00E82156">
        <w:rPr>
          <w:rFonts w:eastAsia="Calibri" w:cstheme="minorHAnsi"/>
          <w:b/>
          <w:bCs/>
          <w:color w:val="25456B"/>
          <w:spacing w:val="-1"/>
        </w:rPr>
        <w:t>Performance level and evidence for scoring the dimension</w:t>
      </w:r>
    </w:p>
    <w:p w14:paraId="0AB6DC2E" w14:textId="4C9E7676" w:rsidR="00EF14C9" w:rsidRPr="00E82156" w:rsidRDefault="00AE1326" w:rsidP="00EF14C9">
      <w:pPr>
        <w:pStyle w:val="BodyText"/>
        <w:widowControl w:val="0"/>
        <w:tabs>
          <w:tab w:val="left" w:pos="381"/>
        </w:tabs>
        <w:spacing w:after="0" w:line="240" w:lineRule="auto"/>
        <w:ind w:right="122"/>
        <w:jc w:val="both"/>
        <w:rPr>
          <w:rFonts w:cstheme="minorHAnsi"/>
          <w:i/>
          <w:spacing w:val="-1"/>
          <w:sz w:val="22"/>
        </w:rPr>
      </w:pPr>
      <w:r w:rsidRPr="00E82156">
        <w:rPr>
          <w:rFonts w:cstheme="minorHAnsi"/>
          <w:i/>
          <w:spacing w:val="-1"/>
          <w:sz w:val="22"/>
        </w:rPr>
        <w:t>The</w:t>
      </w:r>
      <w:r w:rsidRPr="00E82156">
        <w:rPr>
          <w:rFonts w:cstheme="minorHAnsi"/>
          <w:i/>
          <w:spacing w:val="5"/>
          <w:sz w:val="22"/>
        </w:rPr>
        <w:t xml:space="preserve"> </w:t>
      </w:r>
      <w:r w:rsidRPr="00E82156">
        <w:rPr>
          <w:rFonts w:cstheme="minorHAnsi"/>
          <w:i/>
          <w:spacing w:val="-1"/>
          <w:sz w:val="22"/>
        </w:rPr>
        <w:t>methodology</w:t>
      </w:r>
      <w:r w:rsidRPr="00E82156">
        <w:rPr>
          <w:rFonts w:cstheme="minorHAnsi"/>
          <w:i/>
          <w:spacing w:val="8"/>
          <w:sz w:val="22"/>
        </w:rPr>
        <w:t xml:space="preserve"> </w:t>
      </w:r>
      <w:r w:rsidRPr="00E82156">
        <w:rPr>
          <w:rFonts w:cstheme="minorHAnsi"/>
          <w:i/>
          <w:spacing w:val="-2"/>
          <w:sz w:val="22"/>
        </w:rPr>
        <w:t>for</w:t>
      </w:r>
      <w:r w:rsidRPr="00E82156">
        <w:rPr>
          <w:rFonts w:cstheme="minorHAnsi"/>
          <w:i/>
          <w:spacing w:val="7"/>
          <w:sz w:val="22"/>
        </w:rPr>
        <w:t xml:space="preserve"> </w:t>
      </w:r>
      <w:r w:rsidRPr="00E82156">
        <w:rPr>
          <w:rFonts w:cstheme="minorHAnsi"/>
          <w:i/>
          <w:spacing w:val="-1"/>
          <w:sz w:val="22"/>
        </w:rPr>
        <w:t>calculating</w:t>
      </w:r>
      <w:r w:rsidRPr="00E82156">
        <w:rPr>
          <w:rFonts w:cstheme="minorHAnsi"/>
          <w:i/>
          <w:spacing w:val="6"/>
          <w:sz w:val="22"/>
        </w:rPr>
        <w:t xml:space="preserve"> </w:t>
      </w:r>
      <w:r w:rsidRPr="00E82156">
        <w:rPr>
          <w:rFonts w:cstheme="minorHAnsi"/>
          <w:i/>
          <w:spacing w:val="-1"/>
          <w:sz w:val="22"/>
        </w:rPr>
        <w:t>this</w:t>
      </w:r>
      <w:r w:rsidRPr="00E82156">
        <w:rPr>
          <w:rFonts w:cstheme="minorHAnsi"/>
          <w:i/>
          <w:spacing w:val="7"/>
          <w:sz w:val="22"/>
        </w:rPr>
        <w:t xml:space="preserve"> </w:t>
      </w:r>
      <w:r w:rsidRPr="00E82156">
        <w:rPr>
          <w:rFonts w:cstheme="minorHAnsi"/>
          <w:i/>
          <w:spacing w:val="-1"/>
          <w:sz w:val="22"/>
        </w:rPr>
        <w:t>dimension</w:t>
      </w:r>
      <w:r w:rsidRPr="00E82156">
        <w:rPr>
          <w:rFonts w:cstheme="minorHAnsi"/>
          <w:i/>
          <w:spacing w:val="6"/>
          <w:sz w:val="22"/>
        </w:rPr>
        <w:t xml:space="preserve"> </w:t>
      </w:r>
      <w:r w:rsidRPr="00E82156">
        <w:rPr>
          <w:rFonts w:cstheme="minorHAnsi"/>
          <w:i/>
          <w:sz w:val="22"/>
        </w:rPr>
        <w:t>is</w:t>
      </w:r>
      <w:r w:rsidRPr="00E82156">
        <w:rPr>
          <w:rFonts w:cstheme="minorHAnsi"/>
          <w:i/>
          <w:spacing w:val="7"/>
          <w:sz w:val="22"/>
        </w:rPr>
        <w:t xml:space="preserve"> </w:t>
      </w:r>
      <w:r w:rsidRPr="00E82156">
        <w:rPr>
          <w:rFonts w:cstheme="minorHAnsi"/>
          <w:i/>
          <w:spacing w:val="-1"/>
          <w:sz w:val="22"/>
        </w:rPr>
        <w:t>provided</w:t>
      </w:r>
      <w:r w:rsidRPr="00E82156">
        <w:rPr>
          <w:rFonts w:cstheme="minorHAnsi"/>
          <w:i/>
          <w:spacing w:val="7"/>
          <w:sz w:val="22"/>
        </w:rPr>
        <w:t xml:space="preserve"> </w:t>
      </w:r>
      <w:r w:rsidRPr="00E82156">
        <w:rPr>
          <w:rFonts w:cstheme="minorHAnsi"/>
          <w:i/>
          <w:sz w:val="22"/>
        </w:rPr>
        <w:t>in</w:t>
      </w:r>
      <w:r w:rsidRPr="00E82156">
        <w:rPr>
          <w:rFonts w:cstheme="minorHAnsi"/>
          <w:i/>
          <w:spacing w:val="6"/>
          <w:sz w:val="22"/>
        </w:rPr>
        <w:t xml:space="preserve"> </w:t>
      </w:r>
      <w:r w:rsidRPr="00E82156">
        <w:rPr>
          <w:rFonts w:cstheme="minorHAnsi"/>
          <w:i/>
          <w:sz w:val="22"/>
        </w:rPr>
        <w:t>a</w:t>
      </w:r>
      <w:r w:rsidRPr="00E82156">
        <w:rPr>
          <w:rFonts w:cstheme="minorHAnsi"/>
          <w:i/>
          <w:spacing w:val="7"/>
          <w:sz w:val="22"/>
        </w:rPr>
        <w:t xml:space="preserve"> </w:t>
      </w:r>
      <w:r w:rsidRPr="00E82156">
        <w:rPr>
          <w:rFonts w:cstheme="minorHAnsi"/>
          <w:i/>
          <w:spacing w:val="-1"/>
          <w:sz w:val="22"/>
        </w:rPr>
        <w:t>spreadsheet</w:t>
      </w:r>
      <w:r w:rsidRPr="00E82156">
        <w:rPr>
          <w:rFonts w:cstheme="minorHAnsi"/>
          <w:i/>
          <w:spacing w:val="5"/>
          <w:sz w:val="22"/>
        </w:rPr>
        <w:t xml:space="preserve"> </w:t>
      </w:r>
      <w:r w:rsidRPr="00E82156">
        <w:rPr>
          <w:rFonts w:cstheme="minorHAnsi"/>
          <w:i/>
          <w:sz w:val="22"/>
        </w:rPr>
        <w:t>on</w:t>
      </w:r>
      <w:r w:rsidRPr="00E82156">
        <w:rPr>
          <w:rFonts w:cstheme="minorHAnsi"/>
          <w:i/>
          <w:spacing w:val="6"/>
          <w:sz w:val="22"/>
        </w:rPr>
        <w:t xml:space="preserve"> </w:t>
      </w:r>
      <w:r w:rsidRPr="00E82156">
        <w:rPr>
          <w:rFonts w:cstheme="minorHAnsi"/>
          <w:i/>
          <w:sz w:val="22"/>
        </w:rPr>
        <w:t>the</w:t>
      </w:r>
      <w:r w:rsidRPr="00E82156">
        <w:rPr>
          <w:rFonts w:cstheme="minorHAnsi"/>
          <w:i/>
          <w:spacing w:val="5"/>
          <w:sz w:val="22"/>
        </w:rPr>
        <w:t xml:space="preserve"> </w:t>
      </w:r>
      <w:r w:rsidRPr="00E82156">
        <w:rPr>
          <w:rFonts w:cstheme="minorHAnsi"/>
          <w:i/>
          <w:spacing w:val="-1"/>
          <w:sz w:val="22"/>
        </w:rPr>
        <w:t>PEFA</w:t>
      </w:r>
      <w:r w:rsidRPr="00E82156">
        <w:rPr>
          <w:rFonts w:cstheme="minorHAnsi"/>
          <w:i/>
          <w:spacing w:val="6"/>
          <w:sz w:val="22"/>
        </w:rPr>
        <w:t xml:space="preserve"> </w:t>
      </w:r>
      <w:r w:rsidRPr="00E82156">
        <w:rPr>
          <w:rFonts w:cstheme="minorHAnsi"/>
          <w:i/>
          <w:spacing w:val="-1"/>
          <w:sz w:val="22"/>
        </w:rPr>
        <w:t>website</w:t>
      </w:r>
      <w:hyperlink r:id="rId29">
        <w:r w:rsidRPr="00E82156">
          <w:rPr>
            <w:rFonts w:cstheme="minorHAnsi"/>
            <w:i/>
            <w:spacing w:val="63"/>
            <w:sz w:val="22"/>
          </w:rPr>
          <w:t xml:space="preserve"> </w:t>
        </w:r>
        <w:r w:rsidRPr="00E82156">
          <w:rPr>
            <w:rFonts w:cstheme="minorHAnsi"/>
            <w:i/>
            <w:spacing w:val="-1"/>
            <w:sz w:val="22"/>
          </w:rPr>
          <w:t>www.pefa.org.</w:t>
        </w:r>
      </w:hyperlink>
      <w:r w:rsidRPr="00E82156">
        <w:rPr>
          <w:rFonts w:cstheme="minorHAnsi"/>
          <w:i/>
          <w:spacing w:val="47"/>
          <w:sz w:val="22"/>
        </w:rPr>
        <w:t xml:space="preserve"> </w:t>
      </w:r>
      <w:r w:rsidRPr="00E82156">
        <w:rPr>
          <w:rFonts w:cstheme="minorHAnsi"/>
          <w:i/>
          <w:spacing w:val="-1"/>
          <w:sz w:val="22"/>
        </w:rPr>
        <w:t>Calculations</w:t>
      </w:r>
      <w:r w:rsidRPr="00E82156">
        <w:rPr>
          <w:rFonts w:cstheme="minorHAnsi"/>
          <w:i/>
          <w:sz w:val="22"/>
        </w:rPr>
        <w:t xml:space="preserve"> for</w:t>
      </w:r>
      <w:r w:rsidRPr="00E82156">
        <w:rPr>
          <w:rFonts w:cstheme="minorHAnsi"/>
          <w:i/>
          <w:spacing w:val="-2"/>
          <w:sz w:val="22"/>
        </w:rPr>
        <w:t xml:space="preserve"> </w:t>
      </w:r>
      <w:r w:rsidRPr="00E82156">
        <w:rPr>
          <w:rFonts w:cstheme="minorHAnsi"/>
          <w:i/>
          <w:sz w:val="22"/>
        </w:rPr>
        <w:t xml:space="preserve">the </w:t>
      </w:r>
      <w:r w:rsidRPr="00E82156">
        <w:rPr>
          <w:rFonts w:cstheme="minorHAnsi"/>
          <w:i/>
          <w:spacing w:val="-1"/>
          <w:sz w:val="22"/>
        </w:rPr>
        <w:t>indicator</w:t>
      </w:r>
      <w:r w:rsidRPr="00E82156">
        <w:rPr>
          <w:rFonts w:cstheme="minorHAnsi"/>
          <w:i/>
          <w:spacing w:val="-2"/>
          <w:sz w:val="22"/>
        </w:rPr>
        <w:t xml:space="preserve"> </w:t>
      </w:r>
      <w:r w:rsidRPr="00E82156">
        <w:rPr>
          <w:rFonts w:cstheme="minorHAnsi"/>
          <w:i/>
          <w:spacing w:val="-1"/>
          <w:sz w:val="22"/>
        </w:rPr>
        <w:t>should</w:t>
      </w:r>
      <w:r w:rsidRPr="00E82156">
        <w:rPr>
          <w:rFonts w:cstheme="minorHAnsi"/>
          <w:i/>
          <w:spacing w:val="-2"/>
          <w:sz w:val="22"/>
        </w:rPr>
        <w:t xml:space="preserve"> be</w:t>
      </w:r>
      <w:r w:rsidRPr="00E82156">
        <w:rPr>
          <w:rFonts w:cstheme="minorHAnsi"/>
          <w:i/>
          <w:sz w:val="22"/>
        </w:rPr>
        <w:t xml:space="preserve"> </w:t>
      </w:r>
      <w:r w:rsidRPr="00E82156">
        <w:rPr>
          <w:rFonts w:cstheme="minorHAnsi"/>
          <w:i/>
          <w:spacing w:val="-1"/>
          <w:sz w:val="22"/>
        </w:rPr>
        <w:t>included</w:t>
      </w:r>
      <w:r w:rsidRPr="00E82156">
        <w:rPr>
          <w:rFonts w:cstheme="minorHAnsi"/>
          <w:i/>
          <w:sz w:val="22"/>
        </w:rPr>
        <w:t xml:space="preserve"> in</w:t>
      </w:r>
      <w:r w:rsidRPr="00E82156">
        <w:rPr>
          <w:rFonts w:cstheme="minorHAnsi"/>
          <w:i/>
          <w:spacing w:val="-1"/>
          <w:sz w:val="22"/>
        </w:rPr>
        <w:t xml:space="preserve"> the</w:t>
      </w:r>
      <w:r w:rsidRPr="00E82156">
        <w:rPr>
          <w:rFonts w:cstheme="minorHAnsi"/>
          <w:i/>
          <w:spacing w:val="-2"/>
          <w:sz w:val="22"/>
        </w:rPr>
        <w:t xml:space="preserve"> </w:t>
      </w:r>
      <w:r w:rsidRPr="00E82156">
        <w:rPr>
          <w:rFonts w:cstheme="minorHAnsi"/>
          <w:i/>
          <w:spacing w:val="-1"/>
          <w:sz w:val="22"/>
        </w:rPr>
        <w:t>assessment</w:t>
      </w:r>
      <w:r w:rsidRPr="00E82156">
        <w:rPr>
          <w:rFonts w:cstheme="minorHAnsi"/>
          <w:i/>
          <w:sz w:val="22"/>
        </w:rPr>
        <w:t xml:space="preserve"> </w:t>
      </w:r>
      <w:r w:rsidRPr="00E82156">
        <w:rPr>
          <w:rFonts w:cstheme="minorHAnsi"/>
          <w:i/>
          <w:spacing w:val="-1"/>
          <w:sz w:val="22"/>
        </w:rPr>
        <w:t>report</w:t>
      </w:r>
      <w:r w:rsidRPr="00E82156">
        <w:rPr>
          <w:rFonts w:cstheme="minorHAnsi"/>
          <w:i/>
          <w:sz w:val="22"/>
        </w:rPr>
        <w:t xml:space="preserve"> as</w:t>
      </w:r>
      <w:r w:rsidRPr="00E82156">
        <w:rPr>
          <w:rFonts w:cstheme="minorHAnsi"/>
          <w:i/>
          <w:spacing w:val="-2"/>
          <w:sz w:val="22"/>
        </w:rPr>
        <w:t xml:space="preserve"> </w:t>
      </w:r>
      <w:r w:rsidRPr="00E82156">
        <w:rPr>
          <w:rFonts w:cstheme="minorHAnsi"/>
          <w:i/>
          <w:sz w:val="22"/>
        </w:rPr>
        <w:t>an</w:t>
      </w:r>
      <w:r w:rsidRPr="00E82156">
        <w:rPr>
          <w:rFonts w:cstheme="minorHAnsi"/>
          <w:i/>
          <w:spacing w:val="-1"/>
          <w:sz w:val="22"/>
        </w:rPr>
        <w:t xml:space="preserve"> Annex. A template is provided in Annex 5: Calculations sheets templates for PI-1, PI-2, and PI-3. </w:t>
      </w:r>
      <w:r w:rsidR="00EF14C9" w:rsidRPr="00E82156">
        <w:rPr>
          <w:rFonts w:cstheme="minorHAnsi"/>
          <w:i/>
          <w:spacing w:val="-1"/>
          <w:sz w:val="22"/>
        </w:rPr>
        <w:t xml:space="preserve">The template can be filled in as described below. </w:t>
      </w:r>
    </w:p>
    <w:p w14:paraId="76336774" w14:textId="58854D6B" w:rsidR="0081663A" w:rsidRDefault="0081663A" w:rsidP="00EF14C9">
      <w:pPr>
        <w:pStyle w:val="BodyText"/>
        <w:widowControl w:val="0"/>
        <w:tabs>
          <w:tab w:val="left" w:pos="381"/>
        </w:tabs>
        <w:spacing w:after="0" w:line="240" w:lineRule="auto"/>
        <w:ind w:right="122"/>
        <w:jc w:val="both"/>
        <w:rPr>
          <w:rFonts w:cstheme="minorHAnsi"/>
          <w:i/>
          <w:spacing w:val="-1"/>
          <w:sz w:val="22"/>
        </w:rPr>
      </w:pPr>
    </w:p>
    <w:p w14:paraId="1B69EA27"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1195C72B" w14:textId="77777777" w:rsidR="0081663A" w:rsidRPr="008627A1" w:rsidRDefault="0081663A" w:rsidP="0081663A">
      <w:pPr>
        <w:pStyle w:val="BodyText"/>
        <w:widowControl w:val="0"/>
        <w:tabs>
          <w:tab w:val="left" w:pos="381"/>
        </w:tabs>
        <w:spacing w:after="0" w:line="240" w:lineRule="auto"/>
        <w:ind w:right="122"/>
        <w:jc w:val="both"/>
        <w:rPr>
          <w:rFonts w:cstheme="minorHAnsi"/>
          <w:b/>
          <w:color w:val="25456B"/>
          <w:spacing w:val="-1"/>
          <w:sz w:val="24"/>
        </w:rPr>
      </w:pPr>
    </w:p>
    <w:p w14:paraId="3A066528" w14:textId="77777777" w:rsidR="0081663A" w:rsidRPr="008627A1" w:rsidRDefault="0081663A" w:rsidP="0081663A">
      <w:pPr>
        <w:spacing w:after="0" w:line="240" w:lineRule="auto"/>
        <w:rPr>
          <w:rFonts w:cstheme="minorHAnsi"/>
          <w:b/>
          <w:color w:val="25456B"/>
          <w:spacing w:val="-1"/>
          <w:sz w:val="24"/>
        </w:rPr>
      </w:pPr>
      <w:r w:rsidRPr="008627A1">
        <w:rPr>
          <w:rFonts w:cstheme="minorHAnsi"/>
          <w:b/>
          <w:color w:val="25456B"/>
          <w:spacing w:val="-1"/>
          <w:sz w:val="24"/>
        </w:rPr>
        <w:t xml:space="preserve">3.2. Revenue composition outturn </w:t>
      </w:r>
    </w:p>
    <w:p w14:paraId="63003389" w14:textId="77777777" w:rsidR="004C6764" w:rsidRDefault="004C6764" w:rsidP="0081663A">
      <w:pPr>
        <w:keepNext/>
        <w:spacing w:after="0" w:line="240" w:lineRule="auto"/>
        <w:rPr>
          <w:rFonts w:eastAsia="Calibri" w:cstheme="minorHAnsi"/>
          <w:b/>
          <w:bCs/>
          <w:i/>
          <w:color w:val="25456B"/>
          <w:spacing w:val="-1"/>
        </w:rPr>
      </w:pPr>
    </w:p>
    <w:p w14:paraId="331A8F8C" w14:textId="588219F4" w:rsidR="0081663A" w:rsidRPr="00E82156" w:rsidRDefault="0081663A" w:rsidP="0081663A">
      <w:pPr>
        <w:keepNext/>
        <w:spacing w:after="0" w:line="240" w:lineRule="auto"/>
        <w:rPr>
          <w:rFonts w:eastAsia="Calibri" w:cstheme="minorHAnsi"/>
          <w:b/>
          <w:bCs/>
          <w:color w:val="25456B"/>
          <w:spacing w:val="-1"/>
        </w:rPr>
      </w:pPr>
      <w:bookmarkStart w:id="9" w:name="_Hlk526336606"/>
      <w:r w:rsidRPr="00E82156">
        <w:rPr>
          <w:rFonts w:eastAsia="Calibri" w:cstheme="minorHAnsi"/>
          <w:b/>
          <w:bCs/>
          <w:color w:val="25456B"/>
          <w:spacing w:val="-1"/>
        </w:rPr>
        <w:t>Performance level and evi</w:t>
      </w:r>
      <w:r w:rsidR="004C6764" w:rsidRPr="00E82156">
        <w:rPr>
          <w:rFonts w:eastAsia="Calibri" w:cstheme="minorHAnsi"/>
          <w:b/>
          <w:bCs/>
          <w:color w:val="25456B"/>
          <w:spacing w:val="-1"/>
        </w:rPr>
        <w:t>dence for scoring the dimension</w:t>
      </w:r>
      <w:bookmarkEnd w:id="9"/>
    </w:p>
    <w:p w14:paraId="226393A3" w14:textId="574A4B79" w:rsidR="0081663A" w:rsidRPr="00E82156" w:rsidRDefault="0081663A" w:rsidP="0081663A">
      <w:pPr>
        <w:pStyle w:val="BodyText"/>
        <w:widowControl w:val="0"/>
        <w:tabs>
          <w:tab w:val="left" w:pos="381"/>
        </w:tabs>
        <w:spacing w:after="0" w:line="240" w:lineRule="auto"/>
        <w:ind w:right="122"/>
        <w:jc w:val="both"/>
        <w:rPr>
          <w:rFonts w:cstheme="minorHAnsi"/>
          <w:b/>
          <w:i/>
          <w:spacing w:val="-1"/>
          <w:sz w:val="22"/>
        </w:rPr>
      </w:pPr>
      <w:r w:rsidRPr="00E82156">
        <w:rPr>
          <w:rFonts w:cstheme="minorHAnsi"/>
          <w:i/>
          <w:spacing w:val="-1"/>
          <w:sz w:val="22"/>
        </w:rPr>
        <w:t>The</w:t>
      </w:r>
      <w:r w:rsidRPr="00E82156">
        <w:rPr>
          <w:rFonts w:cstheme="minorHAnsi"/>
          <w:i/>
          <w:spacing w:val="5"/>
          <w:sz w:val="22"/>
        </w:rPr>
        <w:t xml:space="preserve"> </w:t>
      </w:r>
      <w:r w:rsidRPr="00E82156">
        <w:rPr>
          <w:rFonts w:cstheme="minorHAnsi"/>
          <w:i/>
          <w:spacing w:val="-1"/>
          <w:sz w:val="22"/>
        </w:rPr>
        <w:t>methodology</w:t>
      </w:r>
      <w:r w:rsidRPr="00E82156">
        <w:rPr>
          <w:rFonts w:cstheme="minorHAnsi"/>
          <w:i/>
          <w:spacing w:val="8"/>
          <w:sz w:val="22"/>
        </w:rPr>
        <w:t xml:space="preserve"> </w:t>
      </w:r>
      <w:r w:rsidRPr="00E82156">
        <w:rPr>
          <w:rFonts w:cstheme="minorHAnsi"/>
          <w:i/>
          <w:spacing w:val="-2"/>
          <w:sz w:val="22"/>
        </w:rPr>
        <w:t>for</w:t>
      </w:r>
      <w:r w:rsidRPr="00E82156">
        <w:rPr>
          <w:rFonts w:cstheme="minorHAnsi"/>
          <w:i/>
          <w:spacing w:val="7"/>
          <w:sz w:val="22"/>
        </w:rPr>
        <w:t xml:space="preserve"> </w:t>
      </w:r>
      <w:r w:rsidRPr="00E82156">
        <w:rPr>
          <w:rFonts w:cstheme="minorHAnsi"/>
          <w:i/>
          <w:spacing w:val="-1"/>
          <w:sz w:val="22"/>
        </w:rPr>
        <w:t>calculating</w:t>
      </w:r>
      <w:r w:rsidRPr="00E82156">
        <w:rPr>
          <w:rFonts w:cstheme="minorHAnsi"/>
          <w:i/>
          <w:spacing w:val="6"/>
          <w:sz w:val="22"/>
        </w:rPr>
        <w:t xml:space="preserve"> </w:t>
      </w:r>
      <w:r w:rsidRPr="00E82156">
        <w:rPr>
          <w:rFonts w:cstheme="minorHAnsi"/>
          <w:i/>
          <w:spacing w:val="-1"/>
          <w:sz w:val="22"/>
        </w:rPr>
        <w:t>this</w:t>
      </w:r>
      <w:r w:rsidRPr="00E82156">
        <w:rPr>
          <w:rFonts w:cstheme="minorHAnsi"/>
          <w:i/>
          <w:spacing w:val="7"/>
          <w:sz w:val="22"/>
        </w:rPr>
        <w:t xml:space="preserve"> </w:t>
      </w:r>
      <w:r w:rsidRPr="00E82156">
        <w:rPr>
          <w:rFonts w:cstheme="minorHAnsi"/>
          <w:i/>
          <w:spacing w:val="-1"/>
          <w:sz w:val="22"/>
        </w:rPr>
        <w:t>dimension</w:t>
      </w:r>
      <w:r w:rsidRPr="00E82156">
        <w:rPr>
          <w:rFonts w:cstheme="minorHAnsi"/>
          <w:i/>
          <w:spacing w:val="6"/>
          <w:sz w:val="22"/>
        </w:rPr>
        <w:t xml:space="preserve"> </w:t>
      </w:r>
      <w:r w:rsidRPr="00E82156">
        <w:rPr>
          <w:rFonts w:cstheme="minorHAnsi"/>
          <w:i/>
          <w:sz w:val="22"/>
        </w:rPr>
        <w:t>is</w:t>
      </w:r>
      <w:r w:rsidRPr="00E82156">
        <w:rPr>
          <w:rFonts w:cstheme="minorHAnsi"/>
          <w:i/>
          <w:spacing w:val="7"/>
          <w:sz w:val="22"/>
        </w:rPr>
        <w:t xml:space="preserve"> </w:t>
      </w:r>
      <w:r w:rsidRPr="00E82156">
        <w:rPr>
          <w:rFonts w:cstheme="minorHAnsi"/>
          <w:i/>
          <w:spacing w:val="-1"/>
          <w:sz w:val="22"/>
        </w:rPr>
        <w:t>provided</w:t>
      </w:r>
      <w:r w:rsidRPr="00E82156">
        <w:rPr>
          <w:rFonts w:cstheme="minorHAnsi"/>
          <w:i/>
          <w:spacing w:val="7"/>
          <w:sz w:val="22"/>
        </w:rPr>
        <w:t xml:space="preserve"> </w:t>
      </w:r>
      <w:r w:rsidRPr="00E82156">
        <w:rPr>
          <w:rFonts w:cstheme="minorHAnsi"/>
          <w:i/>
          <w:sz w:val="22"/>
        </w:rPr>
        <w:t>in</w:t>
      </w:r>
      <w:r w:rsidRPr="00E82156">
        <w:rPr>
          <w:rFonts w:cstheme="minorHAnsi"/>
          <w:i/>
          <w:spacing w:val="6"/>
          <w:sz w:val="22"/>
        </w:rPr>
        <w:t xml:space="preserve"> </w:t>
      </w:r>
      <w:r w:rsidRPr="00E82156">
        <w:rPr>
          <w:rFonts w:cstheme="minorHAnsi"/>
          <w:i/>
          <w:sz w:val="22"/>
        </w:rPr>
        <w:t>a</w:t>
      </w:r>
      <w:r w:rsidRPr="00E82156">
        <w:rPr>
          <w:rFonts w:cstheme="minorHAnsi"/>
          <w:i/>
          <w:spacing w:val="7"/>
          <w:sz w:val="22"/>
        </w:rPr>
        <w:t xml:space="preserve"> </w:t>
      </w:r>
      <w:r w:rsidRPr="00E82156">
        <w:rPr>
          <w:rFonts w:cstheme="minorHAnsi"/>
          <w:i/>
          <w:spacing w:val="-1"/>
          <w:sz w:val="22"/>
        </w:rPr>
        <w:t>spreadsheet</w:t>
      </w:r>
      <w:r w:rsidRPr="00E82156">
        <w:rPr>
          <w:rFonts w:cstheme="minorHAnsi"/>
          <w:i/>
          <w:spacing w:val="5"/>
          <w:sz w:val="22"/>
        </w:rPr>
        <w:t xml:space="preserve"> </w:t>
      </w:r>
      <w:r w:rsidRPr="00E82156">
        <w:rPr>
          <w:rFonts w:cstheme="minorHAnsi"/>
          <w:i/>
          <w:sz w:val="22"/>
        </w:rPr>
        <w:t>on</w:t>
      </w:r>
      <w:r w:rsidRPr="00E82156">
        <w:rPr>
          <w:rFonts w:cstheme="minorHAnsi"/>
          <w:i/>
          <w:spacing w:val="6"/>
          <w:sz w:val="22"/>
        </w:rPr>
        <w:t xml:space="preserve"> </w:t>
      </w:r>
      <w:r w:rsidRPr="00E82156">
        <w:rPr>
          <w:rFonts w:cstheme="minorHAnsi"/>
          <w:i/>
          <w:sz w:val="22"/>
        </w:rPr>
        <w:t>the</w:t>
      </w:r>
      <w:r w:rsidRPr="00E82156">
        <w:rPr>
          <w:rFonts w:cstheme="minorHAnsi"/>
          <w:i/>
          <w:spacing w:val="5"/>
          <w:sz w:val="22"/>
        </w:rPr>
        <w:t xml:space="preserve"> </w:t>
      </w:r>
      <w:r w:rsidRPr="00E82156">
        <w:rPr>
          <w:rFonts w:cstheme="minorHAnsi"/>
          <w:i/>
          <w:spacing w:val="-1"/>
          <w:sz w:val="22"/>
        </w:rPr>
        <w:t>PEFA</w:t>
      </w:r>
      <w:r w:rsidRPr="00E82156">
        <w:rPr>
          <w:rFonts w:cstheme="minorHAnsi"/>
          <w:i/>
          <w:spacing w:val="6"/>
          <w:sz w:val="22"/>
        </w:rPr>
        <w:t xml:space="preserve"> </w:t>
      </w:r>
      <w:r w:rsidRPr="00E82156">
        <w:rPr>
          <w:rFonts w:cstheme="minorHAnsi"/>
          <w:i/>
          <w:spacing w:val="-1"/>
          <w:sz w:val="22"/>
        </w:rPr>
        <w:t>website</w:t>
      </w:r>
      <w:hyperlink r:id="rId30">
        <w:r w:rsidRPr="00E82156">
          <w:rPr>
            <w:rFonts w:cstheme="minorHAnsi"/>
            <w:i/>
            <w:spacing w:val="63"/>
            <w:sz w:val="22"/>
          </w:rPr>
          <w:t xml:space="preserve"> </w:t>
        </w:r>
        <w:r w:rsidRPr="00E82156">
          <w:rPr>
            <w:rFonts w:cstheme="minorHAnsi"/>
            <w:i/>
            <w:spacing w:val="-1"/>
            <w:sz w:val="22"/>
          </w:rPr>
          <w:t>www.pefa.org.</w:t>
        </w:r>
      </w:hyperlink>
      <w:r w:rsidRPr="00E82156">
        <w:rPr>
          <w:rFonts w:cstheme="minorHAnsi"/>
          <w:i/>
          <w:spacing w:val="47"/>
          <w:sz w:val="22"/>
        </w:rPr>
        <w:t xml:space="preserve"> </w:t>
      </w:r>
      <w:r w:rsidRPr="00E82156">
        <w:rPr>
          <w:rFonts w:cstheme="minorHAnsi"/>
          <w:i/>
          <w:spacing w:val="-1"/>
          <w:sz w:val="22"/>
        </w:rPr>
        <w:t>Calculations</w:t>
      </w:r>
      <w:r w:rsidRPr="00E82156">
        <w:rPr>
          <w:rFonts w:cstheme="minorHAnsi"/>
          <w:i/>
          <w:sz w:val="22"/>
        </w:rPr>
        <w:t xml:space="preserve"> for</w:t>
      </w:r>
      <w:r w:rsidRPr="00E82156">
        <w:rPr>
          <w:rFonts w:cstheme="minorHAnsi"/>
          <w:i/>
          <w:spacing w:val="-2"/>
          <w:sz w:val="22"/>
        </w:rPr>
        <w:t xml:space="preserve"> </w:t>
      </w:r>
      <w:r w:rsidRPr="00E82156">
        <w:rPr>
          <w:rFonts w:cstheme="minorHAnsi"/>
          <w:i/>
          <w:sz w:val="22"/>
        </w:rPr>
        <w:t xml:space="preserve">the </w:t>
      </w:r>
      <w:r w:rsidRPr="00E82156">
        <w:rPr>
          <w:rFonts w:cstheme="minorHAnsi"/>
          <w:i/>
          <w:spacing w:val="-1"/>
          <w:sz w:val="22"/>
        </w:rPr>
        <w:t>indicator</w:t>
      </w:r>
      <w:r w:rsidRPr="00E82156">
        <w:rPr>
          <w:rFonts w:cstheme="minorHAnsi"/>
          <w:i/>
          <w:spacing w:val="-2"/>
          <w:sz w:val="22"/>
        </w:rPr>
        <w:t xml:space="preserve"> </w:t>
      </w:r>
      <w:r w:rsidRPr="00E82156">
        <w:rPr>
          <w:rFonts w:cstheme="minorHAnsi"/>
          <w:i/>
          <w:spacing w:val="-1"/>
          <w:sz w:val="22"/>
        </w:rPr>
        <w:t>should</w:t>
      </w:r>
      <w:r w:rsidRPr="00E82156">
        <w:rPr>
          <w:rFonts w:cstheme="minorHAnsi"/>
          <w:i/>
          <w:spacing w:val="-2"/>
          <w:sz w:val="22"/>
        </w:rPr>
        <w:t xml:space="preserve"> be</w:t>
      </w:r>
      <w:r w:rsidRPr="00E82156">
        <w:rPr>
          <w:rFonts w:cstheme="minorHAnsi"/>
          <w:i/>
          <w:sz w:val="22"/>
        </w:rPr>
        <w:t xml:space="preserve"> </w:t>
      </w:r>
      <w:r w:rsidRPr="00E82156">
        <w:rPr>
          <w:rFonts w:cstheme="minorHAnsi"/>
          <w:i/>
          <w:spacing w:val="-1"/>
          <w:sz w:val="22"/>
        </w:rPr>
        <w:t>included</w:t>
      </w:r>
      <w:r w:rsidRPr="00E82156">
        <w:rPr>
          <w:rFonts w:cstheme="minorHAnsi"/>
          <w:i/>
          <w:sz w:val="22"/>
        </w:rPr>
        <w:t xml:space="preserve"> in</w:t>
      </w:r>
      <w:r w:rsidRPr="00E82156">
        <w:rPr>
          <w:rFonts w:cstheme="minorHAnsi"/>
          <w:i/>
          <w:spacing w:val="-1"/>
          <w:sz w:val="22"/>
        </w:rPr>
        <w:t xml:space="preserve"> the</w:t>
      </w:r>
      <w:r w:rsidRPr="00E82156">
        <w:rPr>
          <w:rFonts w:cstheme="minorHAnsi"/>
          <w:i/>
          <w:spacing w:val="-2"/>
          <w:sz w:val="22"/>
        </w:rPr>
        <w:t xml:space="preserve"> </w:t>
      </w:r>
      <w:r w:rsidRPr="00E82156">
        <w:rPr>
          <w:rFonts w:cstheme="minorHAnsi"/>
          <w:i/>
          <w:spacing w:val="-1"/>
          <w:sz w:val="22"/>
        </w:rPr>
        <w:t>assessment</w:t>
      </w:r>
      <w:r w:rsidRPr="00E82156">
        <w:rPr>
          <w:rFonts w:cstheme="minorHAnsi"/>
          <w:i/>
          <w:sz w:val="22"/>
        </w:rPr>
        <w:t xml:space="preserve"> </w:t>
      </w:r>
      <w:r w:rsidRPr="00E82156">
        <w:rPr>
          <w:rFonts w:cstheme="minorHAnsi"/>
          <w:i/>
          <w:spacing w:val="-1"/>
          <w:sz w:val="22"/>
        </w:rPr>
        <w:t>report</w:t>
      </w:r>
      <w:r w:rsidRPr="00E82156">
        <w:rPr>
          <w:rFonts w:cstheme="minorHAnsi"/>
          <w:i/>
          <w:sz w:val="22"/>
        </w:rPr>
        <w:t xml:space="preserve"> as</w:t>
      </w:r>
      <w:r w:rsidRPr="00E82156">
        <w:rPr>
          <w:rFonts w:cstheme="minorHAnsi"/>
          <w:i/>
          <w:spacing w:val="-2"/>
          <w:sz w:val="22"/>
        </w:rPr>
        <w:t xml:space="preserve"> </w:t>
      </w:r>
      <w:r w:rsidRPr="00E82156">
        <w:rPr>
          <w:rFonts w:cstheme="minorHAnsi"/>
          <w:i/>
          <w:sz w:val="22"/>
        </w:rPr>
        <w:t>an</w:t>
      </w:r>
      <w:r w:rsidRPr="00E82156">
        <w:rPr>
          <w:rFonts w:cstheme="minorHAnsi"/>
          <w:i/>
          <w:spacing w:val="-1"/>
          <w:sz w:val="22"/>
        </w:rPr>
        <w:t xml:space="preserve"> Annex. A template is provided in Annex 5: Calculations sheets templates for PI-1, PI-2, and PI-3. A detailed explanation is provided under PI-3.1 (see above).</w:t>
      </w:r>
    </w:p>
    <w:p w14:paraId="0FCEF4E6" w14:textId="03EC90E3" w:rsidR="0081663A" w:rsidRDefault="0081663A" w:rsidP="00EF14C9">
      <w:pPr>
        <w:pStyle w:val="BodyText"/>
        <w:widowControl w:val="0"/>
        <w:tabs>
          <w:tab w:val="left" w:pos="381"/>
        </w:tabs>
        <w:spacing w:after="0" w:line="240" w:lineRule="auto"/>
        <w:ind w:right="122"/>
        <w:jc w:val="both"/>
        <w:rPr>
          <w:rFonts w:cstheme="minorHAnsi"/>
          <w:i/>
          <w:spacing w:val="-1"/>
          <w:sz w:val="22"/>
        </w:rPr>
      </w:pPr>
    </w:p>
    <w:p w14:paraId="157D38EF"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257F08B1" w14:textId="77777777" w:rsidR="00402219" w:rsidRPr="00EF14C9" w:rsidRDefault="00402219" w:rsidP="00EF14C9">
      <w:pPr>
        <w:pStyle w:val="BodyText"/>
        <w:widowControl w:val="0"/>
        <w:tabs>
          <w:tab w:val="left" w:pos="381"/>
        </w:tabs>
        <w:spacing w:after="0" w:line="240" w:lineRule="auto"/>
        <w:ind w:right="122"/>
        <w:jc w:val="both"/>
        <w:rPr>
          <w:rFonts w:cstheme="minorHAnsi"/>
          <w:i/>
          <w:spacing w:val="-1"/>
          <w:sz w:val="22"/>
        </w:rPr>
      </w:pPr>
    </w:p>
    <w:p w14:paraId="176FBFF2"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Performance change since the previous assessment, where applicable</w:t>
      </w:r>
    </w:p>
    <w:p w14:paraId="35236CF9" w14:textId="77777777" w:rsidR="004C6764" w:rsidRPr="00D93D91" w:rsidRDefault="004C6764" w:rsidP="004C6764">
      <w:pPr>
        <w:pStyle w:val="Heading6"/>
        <w:spacing w:before="0" w:line="240" w:lineRule="auto"/>
        <w:jc w:val="both"/>
        <w:rPr>
          <w:rFonts w:asciiTheme="minorHAnsi" w:eastAsia="Calibri" w:hAnsiTheme="minorHAnsi" w:cstheme="minorHAnsi"/>
          <w:bCs/>
          <w:color w:val="25456B"/>
          <w:spacing w:val="-1"/>
        </w:rPr>
      </w:pPr>
    </w:p>
    <w:p w14:paraId="2B185FEE"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Recent or ongoing reform activities</w:t>
      </w:r>
    </w:p>
    <w:p w14:paraId="50507B1F" w14:textId="77777777" w:rsidR="004C6764" w:rsidRDefault="004C6764" w:rsidP="004C6764">
      <w:pPr>
        <w:rPr>
          <w:rFonts w:cstheme="minorHAnsi"/>
        </w:rPr>
      </w:pPr>
    </w:p>
    <w:p w14:paraId="4C187A5B" w14:textId="0BABFCE6" w:rsidR="0081663A" w:rsidRPr="00E82156" w:rsidRDefault="0081663A" w:rsidP="0081663A">
      <w:pPr>
        <w:pStyle w:val="BodyText"/>
        <w:widowControl w:val="0"/>
        <w:tabs>
          <w:tab w:val="left" w:pos="381"/>
        </w:tabs>
        <w:spacing w:after="0" w:line="240" w:lineRule="auto"/>
        <w:ind w:right="122"/>
        <w:jc w:val="both"/>
        <w:rPr>
          <w:rFonts w:cstheme="minorHAnsi"/>
          <w:b/>
          <w:i/>
          <w:sz w:val="24"/>
          <w:szCs w:val="24"/>
        </w:rPr>
      </w:pPr>
      <w:r w:rsidRPr="00E82156">
        <w:rPr>
          <w:rFonts w:cstheme="minorHAnsi"/>
          <w:b/>
          <w:i/>
          <w:sz w:val="24"/>
          <w:szCs w:val="24"/>
        </w:rPr>
        <w:t>How to fill in the Calculation Sheet for Revenue outturn</w:t>
      </w:r>
    </w:p>
    <w:p w14:paraId="3D4167C0" w14:textId="77777777" w:rsidR="0081663A" w:rsidRDefault="0081663A" w:rsidP="00D8382B">
      <w:pPr>
        <w:pStyle w:val="BodyText"/>
        <w:widowControl w:val="0"/>
        <w:tabs>
          <w:tab w:val="left" w:pos="381"/>
        </w:tabs>
        <w:spacing w:after="0" w:line="240" w:lineRule="auto"/>
        <w:ind w:right="122"/>
        <w:jc w:val="both"/>
        <w:rPr>
          <w:rFonts w:cstheme="minorHAnsi"/>
          <w:spacing w:val="-1"/>
          <w:sz w:val="22"/>
        </w:rPr>
      </w:pPr>
    </w:p>
    <w:p w14:paraId="47517271" w14:textId="61F9B316" w:rsidR="00EF14C9" w:rsidRPr="00EF14C9" w:rsidRDefault="0081663A" w:rsidP="00D8382B">
      <w:pPr>
        <w:pStyle w:val="BodyText"/>
        <w:widowControl w:val="0"/>
        <w:tabs>
          <w:tab w:val="left" w:pos="381"/>
        </w:tabs>
        <w:spacing w:after="0" w:line="240" w:lineRule="auto"/>
        <w:ind w:right="122"/>
        <w:jc w:val="both"/>
        <w:rPr>
          <w:rFonts w:cstheme="minorHAnsi"/>
          <w:spacing w:val="-1"/>
          <w:sz w:val="22"/>
        </w:rPr>
      </w:pPr>
      <w:r w:rsidRPr="002838BF">
        <w:rPr>
          <w:rFonts w:cstheme="minorHAnsi"/>
          <w:noProof/>
          <w:sz w:val="22"/>
        </w:rPr>
        <mc:AlternateContent>
          <mc:Choice Requires="wps">
            <w:drawing>
              <wp:anchor distT="45720" distB="45720" distL="114300" distR="114300" simplePos="0" relativeHeight="251696128" behindDoc="0" locked="0" layoutInCell="1" allowOverlap="1" wp14:anchorId="66321189" wp14:editId="3065458B">
                <wp:simplePos x="0" y="0"/>
                <wp:positionH relativeFrom="column">
                  <wp:posOffset>3334238</wp:posOffset>
                </wp:positionH>
                <wp:positionV relativeFrom="paragraph">
                  <wp:posOffset>34290</wp:posOffset>
                </wp:positionV>
                <wp:extent cx="2497016" cy="683591"/>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016" cy="683591"/>
                        </a:xfrm>
                        <a:prstGeom prst="rect">
                          <a:avLst/>
                        </a:prstGeom>
                        <a:solidFill>
                          <a:srgbClr val="FFFFFF"/>
                        </a:solidFill>
                        <a:ln w="9525">
                          <a:noFill/>
                          <a:miter lim="800000"/>
                          <a:headEnd/>
                          <a:tailEnd/>
                        </a:ln>
                      </wps:spPr>
                      <wps:txbx>
                        <w:txbxContent>
                          <w:p w14:paraId="147B3774" w14:textId="77777777" w:rsidR="00E96922" w:rsidRPr="00E82156" w:rsidRDefault="00E96922" w:rsidP="002838BF">
                            <w:pPr>
                              <w:rPr>
                                <w:b/>
                                <w:i/>
                              </w:rPr>
                            </w:pPr>
                            <w:r w:rsidRPr="00E82156">
                              <w:rPr>
                                <w:b/>
                                <w:i/>
                              </w:rPr>
                              <w:t>Step 1: In Table 1, enter the last three completed fiscal years as defined in the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1189" id="_x0000_s1038" type="#_x0000_t202" style="position:absolute;left:0;text-align:left;margin-left:262.55pt;margin-top:2.7pt;width:196.6pt;height:53.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WQIgIAACQ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" stroked="f">
                <v:textbox>
                  <w:txbxContent>
                    <w:p w14:paraId="147B3774" w14:textId="77777777" w:rsidR="00E96922" w:rsidRPr="00E82156" w:rsidRDefault="00E96922" w:rsidP="002838BF">
                      <w:pPr>
                        <w:rPr>
                          <w:b/>
                          <w:i/>
                        </w:rPr>
                      </w:pPr>
                      <w:r w:rsidRPr="00E82156">
                        <w:rPr>
                          <w:b/>
                          <w:i/>
                        </w:rPr>
                        <w:t>Step 1: In Table 1, enter the last three completed fiscal years as defined in the assessment.</w:t>
                      </w:r>
                    </w:p>
                  </w:txbxContent>
                </v:textbox>
              </v:shape>
            </w:pict>
          </mc:Fallback>
        </mc:AlternateContent>
      </w:r>
      <w:r w:rsidR="00DF4E5B">
        <w:rPr>
          <w:rFonts w:cstheme="minorHAnsi"/>
          <w:noProof/>
          <w:sz w:val="22"/>
        </w:rPr>
        <w:drawing>
          <wp:inline distT="0" distB="0" distL="0" distR="0" wp14:anchorId="0D96ADFD" wp14:editId="689D83CC">
            <wp:extent cx="2841625" cy="640080"/>
            <wp:effectExtent l="19050" t="19050" r="15875" b="266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4BA4658F" w14:textId="52E83D0F" w:rsidR="00AE1326" w:rsidRDefault="00AE1326" w:rsidP="00D8382B">
      <w:pPr>
        <w:pStyle w:val="BodyText"/>
        <w:widowControl w:val="0"/>
        <w:tabs>
          <w:tab w:val="left" w:pos="381"/>
        </w:tabs>
        <w:spacing w:after="0" w:line="240" w:lineRule="auto"/>
        <w:ind w:right="122"/>
        <w:jc w:val="both"/>
        <w:rPr>
          <w:rFonts w:cstheme="minorHAnsi"/>
          <w:b/>
          <w:color w:val="25456B"/>
          <w:spacing w:val="-1"/>
          <w:sz w:val="24"/>
        </w:rPr>
      </w:pPr>
    </w:p>
    <w:p w14:paraId="36B60E31" w14:textId="378FE079"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40C10B97" w14:textId="1BEFEA20" w:rsidR="00DB65D6" w:rsidRDefault="00DF4E5B" w:rsidP="00D8382B">
      <w:pPr>
        <w:pStyle w:val="BodyText"/>
        <w:widowControl w:val="0"/>
        <w:tabs>
          <w:tab w:val="left" w:pos="381"/>
        </w:tabs>
        <w:spacing w:after="0" w:line="240" w:lineRule="auto"/>
        <w:ind w:right="122"/>
        <w:jc w:val="both"/>
        <w:rPr>
          <w:rFonts w:cstheme="minorHAnsi"/>
          <w:b/>
          <w:color w:val="25456B"/>
          <w:spacing w:val="-1"/>
          <w:sz w:val="24"/>
        </w:rPr>
      </w:pPr>
      <w:r>
        <w:rPr>
          <w:rFonts w:cstheme="minorHAnsi"/>
          <w:noProof/>
        </w:rPr>
        <mc:AlternateContent>
          <mc:Choice Requires="wps">
            <w:drawing>
              <wp:anchor distT="0" distB="0" distL="114300" distR="114300" simplePos="0" relativeHeight="251702272" behindDoc="0" locked="0" layoutInCell="1" allowOverlap="1" wp14:anchorId="23801B8D" wp14:editId="38E7E818">
                <wp:simplePos x="0" y="0"/>
                <wp:positionH relativeFrom="column">
                  <wp:posOffset>4373880</wp:posOffset>
                </wp:positionH>
                <wp:positionV relativeFrom="page">
                  <wp:posOffset>5512630</wp:posOffset>
                </wp:positionV>
                <wp:extent cx="643890" cy="294005"/>
                <wp:effectExtent l="0" t="0" r="22860" b="10795"/>
                <wp:wrapNone/>
                <wp:docPr id="31" name="Oval 31"/>
                <wp:cNvGraphicFramePr/>
                <a:graphic xmlns:a="http://schemas.openxmlformats.org/drawingml/2006/main">
                  <a:graphicData uri="http://schemas.microsoft.com/office/word/2010/wordprocessingShape">
                    <wps:wsp>
                      <wps:cNvSpPr/>
                      <wps:spPr>
                        <a:xfrm>
                          <a:off x="0" y="0"/>
                          <a:ext cx="643890" cy="294005"/>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DFFF3" id="Oval 31" o:spid="_x0000_s1026" style="position:absolute;margin-left:344.4pt;margin-top:434.05pt;width:50.7pt;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" filled="f" strokecolor="aqua" strokeweight="1pt">
                <v:stroke joinstyle="miter"/>
                <w10:wrap anchory="page"/>
              </v:oval>
            </w:pict>
          </mc:Fallback>
        </mc:AlternateContent>
      </w:r>
      <w:r>
        <w:rPr>
          <w:noProof/>
        </w:rPr>
        <mc:AlternateContent>
          <mc:Choice Requires="wps">
            <w:drawing>
              <wp:anchor distT="0" distB="0" distL="114300" distR="114300" simplePos="0" relativeHeight="251700224" behindDoc="0" locked="0" layoutInCell="1" allowOverlap="1" wp14:anchorId="6C44A50E" wp14:editId="12545A7A">
                <wp:simplePos x="0" y="0"/>
                <wp:positionH relativeFrom="column">
                  <wp:posOffset>4911481</wp:posOffset>
                </wp:positionH>
                <wp:positionV relativeFrom="paragraph">
                  <wp:posOffset>3037693</wp:posOffset>
                </wp:positionV>
                <wp:extent cx="1931670" cy="4857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85755"/>
                        </a:xfrm>
                        <a:prstGeom prst="rect">
                          <a:avLst/>
                        </a:prstGeom>
                        <a:solidFill>
                          <a:srgbClr val="FFFFFF"/>
                        </a:solidFill>
                        <a:ln w="9525">
                          <a:noFill/>
                          <a:miter lim="800000"/>
                          <a:headEnd/>
                          <a:tailEnd/>
                        </a:ln>
                      </wps:spPr>
                      <wps:txbx>
                        <w:txbxContent>
                          <w:p w14:paraId="095C8540" w14:textId="77777777" w:rsidR="00E96922" w:rsidRPr="00E82156" w:rsidRDefault="00E96922" w:rsidP="00247758">
                            <w:pPr>
                              <w:rPr>
                                <w:i/>
                              </w:rPr>
                            </w:pPr>
                            <w:r w:rsidRPr="00E82156">
                              <w:rPr>
                                <w:i/>
                              </w:rPr>
                              <w:t>Results can be read directly for each year.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44A50E" id="_x0000_s1039" type="#_x0000_t202" style="position:absolute;left:0;text-align:left;margin-left:386.75pt;margin-top:239.2pt;width:152.1pt;height:38.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" stroked="f">
                <v:textbox>
                  <w:txbxContent>
                    <w:p w14:paraId="095C8540" w14:textId="77777777" w:rsidR="00E96922" w:rsidRPr="00E82156" w:rsidRDefault="00E96922" w:rsidP="00247758">
                      <w:pPr>
                        <w:rPr>
                          <w:i/>
                        </w:rPr>
                      </w:pPr>
                      <w:r w:rsidRPr="00E82156">
                        <w:rPr>
                          <w:i/>
                        </w:rPr>
                        <w:t>Results can be read directly for each year.</w:t>
                      </w:r>
                    </w:p>
                  </w:txbxContent>
                </v:textbox>
              </v:shape>
            </w:pict>
          </mc:Fallback>
        </mc:AlternateContent>
      </w:r>
      <w:r w:rsidR="001B309E">
        <w:rPr>
          <w:noProof/>
        </w:rPr>
        <mc:AlternateContent>
          <mc:Choice Requires="wps">
            <w:drawing>
              <wp:anchor distT="0" distB="0" distL="114300" distR="114300" simplePos="0" relativeHeight="251698176" behindDoc="0" locked="0" layoutInCell="1" allowOverlap="1" wp14:anchorId="7DF05766" wp14:editId="671D8B62">
                <wp:simplePos x="0" y="0"/>
                <wp:positionH relativeFrom="column">
                  <wp:posOffset>4905844</wp:posOffset>
                </wp:positionH>
                <wp:positionV relativeFrom="paragraph">
                  <wp:posOffset>73108</wp:posOffset>
                </wp:positionV>
                <wp:extent cx="1932167" cy="2631882"/>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31882"/>
                        </a:xfrm>
                        <a:prstGeom prst="rect">
                          <a:avLst/>
                        </a:prstGeom>
                        <a:solidFill>
                          <a:srgbClr val="FFFFFF"/>
                        </a:solidFill>
                        <a:ln w="9525">
                          <a:noFill/>
                          <a:miter lim="800000"/>
                          <a:headEnd/>
                          <a:tailEnd/>
                        </a:ln>
                      </wps:spPr>
                      <wps:txbx>
                        <w:txbxContent>
                          <w:p w14:paraId="6A5EB7D4" w14:textId="155AB64B" w:rsidR="00E96922" w:rsidRPr="00E82156" w:rsidRDefault="00E96922" w:rsidP="001B309E">
                            <w:pPr>
                              <w:rPr>
                                <w:i/>
                              </w:rPr>
                            </w:pPr>
                            <w:r w:rsidRPr="00E82156">
                              <w:rPr>
                                <w:i/>
                              </w:rPr>
                              <w:t>In Table 2, 3 and 4, economic heads are prepopulated in accordance with the GFS 2014 Economic Classification of Revenue (3 digits). See Fieldguide PI-3.2 para 3.2:1 if you would like to use another classification.</w:t>
                            </w:r>
                          </w:p>
                          <w:p w14:paraId="4EBF385A" w14:textId="2E390295" w:rsidR="00E96922" w:rsidRPr="00E82156" w:rsidRDefault="00E96922" w:rsidP="001B309E">
                            <w:pPr>
                              <w:rPr>
                                <w:b/>
                                <w:i/>
                              </w:rPr>
                            </w:pPr>
                            <w:r w:rsidRPr="00E82156">
                              <w:rPr>
                                <w:b/>
                                <w:i/>
                              </w:rPr>
                              <w:t>Step 2: Enter budget and actual revenue data (no space, or comma style to separate thousands) for each year.</w:t>
                            </w:r>
                          </w:p>
                          <w:p w14:paraId="18E1A399" w14:textId="77777777" w:rsidR="00E96922" w:rsidRPr="009464AB" w:rsidRDefault="00E96922" w:rsidP="001B309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5766" id="_x0000_s1040" type="#_x0000_t202" style="position:absolute;left:0;text-align:left;margin-left:386.3pt;margin-top:5.75pt;width:152.15pt;height:20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" stroked="f">
                <v:textbox>
                  <w:txbxContent>
                    <w:p w14:paraId="6A5EB7D4" w14:textId="155AB64B" w:rsidR="00E96922" w:rsidRPr="00E82156" w:rsidRDefault="00E96922" w:rsidP="001B309E">
                      <w:pPr>
                        <w:rPr>
                          <w:i/>
                        </w:rPr>
                      </w:pPr>
                      <w:r w:rsidRPr="00E82156">
                        <w:rPr>
                          <w:i/>
                        </w:rPr>
                        <w:t>In Table 2, 3 and 4, economic heads are prepopulated in accordance with the GFS 2014 Economic Classification of Revenue (3 digits). See Fieldguide PI-3.2 para 3.2:1 if you would like to use another classification.</w:t>
                      </w:r>
                    </w:p>
                    <w:p w14:paraId="4EBF385A" w14:textId="2E390295" w:rsidR="00E96922" w:rsidRPr="00E82156" w:rsidRDefault="00E96922" w:rsidP="001B309E">
                      <w:pPr>
                        <w:rPr>
                          <w:b/>
                          <w:i/>
                        </w:rPr>
                      </w:pPr>
                      <w:r w:rsidRPr="00E82156">
                        <w:rPr>
                          <w:b/>
                          <w:i/>
                        </w:rPr>
                        <w:t>Step 2: Enter budget and actual revenue data (no space, or comma style to separate thousands) for each year.</w:t>
                      </w:r>
                    </w:p>
                    <w:p w14:paraId="18E1A399" w14:textId="77777777" w:rsidR="00E96922" w:rsidRPr="009464AB" w:rsidRDefault="00E96922" w:rsidP="001B309E">
                      <w:pPr>
                        <w:rPr>
                          <w:b/>
                        </w:rPr>
                      </w:pPr>
                    </w:p>
                  </w:txbxContent>
                </v:textbox>
              </v:shape>
            </w:pict>
          </mc:Fallback>
        </mc:AlternateContent>
      </w:r>
      <w:r>
        <w:rPr>
          <w:rFonts w:cstheme="minorHAnsi"/>
          <w:b/>
          <w:noProof/>
          <w:color w:val="25456B"/>
          <w:spacing w:val="-1"/>
          <w:sz w:val="24"/>
        </w:rPr>
        <w:drawing>
          <wp:inline distT="0" distB="0" distL="0" distR="0" wp14:anchorId="6CE98AD7" wp14:editId="3D346DEE">
            <wp:extent cx="4888095" cy="3446585"/>
            <wp:effectExtent l="19050" t="19050" r="27305" b="209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0245" cy="3455152"/>
                    </a:xfrm>
                    <a:prstGeom prst="rect">
                      <a:avLst/>
                    </a:prstGeom>
                    <a:noFill/>
                    <a:ln>
                      <a:solidFill>
                        <a:schemeClr val="tx1"/>
                      </a:solidFill>
                    </a:ln>
                  </pic:spPr>
                </pic:pic>
              </a:graphicData>
            </a:graphic>
          </wp:inline>
        </w:drawing>
      </w:r>
    </w:p>
    <w:p w14:paraId="4C58F907" w14:textId="0293E144"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658E327" w14:textId="0E2B4D2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381D6EA" w14:textId="2E3BA2D7" w:rsidR="00DB65D6" w:rsidRDefault="008D13E0" w:rsidP="00D8382B">
      <w:pPr>
        <w:pStyle w:val="BodyText"/>
        <w:widowControl w:val="0"/>
        <w:tabs>
          <w:tab w:val="left" w:pos="381"/>
        </w:tabs>
        <w:spacing w:after="0" w:line="240" w:lineRule="auto"/>
        <w:ind w:right="122"/>
        <w:jc w:val="both"/>
        <w:rPr>
          <w:rFonts w:cstheme="minorHAnsi"/>
          <w:b/>
          <w:color w:val="25456B"/>
          <w:spacing w:val="-1"/>
          <w:sz w:val="24"/>
        </w:rPr>
      </w:pPr>
      <w:r>
        <w:rPr>
          <w:noProof/>
        </w:rPr>
        <mc:AlternateContent>
          <mc:Choice Requires="wps">
            <w:drawing>
              <wp:anchor distT="0" distB="0" distL="114300" distR="114300" simplePos="0" relativeHeight="251704320" behindDoc="0" locked="0" layoutInCell="1" allowOverlap="1" wp14:anchorId="7F92EF35" wp14:editId="063822D7">
                <wp:simplePos x="0" y="0"/>
                <wp:positionH relativeFrom="column">
                  <wp:posOffset>3999506</wp:posOffset>
                </wp:positionH>
                <wp:positionV relativeFrom="paragraph">
                  <wp:posOffset>31805</wp:posOffset>
                </wp:positionV>
                <wp:extent cx="2385391" cy="874643"/>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359D2B7F" w14:textId="7628D3EE" w:rsidR="00E96922" w:rsidRPr="00E82156" w:rsidRDefault="00E96922" w:rsidP="008D13E0">
                            <w:pPr>
                              <w:rPr>
                                <w:b/>
                                <w:i/>
                              </w:rPr>
                            </w:pPr>
                            <w:r w:rsidRPr="00E82156">
                              <w:rPr>
                                <w:b/>
                                <w:i/>
                              </w:rPr>
                              <w:t xml:space="preserve">Step 3: Read the results for all last three completed fiscal years directly in Table 5. The score for PI-3.1 and PI-3.2 can be determined accordingly. </w:t>
                            </w:r>
                          </w:p>
                          <w:p w14:paraId="699A6EC4" w14:textId="77777777" w:rsidR="00E96922" w:rsidRPr="00C61B16" w:rsidRDefault="00E96922" w:rsidP="008D1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EF35" id="_x0000_s1041" type="#_x0000_t202" style="position:absolute;left:0;text-align:left;margin-left:314.9pt;margin-top:2.5pt;width:187.8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" stroked="f">
                <v:textbox>
                  <w:txbxContent>
                    <w:p w14:paraId="359D2B7F" w14:textId="7628D3EE" w:rsidR="00E96922" w:rsidRPr="00E82156" w:rsidRDefault="00E96922" w:rsidP="008D13E0">
                      <w:pPr>
                        <w:rPr>
                          <w:b/>
                          <w:i/>
                        </w:rPr>
                      </w:pPr>
                      <w:r w:rsidRPr="00E82156">
                        <w:rPr>
                          <w:b/>
                          <w:i/>
                        </w:rPr>
                        <w:t xml:space="preserve">Step 3: Read the results for all last three completed fiscal years directly in Table 5. The score for PI-3.1 and PI-3.2 can be determined accordingly. </w:t>
                      </w:r>
                    </w:p>
                    <w:p w14:paraId="699A6EC4" w14:textId="77777777" w:rsidR="00E96922" w:rsidRPr="00C61B16" w:rsidRDefault="00E96922" w:rsidP="008D13E0"/>
                  </w:txbxContent>
                </v:textbox>
              </v:shape>
            </w:pict>
          </mc:Fallback>
        </mc:AlternateContent>
      </w:r>
      <w:r>
        <w:rPr>
          <w:rFonts w:cstheme="minorHAnsi"/>
          <w:b/>
          <w:noProof/>
          <w:color w:val="25456B"/>
          <w:spacing w:val="-1"/>
          <w:sz w:val="24"/>
        </w:rPr>
        <w:drawing>
          <wp:inline distT="0" distB="0" distL="0" distR="0" wp14:anchorId="196A6FFD" wp14:editId="04967972">
            <wp:extent cx="3768725" cy="906145"/>
            <wp:effectExtent l="19050" t="19050" r="22225" b="273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68725" cy="906145"/>
                    </a:xfrm>
                    <a:prstGeom prst="rect">
                      <a:avLst/>
                    </a:prstGeom>
                    <a:noFill/>
                    <a:ln>
                      <a:solidFill>
                        <a:schemeClr val="tx1"/>
                      </a:solidFill>
                    </a:ln>
                  </pic:spPr>
                </pic:pic>
              </a:graphicData>
            </a:graphic>
          </wp:inline>
        </w:drawing>
      </w:r>
    </w:p>
    <w:p w14:paraId="68BA1E21" w14:textId="6B6605F1"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DE6ABD2" w14:textId="355A611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74BAC55" w14:textId="5D1F382E"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3C386991" w14:textId="77777777" w:rsidR="00AE1326" w:rsidRPr="008627A1" w:rsidRDefault="00AE1326" w:rsidP="00D8382B">
      <w:pPr>
        <w:pStyle w:val="BodyText"/>
        <w:widowControl w:val="0"/>
        <w:tabs>
          <w:tab w:val="left" w:pos="381"/>
        </w:tabs>
        <w:spacing w:after="0" w:line="240" w:lineRule="auto"/>
        <w:ind w:right="122"/>
        <w:jc w:val="both"/>
        <w:rPr>
          <w:rFonts w:cstheme="minorHAnsi"/>
          <w:sz w:val="22"/>
        </w:rPr>
      </w:pPr>
    </w:p>
    <w:p w14:paraId="5B36B88A" w14:textId="77777777" w:rsidR="00AE1326" w:rsidRPr="008627A1" w:rsidRDefault="00AE1326" w:rsidP="00D8382B">
      <w:pPr>
        <w:spacing w:after="0" w:line="240" w:lineRule="auto"/>
        <w:rPr>
          <w:rFonts w:eastAsia="Calibri" w:cstheme="minorHAnsi"/>
          <w:b/>
          <w:bCs/>
          <w:i/>
          <w:color w:val="25456B"/>
          <w:spacing w:val="-1"/>
        </w:rPr>
      </w:pPr>
    </w:p>
    <w:p w14:paraId="5D52704E" w14:textId="77777777" w:rsidR="00AE1326" w:rsidRPr="008627A1" w:rsidRDefault="00AE1326" w:rsidP="00D8382B">
      <w:pPr>
        <w:spacing w:after="0" w:line="240" w:lineRule="auto"/>
        <w:rPr>
          <w:rFonts w:cstheme="minorHAnsi"/>
        </w:rPr>
      </w:pPr>
      <w:r w:rsidRPr="008627A1">
        <w:rPr>
          <w:rFonts w:cstheme="minorHAnsi"/>
        </w:rPr>
        <w:br w:type="page"/>
      </w:r>
    </w:p>
    <w:p w14:paraId="5C6CA420" w14:textId="77777777" w:rsidR="00AE1326" w:rsidRPr="008627A1" w:rsidRDefault="00AE1326" w:rsidP="00D8382B">
      <w:pPr>
        <w:pStyle w:val="Heading2"/>
        <w:jc w:val="both"/>
        <w:rPr>
          <w:rFonts w:asciiTheme="minorHAnsi" w:eastAsia="Calibri" w:hAnsiTheme="minorHAnsi"/>
          <w:b/>
          <w:bCs/>
          <w:color w:val="28C0DA"/>
          <w:sz w:val="32"/>
          <w:szCs w:val="32"/>
        </w:rPr>
      </w:pPr>
      <w:bookmarkStart w:id="10" w:name="_Toc523832077"/>
      <w:r w:rsidRPr="008627A1">
        <w:rPr>
          <w:rFonts w:asciiTheme="minorHAnsi" w:eastAsia="Calibri" w:hAnsiTheme="minorHAnsi"/>
          <w:b/>
          <w:bCs/>
          <w:color w:val="28C0DA"/>
          <w:sz w:val="32"/>
          <w:szCs w:val="32"/>
        </w:rPr>
        <w:t>PILLAR TWO: Transparency of public finances</w:t>
      </w:r>
      <w:bookmarkEnd w:id="10"/>
    </w:p>
    <w:p w14:paraId="4EE1593C" w14:textId="77777777" w:rsidR="00AE1326" w:rsidRPr="008627A1" w:rsidRDefault="00AE1326" w:rsidP="00D8382B">
      <w:pPr>
        <w:spacing w:after="0" w:line="240" w:lineRule="auto"/>
        <w:rPr>
          <w:rFonts w:cstheme="minorHAnsi"/>
        </w:rPr>
      </w:pPr>
    </w:p>
    <w:p w14:paraId="3629251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PI-4. Budget classification</w:t>
      </w:r>
    </w:p>
    <w:p w14:paraId="4EC03D0B" w14:textId="77777777" w:rsidR="004415D7" w:rsidRPr="008627A1" w:rsidRDefault="004415D7" w:rsidP="00D8382B">
      <w:pPr>
        <w:pStyle w:val="BodyText"/>
        <w:spacing w:after="0" w:line="240" w:lineRule="auto"/>
        <w:ind w:right="115"/>
        <w:jc w:val="both"/>
        <w:rPr>
          <w:rFonts w:cstheme="minorHAnsi"/>
          <w:sz w:val="22"/>
        </w:rPr>
      </w:pPr>
    </w:p>
    <w:p w14:paraId="3CF228E6" w14:textId="77777777" w:rsidR="00AE1326" w:rsidRPr="00E82156" w:rsidRDefault="00AE1326" w:rsidP="00D8382B">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060"/>
        <w:gridCol w:w="3558"/>
        <w:gridCol w:w="2832"/>
      </w:tblGrid>
      <w:tr w:rsidR="00AE1326" w:rsidRPr="008627A1" w14:paraId="6F9C04A3" w14:textId="77777777" w:rsidTr="00190C56">
        <w:trPr>
          <w:trHeight w:hRule="exact" w:val="250"/>
        </w:trPr>
        <w:tc>
          <w:tcPr>
            <w:tcW w:w="3060" w:type="dxa"/>
            <w:shd w:val="clear" w:color="auto" w:fill="28C0DA"/>
          </w:tcPr>
          <w:p w14:paraId="3117CE4E"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558" w:type="dxa"/>
            <w:shd w:val="clear" w:color="auto" w:fill="28C0DA"/>
          </w:tcPr>
          <w:p w14:paraId="79525C80"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28C0DA"/>
          </w:tcPr>
          <w:p w14:paraId="67B3965B"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6F461DC5" w14:textId="77777777" w:rsidTr="00190C56">
        <w:trPr>
          <w:trHeight w:hRule="exact" w:val="610"/>
        </w:trPr>
        <w:tc>
          <w:tcPr>
            <w:tcW w:w="3060" w:type="dxa"/>
          </w:tcPr>
          <w:p w14:paraId="4F6ACA6A"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PI-4. Budget classification </w:t>
            </w:r>
          </w:p>
          <w:p w14:paraId="4EE41F3F"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558" w:type="dxa"/>
          </w:tcPr>
          <w:p w14:paraId="208F8C74"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3E0C0C71"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889868C" w14:textId="77777777" w:rsidTr="00190C56">
        <w:trPr>
          <w:trHeight w:hRule="exact" w:val="609"/>
        </w:trPr>
        <w:tc>
          <w:tcPr>
            <w:tcW w:w="3060" w:type="dxa"/>
          </w:tcPr>
          <w:p w14:paraId="6FF0FCC9" w14:textId="77777777" w:rsidR="00AE1326" w:rsidRPr="008627A1" w:rsidRDefault="00AE1326" w:rsidP="00B63FF9">
            <w:pPr>
              <w:pStyle w:val="TableParagraph"/>
              <w:numPr>
                <w:ilvl w:val="1"/>
                <w:numId w:val="33"/>
              </w:numPr>
              <w:spacing w:after="0" w:line="240" w:lineRule="auto"/>
              <w:ind w:right="352"/>
              <w:rPr>
                <w:rFonts w:eastAsia="Calibri" w:cstheme="minorHAnsi"/>
                <w:sz w:val="20"/>
                <w:szCs w:val="20"/>
              </w:rPr>
            </w:pPr>
            <w:r w:rsidRPr="008627A1">
              <w:rPr>
                <w:rFonts w:eastAsia="Calibri" w:cstheme="minorHAnsi"/>
                <w:sz w:val="20"/>
                <w:szCs w:val="20"/>
              </w:rPr>
              <w:t xml:space="preserve">Budget classification  </w:t>
            </w:r>
          </w:p>
        </w:tc>
        <w:tc>
          <w:tcPr>
            <w:tcW w:w="3558" w:type="dxa"/>
          </w:tcPr>
          <w:p w14:paraId="0B1E8C5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2DFB30B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EFB7210" w14:textId="5E367D17" w:rsidR="00AE1326" w:rsidRDefault="00AE1326" w:rsidP="00D8382B">
      <w:pPr>
        <w:spacing w:after="0" w:line="240" w:lineRule="auto"/>
        <w:rPr>
          <w:rFonts w:cstheme="minorHAnsi"/>
        </w:rPr>
      </w:pPr>
    </w:p>
    <w:p w14:paraId="36434565" w14:textId="77777777" w:rsidR="00D1456D" w:rsidRPr="00B85CD7" w:rsidRDefault="00D1456D" w:rsidP="00D1456D">
      <w:pPr>
        <w:pStyle w:val="Heading6"/>
        <w:spacing w:before="0" w:line="240" w:lineRule="auto"/>
        <w:jc w:val="both"/>
        <w:rPr>
          <w:rFonts w:asciiTheme="minorHAnsi" w:eastAsia="Calibri" w:hAnsiTheme="minorHAnsi" w:cstheme="minorHAnsi"/>
          <w:b/>
          <w:bCs/>
          <w:i/>
          <w:color w:val="25456B"/>
          <w:spacing w:val="-1"/>
        </w:rPr>
      </w:pPr>
      <w:r w:rsidRPr="00B85CD7">
        <w:rPr>
          <w:rFonts w:asciiTheme="minorHAnsi" w:eastAsia="Calibri" w:hAnsiTheme="minorHAnsi" w:cstheme="minorHAnsi"/>
          <w:b/>
          <w:bCs/>
          <w:i/>
          <w:color w:val="25456B"/>
          <w:spacing w:val="-1"/>
        </w:rPr>
        <w:t>General description of the characteristics of the indicator within the scope covered</w:t>
      </w:r>
    </w:p>
    <w:p w14:paraId="795C5073" w14:textId="77777777" w:rsidR="00562F42" w:rsidRDefault="00562F42" w:rsidP="00D1456D">
      <w:pPr>
        <w:spacing w:after="0" w:line="240" w:lineRule="auto"/>
        <w:jc w:val="both"/>
        <w:rPr>
          <w:rFonts w:ascii="Calibri" w:hAnsi="Calibri" w:cs="Calibri"/>
        </w:rPr>
      </w:pPr>
    </w:p>
    <w:p w14:paraId="4DC9F973" w14:textId="7A84C945" w:rsidR="00D1456D" w:rsidRDefault="00E82156" w:rsidP="00D1456D">
      <w:pPr>
        <w:spacing w:after="0" w:line="240" w:lineRule="auto"/>
        <w:jc w:val="both"/>
        <w:rPr>
          <w:rFonts w:cstheme="minorHAnsi"/>
          <w:highlight w:val="cyan"/>
        </w:rPr>
      </w:pPr>
      <w:r>
        <w:rPr>
          <w:rFonts w:ascii="Calibri" w:hAnsi="Calibri" w:cs="Calibri"/>
        </w:rPr>
        <w:t>“</w:t>
      </w:r>
      <w:r w:rsidR="00562F42" w:rsidRPr="005062D9">
        <w:rPr>
          <w:rFonts w:ascii="Calibri" w:hAnsi="Calibri" w:cs="Calibri"/>
        </w:rPr>
        <w:t>This indicator assesses the extent to which the government budget and accounts classification is consistent with international standards. There is one dimension for this indicator</w:t>
      </w:r>
      <w:r w:rsidR="00562F42">
        <w:rPr>
          <w:rFonts w:ascii="Calibri" w:hAnsi="Calibri" w:cs="Calibri"/>
        </w:rPr>
        <w:t>.</w:t>
      </w:r>
      <w:r>
        <w:rPr>
          <w:rFonts w:ascii="Calibri" w:hAnsi="Calibri" w:cs="Calibri"/>
        </w:rPr>
        <w:t>”</w:t>
      </w:r>
    </w:p>
    <w:p w14:paraId="75F6B399" w14:textId="77777777" w:rsidR="00562F42" w:rsidRDefault="00562F42" w:rsidP="00D1456D">
      <w:pPr>
        <w:spacing w:after="0" w:line="240" w:lineRule="auto"/>
        <w:jc w:val="both"/>
        <w:rPr>
          <w:rFonts w:cstheme="minorHAnsi"/>
          <w:highlight w:val="cyan"/>
        </w:rPr>
      </w:pPr>
    </w:p>
    <w:p w14:paraId="4D48657A" w14:textId="77777777" w:rsidR="009B3A67" w:rsidRPr="00E82156" w:rsidRDefault="009B3A67" w:rsidP="009B3A67">
      <w:pPr>
        <w:spacing w:after="0" w:line="240" w:lineRule="auto"/>
        <w:jc w:val="both"/>
        <w:rPr>
          <w:rFonts w:cstheme="minorHAnsi"/>
          <w:b/>
          <w:bCs/>
          <w:i/>
        </w:rPr>
      </w:pPr>
      <w:r w:rsidRPr="00E82156">
        <w:rPr>
          <w:rFonts w:cstheme="minorHAnsi"/>
          <w:i/>
        </w:rPr>
        <w:t>This may also describe the institutional and organization arrangements and the legislation relevant to the subject being assessed by the indicator.</w:t>
      </w:r>
    </w:p>
    <w:p w14:paraId="7A5BFE9A" w14:textId="77777777" w:rsidR="00D1456D" w:rsidRPr="008627A1" w:rsidRDefault="00D1456D" w:rsidP="00D8382B">
      <w:pPr>
        <w:spacing w:after="0" w:line="240" w:lineRule="auto"/>
        <w:rPr>
          <w:rFonts w:cstheme="minorHAnsi"/>
        </w:rPr>
      </w:pPr>
    </w:p>
    <w:p w14:paraId="3F53BB6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4.1. Budget classification </w:t>
      </w:r>
    </w:p>
    <w:p w14:paraId="0A497EB1" w14:textId="7F7E1E3E" w:rsidR="00AE1326" w:rsidRPr="008627A1" w:rsidRDefault="00AE1326" w:rsidP="00D8382B">
      <w:pPr>
        <w:spacing w:after="0" w:line="240" w:lineRule="auto"/>
        <w:rPr>
          <w:rFonts w:cstheme="minorHAnsi"/>
        </w:rPr>
      </w:pPr>
    </w:p>
    <w:p w14:paraId="49A13D78" w14:textId="77777777" w:rsidR="004C6764" w:rsidRPr="00E82156" w:rsidRDefault="004C6764" w:rsidP="004C6764">
      <w:pPr>
        <w:keepNext/>
        <w:spacing w:after="0" w:line="240" w:lineRule="auto"/>
        <w:rPr>
          <w:rFonts w:eastAsia="Calibri" w:cstheme="minorHAnsi"/>
          <w:b/>
          <w:bCs/>
          <w:color w:val="25456B"/>
          <w:spacing w:val="-1"/>
        </w:rPr>
      </w:pPr>
      <w:r w:rsidRPr="00E82156">
        <w:rPr>
          <w:rFonts w:eastAsia="Calibri" w:cstheme="minorHAnsi"/>
          <w:b/>
          <w:bCs/>
          <w:color w:val="25456B"/>
          <w:spacing w:val="-1"/>
        </w:rPr>
        <w:t>Performance level and evidence for scoring the dimension</w:t>
      </w:r>
    </w:p>
    <w:p w14:paraId="245B1DD9" w14:textId="7FFDD900" w:rsidR="00A66CE4" w:rsidRDefault="00A66CE4" w:rsidP="00D8382B">
      <w:pPr>
        <w:spacing w:after="0" w:line="240" w:lineRule="auto"/>
        <w:rPr>
          <w:rFonts w:cstheme="minorHAnsi"/>
        </w:rPr>
      </w:pPr>
    </w:p>
    <w:p w14:paraId="2A242B4B"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487ACD56" w14:textId="77777777" w:rsidR="00402219" w:rsidRPr="008627A1" w:rsidRDefault="00402219" w:rsidP="00D8382B">
      <w:pPr>
        <w:spacing w:after="0" w:line="240" w:lineRule="auto"/>
        <w:rPr>
          <w:rFonts w:cstheme="minorHAnsi"/>
        </w:rPr>
      </w:pPr>
    </w:p>
    <w:p w14:paraId="1A905051"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Performance change since the previous assessment, where applicable</w:t>
      </w:r>
    </w:p>
    <w:p w14:paraId="2D65ECE6" w14:textId="77777777" w:rsidR="004C6764" w:rsidRPr="00D93D91" w:rsidRDefault="004C6764" w:rsidP="004C6764">
      <w:pPr>
        <w:pStyle w:val="Heading6"/>
        <w:spacing w:before="0" w:line="240" w:lineRule="auto"/>
        <w:jc w:val="both"/>
        <w:rPr>
          <w:rFonts w:asciiTheme="minorHAnsi" w:eastAsia="Calibri" w:hAnsiTheme="minorHAnsi" w:cstheme="minorHAnsi"/>
          <w:bCs/>
          <w:color w:val="25456B"/>
          <w:spacing w:val="-1"/>
        </w:rPr>
      </w:pPr>
    </w:p>
    <w:p w14:paraId="3A3DF33F"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Recent or ongoing reform activities</w:t>
      </w:r>
    </w:p>
    <w:p w14:paraId="75A97A7F" w14:textId="77777777" w:rsidR="004C6764" w:rsidRDefault="004C6764" w:rsidP="004C6764">
      <w:pPr>
        <w:rPr>
          <w:rFonts w:cstheme="minorHAnsi"/>
        </w:rPr>
      </w:pPr>
    </w:p>
    <w:p w14:paraId="65825AA4" w14:textId="77777777" w:rsidR="004C6764" w:rsidRPr="008627A1" w:rsidRDefault="004C6764" w:rsidP="00D8382B">
      <w:pPr>
        <w:spacing w:after="0" w:line="240" w:lineRule="auto"/>
        <w:rPr>
          <w:rFonts w:cstheme="minorHAnsi"/>
        </w:rPr>
      </w:pPr>
    </w:p>
    <w:p w14:paraId="408E1415"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PI-5. Budget documentation</w:t>
      </w:r>
    </w:p>
    <w:p w14:paraId="153D2B11" w14:textId="77777777" w:rsidR="004415D7" w:rsidRPr="008627A1" w:rsidRDefault="004415D7" w:rsidP="00D8382B">
      <w:pPr>
        <w:spacing w:after="0" w:line="240" w:lineRule="auto"/>
        <w:rPr>
          <w:rFonts w:cstheme="minorHAnsi"/>
        </w:rPr>
      </w:pPr>
    </w:p>
    <w:p w14:paraId="502B637D" w14:textId="77777777" w:rsidR="00AE1326" w:rsidRPr="00E82156" w:rsidRDefault="00AE1326" w:rsidP="00D8382B">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060"/>
        <w:gridCol w:w="3558"/>
        <w:gridCol w:w="2832"/>
      </w:tblGrid>
      <w:tr w:rsidR="00AE1326" w:rsidRPr="008627A1" w14:paraId="1ADD1C9D" w14:textId="77777777" w:rsidTr="00190C56">
        <w:trPr>
          <w:trHeight w:hRule="exact" w:val="250"/>
        </w:trPr>
        <w:tc>
          <w:tcPr>
            <w:tcW w:w="3060" w:type="dxa"/>
            <w:shd w:val="clear" w:color="auto" w:fill="28C0DA"/>
          </w:tcPr>
          <w:p w14:paraId="2B949970"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558" w:type="dxa"/>
            <w:shd w:val="clear" w:color="auto" w:fill="28C0DA"/>
          </w:tcPr>
          <w:p w14:paraId="7ECF2E28"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28C0DA"/>
          </w:tcPr>
          <w:p w14:paraId="6D2AB7E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DF20F5E" w14:textId="77777777" w:rsidTr="00190C56">
        <w:trPr>
          <w:trHeight w:hRule="exact" w:val="610"/>
        </w:trPr>
        <w:tc>
          <w:tcPr>
            <w:tcW w:w="3060" w:type="dxa"/>
          </w:tcPr>
          <w:p w14:paraId="2F9F7FD7"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PI-5. Budget documentation</w:t>
            </w:r>
          </w:p>
          <w:p w14:paraId="14F8158D"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558" w:type="dxa"/>
          </w:tcPr>
          <w:p w14:paraId="0C5F8FC7"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491B78B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AFB2CA1" w14:textId="77777777" w:rsidTr="00190C56">
        <w:trPr>
          <w:trHeight w:hRule="exact" w:val="609"/>
        </w:trPr>
        <w:tc>
          <w:tcPr>
            <w:tcW w:w="3060" w:type="dxa"/>
          </w:tcPr>
          <w:p w14:paraId="0A4466AA" w14:textId="77777777" w:rsidR="00AE1326" w:rsidRPr="008627A1" w:rsidRDefault="00AE1326" w:rsidP="00B63FF9">
            <w:pPr>
              <w:pStyle w:val="TableParagraph"/>
              <w:numPr>
                <w:ilvl w:val="1"/>
                <w:numId w:val="34"/>
              </w:numPr>
              <w:spacing w:after="0" w:line="240" w:lineRule="auto"/>
              <w:ind w:right="352"/>
              <w:rPr>
                <w:rFonts w:eastAsia="Calibri" w:cstheme="minorHAnsi"/>
                <w:sz w:val="20"/>
                <w:szCs w:val="20"/>
              </w:rPr>
            </w:pPr>
            <w:r w:rsidRPr="008627A1">
              <w:rPr>
                <w:rFonts w:eastAsia="Calibri" w:cstheme="minorHAnsi"/>
                <w:sz w:val="20"/>
                <w:szCs w:val="20"/>
              </w:rPr>
              <w:t xml:space="preserve">Budget documentation </w:t>
            </w:r>
          </w:p>
        </w:tc>
        <w:tc>
          <w:tcPr>
            <w:tcW w:w="3558" w:type="dxa"/>
          </w:tcPr>
          <w:p w14:paraId="7D232F3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49D8532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0EBE312" w14:textId="77291AFC" w:rsidR="00AE1326" w:rsidRDefault="00AE1326" w:rsidP="00D8382B">
      <w:pPr>
        <w:spacing w:after="0" w:line="240" w:lineRule="auto"/>
        <w:rPr>
          <w:rFonts w:cstheme="minorHAnsi"/>
        </w:rPr>
      </w:pPr>
    </w:p>
    <w:p w14:paraId="18EEFE9D" w14:textId="77777777" w:rsidR="00D1456D" w:rsidRPr="00E82156" w:rsidRDefault="00D1456D" w:rsidP="00D1456D">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General description of the characteristics of the indicator within the scope covered</w:t>
      </w:r>
    </w:p>
    <w:p w14:paraId="23AA7AD2" w14:textId="77777777" w:rsidR="00D1456D" w:rsidRDefault="00D1456D" w:rsidP="00D1456D">
      <w:pPr>
        <w:spacing w:after="0" w:line="240" w:lineRule="auto"/>
        <w:jc w:val="both"/>
        <w:rPr>
          <w:rFonts w:cstheme="minorHAnsi"/>
          <w:highlight w:val="cyan"/>
        </w:rPr>
      </w:pPr>
    </w:p>
    <w:p w14:paraId="381B009D" w14:textId="4D3B3E49" w:rsidR="00562F42" w:rsidRDefault="00562F42" w:rsidP="00562F42">
      <w:pPr>
        <w:spacing w:after="0" w:line="240" w:lineRule="auto"/>
        <w:jc w:val="both"/>
        <w:rPr>
          <w:rFonts w:cstheme="minorHAnsi"/>
          <w:highlight w:val="cyan"/>
        </w:rPr>
      </w:pPr>
      <w:r>
        <w:rPr>
          <w:rFonts w:ascii="Calibri" w:hAnsi="Calibri" w:cs="Calibri"/>
        </w:rPr>
        <w:t>“</w:t>
      </w:r>
      <w:r w:rsidRPr="005062D9">
        <w:rPr>
          <w:rFonts w:ascii="Calibri" w:hAnsi="Calibri" w:cs="Calibri"/>
        </w:rPr>
        <w:t>This indicator assesses the comprehensiveness of the information provided in the annual budget documentation, as measured against a specified list of basic and additional elements. There is one dimension for this indicator.</w:t>
      </w:r>
      <w:r>
        <w:rPr>
          <w:rFonts w:ascii="Calibri" w:hAnsi="Calibri" w:cs="Calibri"/>
        </w:rPr>
        <w:t>”</w:t>
      </w:r>
    </w:p>
    <w:p w14:paraId="5637CCD1" w14:textId="77777777" w:rsidR="00562F42" w:rsidRDefault="00562F42" w:rsidP="00562F42">
      <w:pPr>
        <w:spacing w:after="0" w:line="240" w:lineRule="auto"/>
        <w:jc w:val="both"/>
        <w:rPr>
          <w:rFonts w:cstheme="minorHAnsi"/>
          <w:highlight w:val="cyan"/>
        </w:rPr>
      </w:pPr>
    </w:p>
    <w:p w14:paraId="276CB803" w14:textId="7EF348AB" w:rsidR="00562F42" w:rsidRPr="00E82156" w:rsidRDefault="00562F42" w:rsidP="00562F42">
      <w:pPr>
        <w:spacing w:after="0" w:line="240" w:lineRule="auto"/>
        <w:jc w:val="both"/>
        <w:rPr>
          <w:rFonts w:cstheme="minorHAnsi"/>
          <w:b/>
          <w:bCs/>
          <w:i/>
        </w:rPr>
      </w:pPr>
      <w:r w:rsidRPr="00E82156">
        <w:rPr>
          <w:rFonts w:cstheme="minorHAnsi"/>
          <w:i/>
        </w:rPr>
        <w:t>This may also describe the institutional and organization arrangements and the legislation relevant to the subject being assessed by the indicator.</w:t>
      </w:r>
    </w:p>
    <w:p w14:paraId="7EFD22B7" w14:textId="5029B958" w:rsidR="00D1456D" w:rsidRDefault="00D1456D" w:rsidP="00D8382B">
      <w:pPr>
        <w:spacing w:after="0" w:line="240" w:lineRule="auto"/>
        <w:rPr>
          <w:rFonts w:cstheme="minorHAnsi"/>
        </w:rPr>
      </w:pPr>
    </w:p>
    <w:p w14:paraId="6BB85057" w14:textId="77777777" w:rsidR="00D1456D" w:rsidRPr="008627A1" w:rsidRDefault="00D1456D" w:rsidP="00D8382B">
      <w:pPr>
        <w:spacing w:after="0" w:line="240" w:lineRule="auto"/>
        <w:rPr>
          <w:rFonts w:cstheme="minorHAnsi"/>
        </w:rPr>
      </w:pPr>
    </w:p>
    <w:p w14:paraId="5473076C"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5.1. Budget documentation </w:t>
      </w:r>
    </w:p>
    <w:p w14:paraId="3ADA2721" w14:textId="7065E97F" w:rsidR="00AE1326" w:rsidRDefault="00AE1326" w:rsidP="00D8382B">
      <w:pPr>
        <w:spacing w:after="0" w:line="240" w:lineRule="auto"/>
        <w:rPr>
          <w:rFonts w:cstheme="minorHAnsi"/>
          <w:color w:val="FF0000"/>
        </w:rPr>
      </w:pPr>
    </w:p>
    <w:p w14:paraId="10BBAFF7" w14:textId="22B81B19" w:rsidR="004C6764" w:rsidRPr="00E82156" w:rsidRDefault="004C6764" w:rsidP="00D8382B">
      <w:pPr>
        <w:spacing w:after="0" w:line="240" w:lineRule="auto"/>
        <w:rPr>
          <w:rFonts w:eastAsia="Calibri" w:cstheme="minorHAnsi"/>
          <w:b/>
          <w:bCs/>
          <w:color w:val="25456B"/>
          <w:spacing w:val="-1"/>
        </w:rPr>
      </w:pPr>
      <w:r w:rsidRPr="00E82156">
        <w:rPr>
          <w:rFonts w:eastAsia="Calibri" w:cstheme="minorHAnsi"/>
          <w:b/>
          <w:bCs/>
          <w:color w:val="25456B"/>
          <w:spacing w:val="-1"/>
        </w:rPr>
        <w:t>Performance level and evidence for scoring the dimension</w:t>
      </w:r>
    </w:p>
    <w:p w14:paraId="64768918" w14:textId="77777777" w:rsidR="004415D7" w:rsidRPr="00E82156" w:rsidRDefault="004415D7" w:rsidP="004415D7">
      <w:pPr>
        <w:spacing w:after="0" w:line="240" w:lineRule="auto"/>
        <w:jc w:val="both"/>
        <w:rPr>
          <w:rFonts w:cstheme="minorHAnsi"/>
          <w:i/>
        </w:rPr>
      </w:pPr>
      <w:r w:rsidRPr="00E82156">
        <w:rPr>
          <w:rFonts w:cstheme="minorHAnsi"/>
          <w:i/>
        </w:rPr>
        <w:t xml:space="preserve">The PEFA assessment report presents the evidence used and the results of the assessment for PI-5.1 in a summary box for checklists.  </w:t>
      </w:r>
    </w:p>
    <w:p w14:paraId="0BF4612E" w14:textId="1B379775" w:rsidR="004C6764" w:rsidRDefault="004C6764" w:rsidP="00D8382B">
      <w:pPr>
        <w:spacing w:after="0" w:line="240" w:lineRule="auto"/>
        <w:rPr>
          <w:rFonts w:cstheme="minorHAnsi"/>
          <w:color w:val="FF0000"/>
        </w:rPr>
      </w:pPr>
    </w:p>
    <w:p w14:paraId="3EBA3241" w14:textId="7BA96A7A" w:rsidR="00E82156" w:rsidRPr="009700AB" w:rsidRDefault="00E82156" w:rsidP="00D8382B">
      <w:pPr>
        <w:spacing w:after="0" w:line="240" w:lineRule="auto"/>
        <w:rPr>
          <w:rFonts w:cstheme="minorHAnsi"/>
          <w:i/>
        </w:rPr>
      </w:pPr>
      <w:r w:rsidRPr="009700AB">
        <w:rPr>
          <w:rFonts w:cstheme="minorHAnsi"/>
          <w:i/>
        </w:rPr>
        <w:t>[Recommended summary box for checklists]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E56DE" w14:paraId="5438DD36" w14:textId="77777777" w:rsidTr="00190C56">
        <w:tc>
          <w:tcPr>
            <w:tcW w:w="3116" w:type="dxa"/>
            <w:shd w:val="clear" w:color="auto" w:fill="28C0DA"/>
          </w:tcPr>
          <w:p w14:paraId="5E1BFF71" w14:textId="77777777" w:rsidR="00AE1326" w:rsidRPr="007E56DE" w:rsidRDefault="00AE1326" w:rsidP="00D8382B">
            <w:pPr>
              <w:jc w:val="center"/>
              <w:rPr>
                <w:rFonts w:cstheme="minorHAnsi"/>
                <w:b/>
                <w:sz w:val="20"/>
                <w:szCs w:val="20"/>
              </w:rPr>
            </w:pPr>
            <w:bookmarkStart w:id="11" w:name="_Hlk526935079"/>
            <w:r w:rsidRPr="007E56DE">
              <w:rPr>
                <w:rFonts w:cstheme="minorHAnsi"/>
                <w:b/>
                <w:sz w:val="20"/>
                <w:szCs w:val="20"/>
              </w:rPr>
              <w:t>Element/ Requirements</w:t>
            </w:r>
          </w:p>
        </w:tc>
        <w:tc>
          <w:tcPr>
            <w:tcW w:w="1199" w:type="dxa"/>
            <w:shd w:val="clear" w:color="auto" w:fill="28C0DA"/>
          </w:tcPr>
          <w:p w14:paraId="732385D0" w14:textId="77777777" w:rsidR="00AE1326" w:rsidRPr="007E56DE" w:rsidRDefault="00AE1326" w:rsidP="00D8382B">
            <w:pPr>
              <w:jc w:val="center"/>
              <w:rPr>
                <w:rFonts w:cstheme="minorHAnsi"/>
                <w:b/>
                <w:sz w:val="20"/>
                <w:szCs w:val="20"/>
              </w:rPr>
            </w:pPr>
            <w:r w:rsidRPr="007E56DE">
              <w:rPr>
                <w:rFonts w:cstheme="minorHAnsi"/>
                <w:b/>
                <w:sz w:val="20"/>
                <w:szCs w:val="20"/>
              </w:rPr>
              <w:t>Met</w:t>
            </w:r>
          </w:p>
          <w:p w14:paraId="34D16EC1" w14:textId="77777777" w:rsidR="00AE1326" w:rsidRPr="007E56DE" w:rsidRDefault="00AE1326" w:rsidP="00D8382B">
            <w:pPr>
              <w:jc w:val="center"/>
              <w:rPr>
                <w:rFonts w:cstheme="minorHAnsi"/>
                <w:b/>
                <w:sz w:val="20"/>
                <w:szCs w:val="20"/>
              </w:rPr>
            </w:pPr>
            <w:r w:rsidRPr="007E56DE">
              <w:rPr>
                <w:rFonts w:cstheme="minorHAnsi"/>
                <w:b/>
                <w:sz w:val="20"/>
                <w:szCs w:val="20"/>
              </w:rPr>
              <w:t>(Y/N)</w:t>
            </w:r>
          </w:p>
        </w:tc>
        <w:tc>
          <w:tcPr>
            <w:tcW w:w="5035" w:type="dxa"/>
            <w:shd w:val="clear" w:color="auto" w:fill="28C0DA"/>
          </w:tcPr>
          <w:p w14:paraId="6192B50F" w14:textId="17BE7746" w:rsidR="00AE1326" w:rsidRPr="007E56DE" w:rsidRDefault="00190C56" w:rsidP="00D8382B">
            <w:pPr>
              <w:jc w:val="center"/>
              <w:rPr>
                <w:rFonts w:cstheme="minorHAnsi"/>
                <w:b/>
                <w:sz w:val="20"/>
                <w:szCs w:val="20"/>
              </w:rPr>
            </w:pPr>
            <w:r w:rsidRPr="007E56DE">
              <w:rPr>
                <w:rFonts w:cstheme="minorHAnsi"/>
                <w:b/>
                <w:sz w:val="20"/>
                <w:szCs w:val="20"/>
              </w:rPr>
              <w:t>Evidence used/</w:t>
            </w:r>
            <w:r w:rsidR="00AE1326" w:rsidRPr="007E56DE">
              <w:rPr>
                <w:rFonts w:cstheme="minorHAnsi"/>
                <w:b/>
                <w:sz w:val="20"/>
                <w:szCs w:val="20"/>
              </w:rPr>
              <w:t>Comments</w:t>
            </w:r>
          </w:p>
        </w:tc>
      </w:tr>
      <w:tr w:rsidR="00AE1326" w:rsidRPr="007E56DE" w14:paraId="23531A81" w14:textId="77777777" w:rsidTr="00190C56">
        <w:tc>
          <w:tcPr>
            <w:tcW w:w="3116" w:type="dxa"/>
          </w:tcPr>
          <w:p w14:paraId="248B3583" w14:textId="2FFC8168" w:rsidR="00AE1326" w:rsidRPr="007E56DE" w:rsidRDefault="007D26A9" w:rsidP="00D8382B">
            <w:pPr>
              <w:rPr>
                <w:rFonts w:cstheme="minorHAnsi"/>
                <w:b/>
                <w:sz w:val="20"/>
                <w:szCs w:val="20"/>
              </w:rPr>
            </w:pPr>
            <w:r w:rsidRPr="007E56DE">
              <w:rPr>
                <w:rFonts w:cstheme="minorHAnsi"/>
                <w:b/>
                <w:sz w:val="20"/>
                <w:szCs w:val="20"/>
              </w:rPr>
              <w:t>Basic elements</w:t>
            </w:r>
          </w:p>
        </w:tc>
        <w:tc>
          <w:tcPr>
            <w:tcW w:w="1199" w:type="dxa"/>
          </w:tcPr>
          <w:p w14:paraId="0B90B4B7" w14:textId="77777777" w:rsidR="00AE1326" w:rsidRPr="007E56DE" w:rsidRDefault="00AE1326" w:rsidP="00D8382B">
            <w:pPr>
              <w:rPr>
                <w:rFonts w:cstheme="minorHAnsi"/>
                <w:color w:val="FF0000"/>
                <w:sz w:val="20"/>
                <w:szCs w:val="20"/>
              </w:rPr>
            </w:pPr>
          </w:p>
        </w:tc>
        <w:tc>
          <w:tcPr>
            <w:tcW w:w="5035" w:type="dxa"/>
          </w:tcPr>
          <w:p w14:paraId="497186F4" w14:textId="77777777" w:rsidR="00AE1326" w:rsidRPr="007E56DE" w:rsidRDefault="00AE1326" w:rsidP="00D8382B">
            <w:pPr>
              <w:rPr>
                <w:rFonts w:cstheme="minorHAnsi"/>
                <w:color w:val="FF0000"/>
                <w:sz w:val="20"/>
                <w:szCs w:val="20"/>
              </w:rPr>
            </w:pPr>
          </w:p>
        </w:tc>
      </w:tr>
      <w:tr w:rsidR="00AE1326" w:rsidRPr="007E56DE" w14:paraId="6DDB7F14" w14:textId="77777777" w:rsidTr="00190C56">
        <w:tc>
          <w:tcPr>
            <w:tcW w:w="3116" w:type="dxa"/>
          </w:tcPr>
          <w:p w14:paraId="462C94DD" w14:textId="618D470F" w:rsidR="00AE1326" w:rsidRPr="007E56DE" w:rsidRDefault="007D26A9" w:rsidP="00D8382B">
            <w:pPr>
              <w:rPr>
                <w:rFonts w:cstheme="minorHAnsi"/>
                <w:sz w:val="20"/>
                <w:szCs w:val="20"/>
              </w:rPr>
            </w:pPr>
            <w:r w:rsidRPr="007E56DE">
              <w:rPr>
                <w:rFonts w:cstheme="minorHAnsi"/>
                <w:sz w:val="20"/>
                <w:szCs w:val="20"/>
              </w:rPr>
              <w:t>1.</w:t>
            </w:r>
            <w:r w:rsidR="008256CB" w:rsidRPr="007E56DE">
              <w:rPr>
                <w:rFonts w:cstheme="minorHAnsi"/>
                <w:sz w:val="20"/>
                <w:szCs w:val="20"/>
              </w:rPr>
              <w:t xml:space="preserve"> </w:t>
            </w:r>
            <w:r w:rsidR="003665ED" w:rsidRPr="007E56DE">
              <w:rPr>
                <w:rFonts w:cstheme="minorHAnsi"/>
                <w:sz w:val="20"/>
                <w:szCs w:val="20"/>
              </w:rPr>
              <w:t>Forecast of the fiscal deficit or surplus</w:t>
            </w:r>
            <w:r w:rsidR="008256CB" w:rsidRPr="007E56DE">
              <w:rPr>
                <w:rFonts w:cstheme="minorHAnsi"/>
                <w:sz w:val="20"/>
                <w:szCs w:val="20"/>
              </w:rPr>
              <w:t xml:space="preserve"> or accrual operating result</w:t>
            </w:r>
          </w:p>
        </w:tc>
        <w:tc>
          <w:tcPr>
            <w:tcW w:w="1199" w:type="dxa"/>
          </w:tcPr>
          <w:p w14:paraId="3757BF7F" w14:textId="77777777" w:rsidR="00AE1326" w:rsidRPr="007E56DE" w:rsidRDefault="00AE1326" w:rsidP="00D8382B">
            <w:pPr>
              <w:rPr>
                <w:rFonts w:cstheme="minorHAnsi"/>
                <w:color w:val="FF0000"/>
                <w:sz w:val="20"/>
                <w:szCs w:val="20"/>
              </w:rPr>
            </w:pPr>
          </w:p>
        </w:tc>
        <w:tc>
          <w:tcPr>
            <w:tcW w:w="5035" w:type="dxa"/>
          </w:tcPr>
          <w:p w14:paraId="3C5A437A" w14:textId="77777777" w:rsidR="00AE1326" w:rsidRPr="007E56DE" w:rsidRDefault="00AE1326" w:rsidP="00D8382B">
            <w:pPr>
              <w:rPr>
                <w:rFonts w:cstheme="minorHAnsi"/>
                <w:color w:val="FF0000"/>
                <w:sz w:val="20"/>
                <w:szCs w:val="20"/>
              </w:rPr>
            </w:pPr>
          </w:p>
        </w:tc>
      </w:tr>
      <w:bookmarkEnd w:id="11"/>
      <w:tr w:rsidR="00AE1326" w:rsidRPr="007E56DE" w14:paraId="29CA9837" w14:textId="77777777" w:rsidTr="00190C56">
        <w:tc>
          <w:tcPr>
            <w:tcW w:w="3116" w:type="dxa"/>
          </w:tcPr>
          <w:p w14:paraId="18A7015A" w14:textId="6BBC318C" w:rsidR="00AE1326" w:rsidRPr="007E56DE" w:rsidRDefault="008256CB" w:rsidP="008256CB">
            <w:pPr>
              <w:rPr>
                <w:rFonts w:cstheme="minorHAnsi"/>
                <w:sz w:val="20"/>
                <w:szCs w:val="20"/>
              </w:rPr>
            </w:pPr>
            <w:r w:rsidRPr="007E56DE">
              <w:rPr>
                <w:rFonts w:cstheme="minorHAnsi"/>
                <w:sz w:val="20"/>
                <w:szCs w:val="20"/>
              </w:rPr>
              <w:t>2. Previous year’s budget outturn, presented in the same format as the budget proposal</w:t>
            </w:r>
          </w:p>
        </w:tc>
        <w:tc>
          <w:tcPr>
            <w:tcW w:w="1199" w:type="dxa"/>
          </w:tcPr>
          <w:p w14:paraId="59EBA080" w14:textId="77777777" w:rsidR="00AE1326" w:rsidRPr="007E56DE" w:rsidRDefault="00AE1326" w:rsidP="00D8382B">
            <w:pPr>
              <w:rPr>
                <w:rFonts w:cstheme="minorHAnsi"/>
                <w:color w:val="FF0000"/>
                <w:sz w:val="20"/>
                <w:szCs w:val="20"/>
              </w:rPr>
            </w:pPr>
          </w:p>
        </w:tc>
        <w:tc>
          <w:tcPr>
            <w:tcW w:w="5035" w:type="dxa"/>
          </w:tcPr>
          <w:p w14:paraId="3F79414A" w14:textId="77777777" w:rsidR="00AE1326" w:rsidRPr="007E56DE" w:rsidRDefault="00AE1326" w:rsidP="00D8382B">
            <w:pPr>
              <w:rPr>
                <w:rFonts w:cstheme="minorHAnsi"/>
                <w:color w:val="FF0000"/>
                <w:sz w:val="20"/>
                <w:szCs w:val="20"/>
              </w:rPr>
            </w:pPr>
          </w:p>
        </w:tc>
      </w:tr>
      <w:tr w:rsidR="00AE1326" w:rsidRPr="007E56DE" w14:paraId="494D3964" w14:textId="77777777" w:rsidTr="00190C56">
        <w:tc>
          <w:tcPr>
            <w:tcW w:w="3116" w:type="dxa"/>
          </w:tcPr>
          <w:p w14:paraId="5C3E31C6" w14:textId="485492EC" w:rsidR="00AE1326" w:rsidRPr="007E56DE" w:rsidRDefault="008256CB" w:rsidP="008256CB">
            <w:pPr>
              <w:rPr>
                <w:rFonts w:cstheme="minorHAnsi"/>
                <w:sz w:val="20"/>
                <w:szCs w:val="20"/>
              </w:rPr>
            </w:pPr>
            <w:r w:rsidRPr="007E56DE">
              <w:rPr>
                <w:rFonts w:cstheme="minorHAnsi"/>
                <w:sz w:val="20"/>
                <w:szCs w:val="20"/>
              </w:rPr>
              <w:t>3. Current fiscal year’s budget presented in the same format as the budget proposal</w:t>
            </w:r>
          </w:p>
        </w:tc>
        <w:tc>
          <w:tcPr>
            <w:tcW w:w="1199" w:type="dxa"/>
          </w:tcPr>
          <w:p w14:paraId="590850D2" w14:textId="77777777" w:rsidR="00AE1326" w:rsidRPr="007E56DE" w:rsidRDefault="00AE1326" w:rsidP="00D8382B">
            <w:pPr>
              <w:rPr>
                <w:rFonts w:cstheme="minorHAnsi"/>
                <w:color w:val="FF0000"/>
                <w:sz w:val="20"/>
                <w:szCs w:val="20"/>
              </w:rPr>
            </w:pPr>
          </w:p>
        </w:tc>
        <w:tc>
          <w:tcPr>
            <w:tcW w:w="5035" w:type="dxa"/>
          </w:tcPr>
          <w:p w14:paraId="2F11649A" w14:textId="77777777" w:rsidR="00AE1326" w:rsidRPr="007E56DE" w:rsidRDefault="00AE1326" w:rsidP="00D8382B">
            <w:pPr>
              <w:rPr>
                <w:rFonts w:cstheme="minorHAnsi"/>
                <w:color w:val="FF0000"/>
                <w:sz w:val="20"/>
                <w:szCs w:val="20"/>
              </w:rPr>
            </w:pPr>
          </w:p>
        </w:tc>
      </w:tr>
      <w:tr w:rsidR="007D26A9" w:rsidRPr="007E56DE" w14:paraId="0CFD2F25" w14:textId="77777777" w:rsidTr="00190C56">
        <w:tc>
          <w:tcPr>
            <w:tcW w:w="3116" w:type="dxa"/>
          </w:tcPr>
          <w:p w14:paraId="0B178CA0" w14:textId="5A43E836" w:rsidR="007D26A9" w:rsidRPr="007E56DE" w:rsidRDefault="008256CB" w:rsidP="008256CB">
            <w:pPr>
              <w:rPr>
                <w:rFonts w:cstheme="minorHAnsi"/>
                <w:sz w:val="20"/>
                <w:szCs w:val="20"/>
              </w:rPr>
            </w:pPr>
            <w:r w:rsidRPr="007E56DE">
              <w:rPr>
                <w:rFonts w:cstheme="minorHAnsi"/>
                <w:sz w:val="20"/>
                <w:szCs w:val="20"/>
              </w:rPr>
              <w:t>4. Aggregated budget data for both revenue and expenditure</w:t>
            </w:r>
          </w:p>
        </w:tc>
        <w:tc>
          <w:tcPr>
            <w:tcW w:w="1199" w:type="dxa"/>
          </w:tcPr>
          <w:p w14:paraId="217A9870" w14:textId="77777777" w:rsidR="007D26A9" w:rsidRPr="007E56DE" w:rsidRDefault="007D26A9" w:rsidP="00D8382B">
            <w:pPr>
              <w:rPr>
                <w:rFonts w:cstheme="minorHAnsi"/>
                <w:color w:val="FF0000"/>
                <w:sz w:val="20"/>
                <w:szCs w:val="20"/>
              </w:rPr>
            </w:pPr>
          </w:p>
        </w:tc>
        <w:tc>
          <w:tcPr>
            <w:tcW w:w="5035" w:type="dxa"/>
          </w:tcPr>
          <w:p w14:paraId="7736D102" w14:textId="77777777" w:rsidR="007D26A9" w:rsidRPr="007E56DE" w:rsidRDefault="007D26A9" w:rsidP="00D8382B">
            <w:pPr>
              <w:rPr>
                <w:rFonts w:cstheme="minorHAnsi"/>
                <w:color w:val="FF0000"/>
                <w:sz w:val="20"/>
                <w:szCs w:val="20"/>
              </w:rPr>
            </w:pPr>
          </w:p>
        </w:tc>
      </w:tr>
      <w:tr w:rsidR="007D26A9" w:rsidRPr="007E56DE" w14:paraId="078B5B7A" w14:textId="77777777" w:rsidTr="00190C56">
        <w:tc>
          <w:tcPr>
            <w:tcW w:w="3116" w:type="dxa"/>
          </w:tcPr>
          <w:p w14:paraId="4A258E19" w14:textId="0D87BB2D" w:rsidR="007D26A9" w:rsidRPr="007E56DE" w:rsidRDefault="007D26A9" w:rsidP="00D8382B">
            <w:pPr>
              <w:rPr>
                <w:rFonts w:cstheme="minorHAnsi"/>
                <w:b/>
                <w:sz w:val="20"/>
                <w:szCs w:val="20"/>
              </w:rPr>
            </w:pPr>
            <w:r w:rsidRPr="007E56DE">
              <w:rPr>
                <w:rFonts w:cstheme="minorHAnsi"/>
                <w:b/>
                <w:sz w:val="20"/>
                <w:szCs w:val="20"/>
              </w:rPr>
              <w:t>Additional elements</w:t>
            </w:r>
          </w:p>
        </w:tc>
        <w:tc>
          <w:tcPr>
            <w:tcW w:w="1199" w:type="dxa"/>
          </w:tcPr>
          <w:p w14:paraId="1DC93BBC" w14:textId="77777777" w:rsidR="007D26A9" w:rsidRPr="007E56DE" w:rsidRDefault="007D26A9" w:rsidP="00D8382B">
            <w:pPr>
              <w:rPr>
                <w:rFonts w:cstheme="minorHAnsi"/>
                <w:color w:val="FF0000"/>
                <w:sz w:val="20"/>
                <w:szCs w:val="20"/>
              </w:rPr>
            </w:pPr>
          </w:p>
        </w:tc>
        <w:tc>
          <w:tcPr>
            <w:tcW w:w="5035" w:type="dxa"/>
          </w:tcPr>
          <w:p w14:paraId="4C056F4B" w14:textId="77777777" w:rsidR="007D26A9" w:rsidRPr="007E56DE" w:rsidRDefault="007D26A9" w:rsidP="00D8382B">
            <w:pPr>
              <w:rPr>
                <w:rFonts w:cstheme="minorHAnsi"/>
                <w:color w:val="FF0000"/>
                <w:sz w:val="20"/>
                <w:szCs w:val="20"/>
              </w:rPr>
            </w:pPr>
          </w:p>
        </w:tc>
      </w:tr>
      <w:tr w:rsidR="007D26A9" w:rsidRPr="007E56DE" w14:paraId="622BF334" w14:textId="77777777" w:rsidTr="00190C56">
        <w:tc>
          <w:tcPr>
            <w:tcW w:w="3116" w:type="dxa"/>
          </w:tcPr>
          <w:p w14:paraId="3210B7B5" w14:textId="5D9CDE2C" w:rsidR="007D26A9" w:rsidRPr="007E56DE" w:rsidRDefault="007D26A9" w:rsidP="00D8382B">
            <w:pPr>
              <w:rPr>
                <w:rFonts w:cstheme="minorHAnsi"/>
                <w:sz w:val="20"/>
                <w:szCs w:val="20"/>
              </w:rPr>
            </w:pPr>
            <w:r w:rsidRPr="007E56DE">
              <w:rPr>
                <w:rFonts w:cstheme="minorHAnsi"/>
                <w:sz w:val="20"/>
                <w:szCs w:val="20"/>
              </w:rPr>
              <w:t>5.</w:t>
            </w:r>
            <w:r w:rsidR="008256CB" w:rsidRPr="007E56DE">
              <w:rPr>
                <w:rFonts w:cstheme="minorHAnsi"/>
                <w:sz w:val="20"/>
                <w:szCs w:val="20"/>
              </w:rPr>
              <w:t xml:space="preserve"> Deficit financing, describing its anticipated composition</w:t>
            </w:r>
          </w:p>
        </w:tc>
        <w:tc>
          <w:tcPr>
            <w:tcW w:w="1199" w:type="dxa"/>
          </w:tcPr>
          <w:p w14:paraId="46645C9E" w14:textId="77777777" w:rsidR="007D26A9" w:rsidRPr="007E56DE" w:rsidRDefault="007D26A9" w:rsidP="00D8382B">
            <w:pPr>
              <w:rPr>
                <w:rFonts w:cstheme="minorHAnsi"/>
                <w:color w:val="FF0000"/>
                <w:sz w:val="20"/>
                <w:szCs w:val="20"/>
              </w:rPr>
            </w:pPr>
          </w:p>
        </w:tc>
        <w:tc>
          <w:tcPr>
            <w:tcW w:w="5035" w:type="dxa"/>
          </w:tcPr>
          <w:p w14:paraId="1341E647" w14:textId="77777777" w:rsidR="007D26A9" w:rsidRPr="007E56DE" w:rsidRDefault="007D26A9" w:rsidP="00D8382B">
            <w:pPr>
              <w:rPr>
                <w:rFonts w:cstheme="minorHAnsi"/>
                <w:color w:val="FF0000"/>
                <w:sz w:val="20"/>
                <w:szCs w:val="20"/>
              </w:rPr>
            </w:pPr>
          </w:p>
        </w:tc>
      </w:tr>
      <w:tr w:rsidR="007D26A9" w:rsidRPr="007E56DE" w14:paraId="2C2DEAD7" w14:textId="77777777" w:rsidTr="00190C56">
        <w:tc>
          <w:tcPr>
            <w:tcW w:w="3116" w:type="dxa"/>
          </w:tcPr>
          <w:p w14:paraId="0365B9AB" w14:textId="4620665B" w:rsidR="007D26A9" w:rsidRPr="007E56DE" w:rsidRDefault="008256CB" w:rsidP="008256CB">
            <w:pPr>
              <w:rPr>
                <w:rFonts w:cstheme="minorHAnsi"/>
                <w:sz w:val="20"/>
                <w:szCs w:val="20"/>
              </w:rPr>
            </w:pPr>
            <w:r w:rsidRPr="007E56DE">
              <w:rPr>
                <w:rFonts w:cstheme="minorHAnsi"/>
                <w:sz w:val="20"/>
                <w:szCs w:val="20"/>
              </w:rPr>
              <w:t>6. Macroeconomic assumptions</w:t>
            </w:r>
            <w:r w:rsidR="0043021B" w:rsidRPr="007E56DE">
              <w:rPr>
                <w:rFonts w:cstheme="minorHAnsi"/>
                <w:sz w:val="20"/>
                <w:szCs w:val="20"/>
              </w:rPr>
              <w:t xml:space="preserve">, including at </w:t>
            </w:r>
            <w:r w:rsidR="00DA6FD4" w:rsidRPr="007E56DE">
              <w:rPr>
                <w:rFonts w:cstheme="minorHAnsi"/>
                <w:sz w:val="20"/>
                <w:szCs w:val="20"/>
              </w:rPr>
              <w:t>least</w:t>
            </w:r>
            <w:r w:rsidR="0043021B" w:rsidRPr="007E56DE">
              <w:rPr>
                <w:rFonts w:cstheme="minorHAnsi"/>
                <w:sz w:val="20"/>
                <w:szCs w:val="20"/>
              </w:rPr>
              <w:t xml:space="preserve"> estimates of GDP growth, inflation, interest rates, and the exchange rate</w:t>
            </w:r>
          </w:p>
        </w:tc>
        <w:tc>
          <w:tcPr>
            <w:tcW w:w="1199" w:type="dxa"/>
          </w:tcPr>
          <w:p w14:paraId="70907E7B" w14:textId="77777777" w:rsidR="007D26A9" w:rsidRPr="007E56DE" w:rsidRDefault="007D26A9" w:rsidP="00D8382B">
            <w:pPr>
              <w:rPr>
                <w:rFonts w:cstheme="minorHAnsi"/>
                <w:color w:val="FF0000"/>
                <w:sz w:val="20"/>
                <w:szCs w:val="20"/>
              </w:rPr>
            </w:pPr>
          </w:p>
        </w:tc>
        <w:tc>
          <w:tcPr>
            <w:tcW w:w="5035" w:type="dxa"/>
          </w:tcPr>
          <w:p w14:paraId="725118B6" w14:textId="77777777" w:rsidR="007D26A9" w:rsidRPr="007E56DE" w:rsidRDefault="007D26A9" w:rsidP="00D8382B">
            <w:pPr>
              <w:rPr>
                <w:rFonts w:cstheme="minorHAnsi"/>
                <w:color w:val="FF0000"/>
                <w:sz w:val="20"/>
                <w:szCs w:val="20"/>
              </w:rPr>
            </w:pPr>
          </w:p>
        </w:tc>
      </w:tr>
      <w:tr w:rsidR="007D26A9" w:rsidRPr="007E56DE" w14:paraId="429C2705" w14:textId="77777777" w:rsidTr="00190C56">
        <w:tc>
          <w:tcPr>
            <w:tcW w:w="3116" w:type="dxa"/>
          </w:tcPr>
          <w:p w14:paraId="1E6B41A7" w14:textId="55507261" w:rsidR="007D26A9" w:rsidRPr="007E56DE" w:rsidRDefault="0009159C" w:rsidP="0009159C">
            <w:pPr>
              <w:rPr>
                <w:rFonts w:cstheme="minorHAnsi"/>
                <w:sz w:val="20"/>
                <w:szCs w:val="20"/>
              </w:rPr>
            </w:pPr>
            <w:r w:rsidRPr="007E56DE">
              <w:rPr>
                <w:rFonts w:cstheme="minorHAnsi"/>
                <w:sz w:val="20"/>
                <w:szCs w:val="20"/>
              </w:rPr>
              <w:t>7. Debt stock</w:t>
            </w:r>
            <w:r w:rsidR="0043021B" w:rsidRPr="007E56DE">
              <w:rPr>
                <w:rFonts w:cstheme="minorHAnsi"/>
                <w:sz w:val="20"/>
                <w:szCs w:val="20"/>
              </w:rPr>
              <w:t>, including details at least for the beginning of the current fiscal year</w:t>
            </w:r>
            <w:r w:rsidR="003649E9" w:rsidRPr="007E56DE">
              <w:rPr>
                <w:rFonts w:cstheme="minorHAnsi"/>
                <w:sz w:val="20"/>
                <w:szCs w:val="20"/>
              </w:rPr>
              <w:t xml:space="preserve"> presented </w:t>
            </w:r>
            <w:r w:rsidR="004D4252" w:rsidRPr="007E56DE">
              <w:rPr>
                <w:rFonts w:cstheme="minorHAnsi"/>
                <w:sz w:val="20"/>
                <w:szCs w:val="20"/>
              </w:rPr>
              <w:t xml:space="preserve">in accordance with GFS or other </w:t>
            </w:r>
            <w:r w:rsidR="003649E9" w:rsidRPr="007E56DE">
              <w:rPr>
                <w:rFonts w:cstheme="minorHAnsi"/>
                <w:sz w:val="20"/>
                <w:szCs w:val="20"/>
              </w:rPr>
              <w:t>comparable standard</w:t>
            </w:r>
          </w:p>
        </w:tc>
        <w:tc>
          <w:tcPr>
            <w:tcW w:w="1199" w:type="dxa"/>
          </w:tcPr>
          <w:p w14:paraId="13C25666" w14:textId="77777777" w:rsidR="007D26A9" w:rsidRPr="007E56DE" w:rsidRDefault="007D26A9" w:rsidP="00D8382B">
            <w:pPr>
              <w:rPr>
                <w:rFonts w:cstheme="minorHAnsi"/>
                <w:color w:val="FF0000"/>
                <w:sz w:val="20"/>
                <w:szCs w:val="20"/>
              </w:rPr>
            </w:pPr>
          </w:p>
        </w:tc>
        <w:tc>
          <w:tcPr>
            <w:tcW w:w="5035" w:type="dxa"/>
          </w:tcPr>
          <w:p w14:paraId="21793969" w14:textId="77777777" w:rsidR="007D26A9" w:rsidRPr="007E56DE" w:rsidRDefault="007D26A9" w:rsidP="00D8382B">
            <w:pPr>
              <w:rPr>
                <w:rFonts w:cstheme="minorHAnsi"/>
                <w:color w:val="FF0000"/>
                <w:sz w:val="20"/>
                <w:szCs w:val="20"/>
              </w:rPr>
            </w:pPr>
          </w:p>
        </w:tc>
      </w:tr>
      <w:tr w:rsidR="007D26A9" w:rsidRPr="007E56DE" w14:paraId="2F25944E" w14:textId="77777777" w:rsidTr="00190C56">
        <w:tc>
          <w:tcPr>
            <w:tcW w:w="3116" w:type="dxa"/>
          </w:tcPr>
          <w:p w14:paraId="7407F92F" w14:textId="4E996F02" w:rsidR="007D26A9" w:rsidRPr="007E56DE" w:rsidRDefault="007D26A9" w:rsidP="00D8382B">
            <w:pPr>
              <w:rPr>
                <w:rFonts w:cstheme="minorHAnsi"/>
                <w:sz w:val="20"/>
                <w:szCs w:val="20"/>
              </w:rPr>
            </w:pPr>
            <w:r w:rsidRPr="007E56DE">
              <w:rPr>
                <w:rFonts w:cstheme="minorHAnsi"/>
                <w:sz w:val="20"/>
                <w:szCs w:val="20"/>
              </w:rPr>
              <w:t>8.</w:t>
            </w:r>
            <w:r w:rsidR="0043021B" w:rsidRPr="007E56DE">
              <w:rPr>
                <w:rFonts w:cstheme="minorHAnsi"/>
                <w:sz w:val="20"/>
                <w:szCs w:val="20"/>
              </w:rPr>
              <w:t xml:space="preserve"> Financial assets</w:t>
            </w:r>
            <w:r w:rsidR="003649E9" w:rsidRPr="007E56DE">
              <w:rPr>
                <w:rFonts w:cstheme="minorHAnsi"/>
                <w:sz w:val="20"/>
                <w:szCs w:val="20"/>
              </w:rPr>
              <w:t xml:space="preserve">, including details at least for the beginning of the current fiscal year presented in accordance with GFS or other comparable standard </w:t>
            </w:r>
          </w:p>
        </w:tc>
        <w:tc>
          <w:tcPr>
            <w:tcW w:w="1199" w:type="dxa"/>
          </w:tcPr>
          <w:p w14:paraId="70EF6719" w14:textId="77777777" w:rsidR="007D26A9" w:rsidRPr="007E56DE" w:rsidRDefault="007D26A9" w:rsidP="00D8382B">
            <w:pPr>
              <w:rPr>
                <w:rFonts w:cstheme="minorHAnsi"/>
                <w:color w:val="FF0000"/>
                <w:sz w:val="20"/>
                <w:szCs w:val="20"/>
              </w:rPr>
            </w:pPr>
          </w:p>
        </w:tc>
        <w:tc>
          <w:tcPr>
            <w:tcW w:w="5035" w:type="dxa"/>
          </w:tcPr>
          <w:p w14:paraId="2B5320FF" w14:textId="77777777" w:rsidR="007D26A9" w:rsidRPr="007E56DE" w:rsidRDefault="007D26A9" w:rsidP="00D8382B">
            <w:pPr>
              <w:rPr>
                <w:rFonts w:cstheme="minorHAnsi"/>
                <w:color w:val="FF0000"/>
                <w:sz w:val="20"/>
                <w:szCs w:val="20"/>
              </w:rPr>
            </w:pPr>
          </w:p>
        </w:tc>
      </w:tr>
      <w:tr w:rsidR="007D26A9" w:rsidRPr="007E56DE" w14:paraId="61775253" w14:textId="77777777" w:rsidTr="00190C56">
        <w:tc>
          <w:tcPr>
            <w:tcW w:w="3116" w:type="dxa"/>
          </w:tcPr>
          <w:p w14:paraId="481E258F" w14:textId="20E5BAEE" w:rsidR="007D26A9" w:rsidRPr="007E56DE" w:rsidRDefault="007D26A9" w:rsidP="00D8382B">
            <w:pPr>
              <w:rPr>
                <w:rFonts w:cstheme="minorHAnsi"/>
                <w:sz w:val="20"/>
                <w:szCs w:val="20"/>
              </w:rPr>
            </w:pPr>
            <w:r w:rsidRPr="007E56DE">
              <w:rPr>
                <w:rFonts w:cstheme="minorHAnsi"/>
                <w:sz w:val="20"/>
                <w:szCs w:val="20"/>
              </w:rPr>
              <w:t>9.</w:t>
            </w:r>
            <w:r w:rsidR="004D4252" w:rsidRPr="007E56DE">
              <w:rPr>
                <w:rFonts w:cstheme="minorHAnsi"/>
                <w:sz w:val="20"/>
                <w:szCs w:val="20"/>
              </w:rPr>
              <w:t xml:space="preserve"> Summary information of fiscal risks</w:t>
            </w:r>
          </w:p>
        </w:tc>
        <w:tc>
          <w:tcPr>
            <w:tcW w:w="1199" w:type="dxa"/>
          </w:tcPr>
          <w:p w14:paraId="4793A921" w14:textId="77777777" w:rsidR="007D26A9" w:rsidRPr="007E56DE" w:rsidRDefault="007D26A9" w:rsidP="00D8382B">
            <w:pPr>
              <w:rPr>
                <w:rFonts w:cstheme="minorHAnsi"/>
                <w:color w:val="FF0000"/>
                <w:sz w:val="20"/>
                <w:szCs w:val="20"/>
              </w:rPr>
            </w:pPr>
          </w:p>
        </w:tc>
        <w:tc>
          <w:tcPr>
            <w:tcW w:w="5035" w:type="dxa"/>
          </w:tcPr>
          <w:p w14:paraId="06CC2A16" w14:textId="77777777" w:rsidR="007D26A9" w:rsidRPr="007E56DE" w:rsidRDefault="007D26A9" w:rsidP="00D8382B">
            <w:pPr>
              <w:rPr>
                <w:rFonts w:cstheme="minorHAnsi"/>
                <w:color w:val="FF0000"/>
                <w:sz w:val="20"/>
                <w:szCs w:val="20"/>
              </w:rPr>
            </w:pPr>
          </w:p>
        </w:tc>
      </w:tr>
      <w:tr w:rsidR="007D26A9" w:rsidRPr="007E56DE" w14:paraId="12B38FF3" w14:textId="77777777" w:rsidTr="00190C56">
        <w:tc>
          <w:tcPr>
            <w:tcW w:w="3116" w:type="dxa"/>
          </w:tcPr>
          <w:p w14:paraId="2C6553B1" w14:textId="1159378A" w:rsidR="007D26A9" w:rsidRPr="007E56DE" w:rsidRDefault="007D26A9" w:rsidP="00D8382B">
            <w:pPr>
              <w:rPr>
                <w:rFonts w:cstheme="minorHAnsi"/>
                <w:sz w:val="20"/>
                <w:szCs w:val="20"/>
              </w:rPr>
            </w:pPr>
            <w:r w:rsidRPr="007E56DE">
              <w:rPr>
                <w:rFonts w:cstheme="minorHAnsi"/>
                <w:sz w:val="20"/>
                <w:szCs w:val="20"/>
              </w:rPr>
              <w:t>10.</w:t>
            </w:r>
            <w:r w:rsidR="004D4252" w:rsidRPr="007E56DE">
              <w:rPr>
                <w:rFonts w:cstheme="minorHAnsi"/>
                <w:sz w:val="20"/>
                <w:szCs w:val="20"/>
              </w:rPr>
              <w:t xml:space="preserve"> Explanation of budget implications of new policy initiatives</w:t>
            </w:r>
            <w:r w:rsidR="00F47E1C" w:rsidRPr="007E56DE">
              <w:rPr>
                <w:rFonts w:cstheme="minorHAnsi"/>
                <w:sz w:val="20"/>
                <w:szCs w:val="20"/>
              </w:rPr>
              <w:t xml:space="preserve"> and major new public investments, with estimates </w:t>
            </w:r>
            <w:r w:rsidR="009F6983" w:rsidRPr="007E56DE">
              <w:rPr>
                <w:rFonts w:cstheme="minorHAnsi"/>
                <w:sz w:val="20"/>
                <w:szCs w:val="20"/>
              </w:rPr>
              <w:t xml:space="preserve">of the budgetary impact of </w:t>
            </w:r>
            <w:r w:rsidR="009F6983" w:rsidRPr="007E56DE">
              <w:rPr>
                <w:rFonts w:cstheme="minorHAnsi"/>
                <w:b/>
                <w:i/>
                <w:sz w:val="20"/>
                <w:szCs w:val="20"/>
              </w:rPr>
              <w:t xml:space="preserve">all </w:t>
            </w:r>
            <w:r w:rsidR="009F6983" w:rsidRPr="007E56DE">
              <w:rPr>
                <w:rFonts w:cstheme="minorHAnsi"/>
                <w:sz w:val="20"/>
                <w:szCs w:val="20"/>
              </w:rPr>
              <w:t xml:space="preserve">major revenue policy </w:t>
            </w:r>
            <w:r w:rsidR="00C46FE1" w:rsidRPr="007E56DE">
              <w:rPr>
                <w:rFonts w:cstheme="minorHAnsi"/>
                <w:sz w:val="20"/>
                <w:szCs w:val="20"/>
              </w:rPr>
              <w:t>changes and/or changes to expenditure programs</w:t>
            </w:r>
          </w:p>
        </w:tc>
        <w:tc>
          <w:tcPr>
            <w:tcW w:w="1199" w:type="dxa"/>
          </w:tcPr>
          <w:p w14:paraId="46487F0C" w14:textId="77777777" w:rsidR="007D26A9" w:rsidRPr="007E56DE" w:rsidRDefault="007D26A9" w:rsidP="00D8382B">
            <w:pPr>
              <w:rPr>
                <w:rFonts w:cstheme="minorHAnsi"/>
                <w:color w:val="FF0000"/>
                <w:sz w:val="20"/>
                <w:szCs w:val="20"/>
              </w:rPr>
            </w:pPr>
          </w:p>
        </w:tc>
        <w:tc>
          <w:tcPr>
            <w:tcW w:w="5035" w:type="dxa"/>
          </w:tcPr>
          <w:p w14:paraId="663ECFB7" w14:textId="77777777" w:rsidR="007D26A9" w:rsidRPr="007E56DE" w:rsidRDefault="007D26A9" w:rsidP="00D8382B">
            <w:pPr>
              <w:rPr>
                <w:rFonts w:cstheme="minorHAnsi"/>
                <w:color w:val="FF0000"/>
                <w:sz w:val="20"/>
                <w:szCs w:val="20"/>
              </w:rPr>
            </w:pPr>
          </w:p>
        </w:tc>
      </w:tr>
      <w:tr w:rsidR="007D26A9" w:rsidRPr="007E56DE" w14:paraId="1C976DE9" w14:textId="77777777" w:rsidTr="00190C56">
        <w:tc>
          <w:tcPr>
            <w:tcW w:w="3116" w:type="dxa"/>
          </w:tcPr>
          <w:p w14:paraId="6FA86A14" w14:textId="2A08935E" w:rsidR="007D26A9" w:rsidRPr="007E56DE" w:rsidRDefault="007D26A9" w:rsidP="00D8382B">
            <w:pPr>
              <w:rPr>
                <w:rFonts w:cstheme="minorHAnsi"/>
                <w:sz w:val="20"/>
                <w:szCs w:val="20"/>
              </w:rPr>
            </w:pPr>
            <w:r w:rsidRPr="007E56DE">
              <w:rPr>
                <w:rFonts w:cstheme="minorHAnsi"/>
                <w:sz w:val="20"/>
                <w:szCs w:val="20"/>
              </w:rPr>
              <w:t>11.</w:t>
            </w:r>
            <w:r w:rsidR="009030AF" w:rsidRPr="007E56DE">
              <w:rPr>
                <w:rFonts w:cstheme="minorHAnsi"/>
                <w:sz w:val="20"/>
                <w:szCs w:val="20"/>
              </w:rPr>
              <w:t xml:space="preserve"> Documentation</w:t>
            </w:r>
            <w:r w:rsidR="00C46FE1" w:rsidRPr="007E56DE">
              <w:rPr>
                <w:rFonts w:cstheme="minorHAnsi"/>
                <w:sz w:val="20"/>
                <w:szCs w:val="20"/>
              </w:rPr>
              <w:t xml:space="preserve"> on the medium-term fiscal forecasts</w:t>
            </w:r>
            <w:r w:rsidR="009030AF" w:rsidRPr="007E56DE">
              <w:rPr>
                <w:rFonts w:cstheme="minorHAnsi"/>
                <w:sz w:val="20"/>
                <w:szCs w:val="20"/>
              </w:rPr>
              <w:t xml:space="preserve"> </w:t>
            </w:r>
          </w:p>
        </w:tc>
        <w:tc>
          <w:tcPr>
            <w:tcW w:w="1199" w:type="dxa"/>
          </w:tcPr>
          <w:p w14:paraId="2AFA6BAA" w14:textId="77777777" w:rsidR="007D26A9" w:rsidRPr="007E56DE" w:rsidRDefault="007D26A9" w:rsidP="00D8382B">
            <w:pPr>
              <w:rPr>
                <w:rFonts w:cstheme="minorHAnsi"/>
                <w:color w:val="FF0000"/>
                <w:sz w:val="20"/>
                <w:szCs w:val="20"/>
              </w:rPr>
            </w:pPr>
          </w:p>
        </w:tc>
        <w:tc>
          <w:tcPr>
            <w:tcW w:w="5035" w:type="dxa"/>
          </w:tcPr>
          <w:p w14:paraId="64012FE6" w14:textId="77777777" w:rsidR="007D26A9" w:rsidRPr="007E56DE" w:rsidRDefault="007D26A9" w:rsidP="00D8382B">
            <w:pPr>
              <w:rPr>
                <w:rFonts w:cstheme="minorHAnsi"/>
                <w:color w:val="FF0000"/>
                <w:sz w:val="20"/>
                <w:szCs w:val="20"/>
              </w:rPr>
            </w:pPr>
          </w:p>
        </w:tc>
      </w:tr>
      <w:tr w:rsidR="007D26A9" w:rsidRPr="007E56DE" w14:paraId="069D5DEE" w14:textId="77777777" w:rsidTr="00190C56">
        <w:tc>
          <w:tcPr>
            <w:tcW w:w="3116" w:type="dxa"/>
          </w:tcPr>
          <w:p w14:paraId="623CC004" w14:textId="3F8D123C" w:rsidR="007D26A9" w:rsidRPr="007E56DE" w:rsidRDefault="007D26A9" w:rsidP="00D8382B">
            <w:pPr>
              <w:rPr>
                <w:rFonts w:cstheme="minorHAnsi"/>
                <w:sz w:val="20"/>
                <w:szCs w:val="20"/>
              </w:rPr>
            </w:pPr>
            <w:r w:rsidRPr="007E56DE">
              <w:rPr>
                <w:rFonts w:cstheme="minorHAnsi"/>
                <w:sz w:val="20"/>
                <w:szCs w:val="20"/>
              </w:rPr>
              <w:t>12.</w:t>
            </w:r>
            <w:r w:rsidR="00303FEC" w:rsidRPr="007E56DE">
              <w:rPr>
                <w:rFonts w:cstheme="minorHAnsi"/>
                <w:sz w:val="20"/>
                <w:szCs w:val="20"/>
              </w:rPr>
              <w:t>Quantification of tax expenditures</w:t>
            </w:r>
          </w:p>
        </w:tc>
        <w:tc>
          <w:tcPr>
            <w:tcW w:w="1199" w:type="dxa"/>
          </w:tcPr>
          <w:p w14:paraId="4F9F43A0" w14:textId="77777777" w:rsidR="007D26A9" w:rsidRPr="007E56DE" w:rsidRDefault="007D26A9" w:rsidP="00D8382B">
            <w:pPr>
              <w:rPr>
                <w:rFonts w:cstheme="minorHAnsi"/>
                <w:color w:val="FF0000"/>
                <w:sz w:val="20"/>
                <w:szCs w:val="20"/>
              </w:rPr>
            </w:pPr>
          </w:p>
        </w:tc>
        <w:tc>
          <w:tcPr>
            <w:tcW w:w="5035" w:type="dxa"/>
          </w:tcPr>
          <w:p w14:paraId="2BF239BA" w14:textId="77777777" w:rsidR="007D26A9" w:rsidRPr="007E56DE" w:rsidRDefault="007D26A9" w:rsidP="00D8382B">
            <w:pPr>
              <w:rPr>
                <w:rFonts w:cstheme="minorHAnsi"/>
                <w:color w:val="FF0000"/>
                <w:sz w:val="20"/>
                <w:szCs w:val="20"/>
              </w:rPr>
            </w:pPr>
          </w:p>
        </w:tc>
      </w:tr>
    </w:tbl>
    <w:p w14:paraId="0B9C3B7A" w14:textId="633FF41B" w:rsidR="00196010" w:rsidRDefault="00196010" w:rsidP="00D8382B">
      <w:pPr>
        <w:pStyle w:val="Heading3"/>
        <w:spacing w:before="0" w:line="240" w:lineRule="auto"/>
        <w:jc w:val="both"/>
        <w:rPr>
          <w:rFonts w:asciiTheme="minorHAnsi" w:eastAsia="Calibri" w:hAnsiTheme="minorHAnsi" w:cstheme="minorHAnsi"/>
          <w:b/>
          <w:bCs/>
          <w:color w:val="28C0DA"/>
          <w:spacing w:val="-1"/>
          <w:sz w:val="22"/>
          <w:szCs w:val="28"/>
        </w:rPr>
      </w:pPr>
    </w:p>
    <w:p w14:paraId="7483DBEE" w14:textId="77777777" w:rsidR="002D2868" w:rsidRDefault="002D2868" w:rsidP="00402219">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4 and Y additional elements out of 8.”</w:t>
      </w:r>
    </w:p>
    <w:p w14:paraId="244DC3B6" w14:textId="01993060"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278494D0" w14:textId="77777777" w:rsidR="00402219" w:rsidRPr="00402219" w:rsidRDefault="00402219" w:rsidP="00402219"/>
    <w:p w14:paraId="33716064"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Performance change since the previous assessment, where applicable</w:t>
      </w:r>
    </w:p>
    <w:p w14:paraId="1F8BBCB0" w14:textId="77777777" w:rsidR="004C6764" w:rsidRPr="00D93D91" w:rsidRDefault="004C6764" w:rsidP="004C6764">
      <w:pPr>
        <w:pStyle w:val="Heading6"/>
        <w:spacing w:before="0" w:line="240" w:lineRule="auto"/>
        <w:jc w:val="both"/>
        <w:rPr>
          <w:rFonts w:asciiTheme="minorHAnsi" w:eastAsia="Calibri" w:hAnsiTheme="minorHAnsi" w:cstheme="minorHAnsi"/>
          <w:bCs/>
          <w:color w:val="25456B"/>
          <w:spacing w:val="-1"/>
        </w:rPr>
      </w:pPr>
    </w:p>
    <w:p w14:paraId="4ED2760A"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Recent or ongoing reform activities</w:t>
      </w:r>
    </w:p>
    <w:p w14:paraId="7B07501F" w14:textId="77777777" w:rsidR="004C6764" w:rsidRDefault="004C6764" w:rsidP="004C6764">
      <w:pPr>
        <w:rPr>
          <w:rFonts w:cstheme="minorHAnsi"/>
        </w:rPr>
      </w:pPr>
    </w:p>
    <w:p w14:paraId="329F9C2D" w14:textId="2E6EC23B"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PI-6. Central government operations outside financial reports</w:t>
      </w:r>
    </w:p>
    <w:p w14:paraId="2B0176DC" w14:textId="77777777" w:rsidR="004415D7" w:rsidRPr="008627A1" w:rsidRDefault="004415D7" w:rsidP="00D8382B">
      <w:pPr>
        <w:pStyle w:val="BodyText"/>
        <w:spacing w:after="0" w:line="240" w:lineRule="auto"/>
        <w:ind w:right="115"/>
        <w:jc w:val="both"/>
        <w:rPr>
          <w:rFonts w:cstheme="minorHAnsi"/>
          <w:spacing w:val="-1"/>
          <w:sz w:val="22"/>
        </w:rPr>
      </w:pPr>
    </w:p>
    <w:p w14:paraId="535C75D1" w14:textId="77777777" w:rsidR="00AE1326" w:rsidRPr="00E82156" w:rsidRDefault="00AE1326" w:rsidP="00D8382B">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7337F281" w14:textId="77777777" w:rsidTr="00190C56">
        <w:trPr>
          <w:trHeight w:hRule="exact" w:val="250"/>
        </w:trPr>
        <w:tc>
          <w:tcPr>
            <w:tcW w:w="3510" w:type="dxa"/>
            <w:shd w:val="clear" w:color="auto" w:fill="28C0DA"/>
          </w:tcPr>
          <w:p w14:paraId="1D20A978"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28C0DA"/>
          </w:tcPr>
          <w:p w14:paraId="09123292"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28C0DA"/>
          </w:tcPr>
          <w:p w14:paraId="1A2AB39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70D59CC9" w14:textId="77777777" w:rsidTr="00190C56">
        <w:trPr>
          <w:trHeight w:hRule="exact" w:val="610"/>
        </w:trPr>
        <w:tc>
          <w:tcPr>
            <w:tcW w:w="3510" w:type="dxa"/>
          </w:tcPr>
          <w:p w14:paraId="445F327A" w14:textId="502AB68B"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PI-6</w:t>
            </w:r>
            <w:r w:rsidR="00196010" w:rsidRPr="008627A1">
              <w:rPr>
                <w:rFonts w:asciiTheme="minorHAnsi" w:eastAsia="Calibri" w:hAnsiTheme="minorHAnsi" w:cstheme="minorHAnsi"/>
                <w:b/>
                <w:bCs/>
                <w:color w:val="auto"/>
                <w:spacing w:val="-1"/>
                <w:sz w:val="20"/>
                <w:szCs w:val="20"/>
              </w:rPr>
              <w:t xml:space="preserve">. </w:t>
            </w:r>
            <w:r w:rsidRPr="008627A1">
              <w:rPr>
                <w:rFonts w:asciiTheme="minorHAnsi" w:eastAsia="Calibri" w:hAnsiTheme="minorHAnsi" w:cstheme="minorHAnsi"/>
                <w:b/>
                <w:bCs/>
                <w:color w:val="auto"/>
                <w:spacing w:val="-1"/>
                <w:sz w:val="20"/>
                <w:szCs w:val="20"/>
              </w:rPr>
              <w:t xml:space="preserve">Central government operations outside financial reports </w:t>
            </w:r>
          </w:p>
          <w:p w14:paraId="132056A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AA90076"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208386C3"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3700EE6" w14:textId="77777777" w:rsidTr="00190C56">
        <w:trPr>
          <w:trHeight w:hRule="exact" w:val="609"/>
        </w:trPr>
        <w:tc>
          <w:tcPr>
            <w:tcW w:w="3510" w:type="dxa"/>
          </w:tcPr>
          <w:p w14:paraId="4DECC2D4" w14:textId="77777777" w:rsidR="00AE1326" w:rsidRPr="008627A1" w:rsidRDefault="00AE1326" w:rsidP="00B63FF9">
            <w:pPr>
              <w:pStyle w:val="TableParagraph"/>
              <w:numPr>
                <w:ilvl w:val="1"/>
                <w:numId w:val="35"/>
              </w:numPr>
              <w:spacing w:after="0" w:line="240" w:lineRule="auto"/>
              <w:ind w:right="352"/>
              <w:rPr>
                <w:rFonts w:eastAsia="Calibri" w:cstheme="minorHAnsi"/>
                <w:sz w:val="20"/>
                <w:szCs w:val="20"/>
              </w:rPr>
            </w:pPr>
            <w:r w:rsidRPr="008627A1">
              <w:rPr>
                <w:rFonts w:eastAsia="Calibri" w:cstheme="minorHAnsi"/>
                <w:sz w:val="20"/>
                <w:szCs w:val="20"/>
              </w:rPr>
              <w:t xml:space="preserve">Expenditure outside financial reports  </w:t>
            </w:r>
          </w:p>
        </w:tc>
        <w:tc>
          <w:tcPr>
            <w:tcW w:w="3108" w:type="dxa"/>
          </w:tcPr>
          <w:p w14:paraId="0EFB29F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5484BDB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2CF68B8" w14:textId="77777777" w:rsidTr="00190C56">
        <w:trPr>
          <w:trHeight w:hRule="exact" w:val="609"/>
        </w:trPr>
        <w:tc>
          <w:tcPr>
            <w:tcW w:w="3510" w:type="dxa"/>
          </w:tcPr>
          <w:p w14:paraId="7CF83E1B" w14:textId="77777777" w:rsidR="00AE1326" w:rsidRPr="008627A1" w:rsidRDefault="00AE1326" w:rsidP="00B63FF9">
            <w:pPr>
              <w:pStyle w:val="TableParagraph"/>
              <w:numPr>
                <w:ilvl w:val="1"/>
                <w:numId w:val="35"/>
              </w:numPr>
              <w:spacing w:after="0" w:line="240" w:lineRule="auto"/>
              <w:ind w:right="352"/>
              <w:rPr>
                <w:rFonts w:eastAsia="Calibri" w:cstheme="minorHAnsi"/>
                <w:sz w:val="20"/>
                <w:szCs w:val="20"/>
              </w:rPr>
            </w:pPr>
            <w:r w:rsidRPr="008627A1">
              <w:rPr>
                <w:rFonts w:eastAsia="Calibri" w:cstheme="minorHAnsi"/>
                <w:sz w:val="20"/>
                <w:szCs w:val="20"/>
              </w:rPr>
              <w:t xml:space="preserve">Revenue outside financial reports </w:t>
            </w:r>
          </w:p>
        </w:tc>
        <w:tc>
          <w:tcPr>
            <w:tcW w:w="3108" w:type="dxa"/>
          </w:tcPr>
          <w:p w14:paraId="5A73869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1D00627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B61E5F7" w14:textId="77777777" w:rsidTr="00190C56">
        <w:trPr>
          <w:trHeight w:hRule="exact" w:val="609"/>
        </w:trPr>
        <w:tc>
          <w:tcPr>
            <w:tcW w:w="3510" w:type="dxa"/>
          </w:tcPr>
          <w:p w14:paraId="59F138BA" w14:textId="77777777" w:rsidR="00AE1326" w:rsidRPr="008627A1" w:rsidRDefault="00AE1326" w:rsidP="00B63FF9">
            <w:pPr>
              <w:pStyle w:val="TableParagraph"/>
              <w:numPr>
                <w:ilvl w:val="1"/>
                <w:numId w:val="35"/>
              </w:numPr>
              <w:spacing w:after="0" w:line="240" w:lineRule="auto"/>
              <w:ind w:right="352"/>
              <w:rPr>
                <w:rFonts w:eastAsia="Calibri" w:cstheme="minorHAnsi"/>
                <w:sz w:val="20"/>
                <w:szCs w:val="20"/>
              </w:rPr>
            </w:pPr>
            <w:r w:rsidRPr="008627A1">
              <w:rPr>
                <w:rFonts w:eastAsia="Calibri" w:cstheme="minorHAnsi"/>
                <w:sz w:val="20"/>
                <w:szCs w:val="20"/>
              </w:rPr>
              <w:t xml:space="preserve">Financial reports of extrabudgetary units </w:t>
            </w:r>
          </w:p>
        </w:tc>
        <w:tc>
          <w:tcPr>
            <w:tcW w:w="3108" w:type="dxa"/>
          </w:tcPr>
          <w:p w14:paraId="161A284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04877360"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5C0287E" w14:textId="77777777" w:rsidR="00AE1326" w:rsidRPr="008627A1" w:rsidRDefault="00AE1326" w:rsidP="00D8382B">
      <w:pPr>
        <w:spacing w:after="0" w:line="240" w:lineRule="auto"/>
        <w:rPr>
          <w:rFonts w:cstheme="minorHAnsi"/>
        </w:rPr>
      </w:pPr>
    </w:p>
    <w:p w14:paraId="47DE5BF7" w14:textId="6534DF50" w:rsidR="00AE1326" w:rsidRPr="00E82156" w:rsidRDefault="00AE1326" w:rsidP="00D8382B">
      <w:pPr>
        <w:keepNext/>
        <w:spacing w:after="0" w:line="240" w:lineRule="auto"/>
        <w:jc w:val="both"/>
        <w:rPr>
          <w:rFonts w:cstheme="minorHAnsi"/>
          <w:i/>
        </w:rPr>
      </w:pPr>
      <w:r w:rsidRPr="00E82156">
        <w:rPr>
          <w:rFonts w:cstheme="minorHAnsi"/>
          <w:i/>
          <w:spacing w:val="-1"/>
        </w:rPr>
        <w:t>For</w:t>
      </w:r>
      <w:r w:rsidRPr="00E82156">
        <w:rPr>
          <w:rFonts w:cstheme="minorHAnsi"/>
          <w:i/>
          <w:spacing w:val="-7"/>
        </w:rPr>
        <w:t xml:space="preserve"> </w:t>
      </w:r>
      <w:r w:rsidRPr="00E82156">
        <w:rPr>
          <w:rFonts w:cstheme="minorHAnsi"/>
          <w:i/>
          <w:spacing w:val="-1"/>
        </w:rPr>
        <w:t>PI-6.1</w:t>
      </w:r>
      <w:r w:rsidRPr="00E82156">
        <w:rPr>
          <w:rFonts w:cstheme="minorHAnsi"/>
          <w:i/>
          <w:spacing w:val="-4"/>
        </w:rPr>
        <w:t xml:space="preserve"> </w:t>
      </w:r>
      <w:r w:rsidRPr="00E82156">
        <w:rPr>
          <w:rFonts w:cstheme="minorHAnsi"/>
          <w:i/>
          <w:spacing w:val="-1"/>
        </w:rPr>
        <w:t>and</w:t>
      </w:r>
      <w:r w:rsidRPr="00E82156">
        <w:rPr>
          <w:rFonts w:cstheme="minorHAnsi"/>
          <w:i/>
          <w:spacing w:val="-5"/>
        </w:rPr>
        <w:t xml:space="preserve"> </w:t>
      </w:r>
      <w:r w:rsidRPr="00E82156">
        <w:rPr>
          <w:rFonts w:cstheme="minorHAnsi"/>
          <w:i/>
          <w:spacing w:val="-1"/>
        </w:rPr>
        <w:t>PI-6.2,</w:t>
      </w:r>
      <w:r w:rsidRPr="00E82156">
        <w:rPr>
          <w:rFonts w:cstheme="minorHAnsi"/>
          <w:i/>
          <w:spacing w:val="-6"/>
        </w:rPr>
        <w:t xml:space="preserve"> </w:t>
      </w:r>
      <w:r w:rsidRPr="00E82156">
        <w:rPr>
          <w:rFonts w:cstheme="minorHAnsi"/>
          <w:i/>
        </w:rPr>
        <w:t>it</w:t>
      </w:r>
      <w:r w:rsidRPr="00E82156">
        <w:rPr>
          <w:rFonts w:cstheme="minorHAnsi"/>
          <w:i/>
          <w:spacing w:val="-2"/>
        </w:rPr>
        <w:t xml:space="preserve"> </w:t>
      </w:r>
      <w:r w:rsidRPr="00E82156">
        <w:rPr>
          <w:rFonts w:cstheme="minorHAnsi"/>
          <w:i/>
        </w:rPr>
        <w:t>is</w:t>
      </w:r>
      <w:r w:rsidRPr="00E82156">
        <w:rPr>
          <w:rFonts w:cstheme="minorHAnsi"/>
          <w:i/>
          <w:spacing w:val="-5"/>
        </w:rPr>
        <w:t xml:space="preserve"> </w:t>
      </w:r>
      <w:r w:rsidRPr="00E82156">
        <w:rPr>
          <w:rFonts w:cstheme="minorHAnsi"/>
          <w:i/>
          <w:spacing w:val="-1"/>
        </w:rPr>
        <w:t>recommended</w:t>
      </w:r>
      <w:r w:rsidRPr="00E82156">
        <w:rPr>
          <w:rFonts w:cstheme="minorHAnsi"/>
          <w:i/>
          <w:spacing w:val="-5"/>
        </w:rPr>
        <w:t xml:space="preserve"> </w:t>
      </w:r>
      <w:r w:rsidRPr="00E82156">
        <w:rPr>
          <w:rFonts w:cstheme="minorHAnsi"/>
          <w:i/>
        </w:rPr>
        <w:t>that</w:t>
      </w:r>
      <w:r w:rsidRPr="00E82156">
        <w:rPr>
          <w:rFonts w:cstheme="minorHAnsi"/>
          <w:i/>
          <w:spacing w:val="-5"/>
        </w:rPr>
        <w:t xml:space="preserve"> </w:t>
      </w:r>
      <w:r w:rsidRPr="00E82156">
        <w:rPr>
          <w:rFonts w:cstheme="minorHAnsi"/>
          <w:i/>
          <w:spacing w:val="-1"/>
        </w:rPr>
        <w:t>the</w:t>
      </w:r>
      <w:r w:rsidRPr="00E82156">
        <w:rPr>
          <w:rFonts w:cstheme="minorHAnsi"/>
          <w:i/>
          <w:spacing w:val="-4"/>
        </w:rPr>
        <w:t xml:space="preserve"> </w:t>
      </w:r>
      <w:r w:rsidRPr="00E82156">
        <w:rPr>
          <w:rFonts w:cstheme="minorHAnsi"/>
          <w:i/>
          <w:spacing w:val="-1"/>
        </w:rPr>
        <w:t>PEFA</w:t>
      </w:r>
      <w:r w:rsidRPr="00E82156">
        <w:rPr>
          <w:rFonts w:cstheme="minorHAnsi"/>
          <w:i/>
          <w:spacing w:val="-3"/>
        </w:rPr>
        <w:t xml:space="preserve"> </w:t>
      </w:r>
      <w:r w:rsidRPr="00E82156">
        <w:rPr>
          <w:rFonts w:cstheme="minorHAnsi"/>
          <w:i/>
          <w:spacing w:val="-1"/>
        </w:rPr>
        <w:t>report</w:t>
      </w:r>
      <w:r w:rsidRPr="00E82156">
        <w:rPr>
          <w:rFonts w:cstheme="minorHAnsi"/>
          <w:i/>
          <w:spacing w:val="-4"/>
        </w:rPr>
        <w:t xml:space="preserve"> </w:t>
      </w:r>
      <w:r w:rsidRPr="00E82156">
        <w:rPr>
          <w:rFonts w:cstheme="minorHAnsi"/>
          <w:i/>
          <w:spacing w:val="-1"/>
        </w:rPr>
        <w:t>includes</w:t>
      </w:r>
      <w:r w:rsidRPr="00E82156">
        <w:rPr>
          <w:rFonts w:cstheme="minorHAnsi"/>
          <w:i/>
          <w:spacing w:val="-4"/>
        </w:rPr>
        <w:t xml:space="preserve"> </w:t>
      </w:r>
      <w:r w:rsidRPr="00E82156">
        <w:rPr>
          <w:rFonts w:cstheme="minorHAnsi"/>
          <w:i/>
        </w:rPr>
        <w:t>a</w:t>
      </w:r>
      <w:r w:rsidRPr="00E82156">
        <w:rPr>
          <w:rFonts w:cstheme="minorHAnsi"/>
          <w:i/>
          <w:spacing w:val="-5"/>
        </w:rPr>
        <w:t xml:space="preserve"> </w:t>
      </w:r>
      <w:r w:rsidRPr="00E82156">
        <w:rPr>
          <w:rFonts w:cstheme="minorHAnsi"/>
          <w:i/>
          <w:spacing w:val="-1"/>
        </w:rPr>
        <w:t>table</w:t>
      </w:r>
      <w:r w:rsidRPr="00E82156">
        <w:rPr>
          <w:rFonts w:cstheme="minorHAnsi"/>
          <w:i/>
          <w:spacing w:val="-2"/>
        </w:rPr>
        <w:t xml:space="preserve"> </w:t>
      </w:r>
      <w:r w:rsidRPr="00E82156">
        <w:rPr>
          <w:rFonts w:cstheme="minorHAnsi"/>
          <w:i/>
          <w:spacing w:val="-1"/>
        </w:rPr>
        <w:t>that</w:t>
      </w:r>
      <w:r w:rsidRPr="00E82156">
        <w:rPr>
          <w:rFonts w:cstheme="minorHAnsi"/>
          <w:i/>
          <w:spacing w:val="-2"/>
        </w:rPr>
        <w:t xml:space="preserve"> </w:t>
      </w:r>
      <w:r w:rsidRPr="00E82156">
        <w:rPr>
          <w:rFonts w:cstheme="minorHAnsi"/>
          <w:i/>
          <w:spacing w:val="-1"/>
        </w:rPr>
        <w:t>identifies</w:t>
      </w:r>
      <w:r w:rsidRPr="00E82156">
        <w:rPr>
          <w:rFonts w:cstheme="minorHAnsi"/>
          <w:i/>
          <w:spacing w:val="-4"/>
        </w:rPr>
        <w:t xml:space="preserve"> </w:t>
      </w:r>
      <w:r w:rsidRPr="00E82156">
        <w:rPr>
          <w:rFonts w:cstheme="minorHAnsi"/>
          <w:i/>
          <w:spacing w:val="-1"/>
        </w:rPr>
        <w:t>known</w:t>
      </w:r>
      <w:r w:rsidR="009931F1" w:rsidRPr="00E82156">
        <w:rPr>
          <w:rFonts w:cstheme="minorHAnsi"/>
          <w:i/>
          <w:spacing w:val="-1"/>
        </w:rPr>
        <w:t xml:space="preserve"> </w:t>
      </w:r>
      <w:r w:rsidRPr="00E82156">
        <w:rPr>
          <w:rFonts w:cstheme="minorHAnsi"/>
          <w:i/>
          <w:spacing w:val="-1"/>
        </w:rPr>
        <w:t>revenues</w:t>
      </w:r>
      <w:r w:rsidRPr="00E82156">
        <w:rPr>
          <w:rFonts w:cstheme="minorHAnsi"/>
          <w:i/>
          <w:spacing w:val="17"/>
        </w:rPr>
        <w:t xml:space="preserve"> </w:t>
      </w:r>
      <w:r w:rsidRPr="00E82156">
        <w:rPr>
          <w:rFonts w:cstheme="minorHAnsi"/>
          <w:i/>
          <w:spacing w:val="-1"/>
        </w:rPr>
        <w:t>and</w:t>
      </w:r>
      <w:r w:rsidRPr="00E82156">
        <w:rPr>
          <w:rFonts w:cstheme="minorHAnsi"/>
          <w:i/>
          <w:spacing w:val="16"/>
        </w:rPr>
        <w:t xml:space="preserve"> </w:t>
      </w:r>
      <w:r w:rsidRPr="00E82156">
        <w:rPr>
          <w:rFonts w:cstheme="minorHAnsi"/>
          <w:i/>
          <w:spacing w:val="-1"/>
        </w:rPr>
        <w:t>expenditures</w:t>
      </w:r>
      <w:r w:rsidRPr="00E82156">
        <w:rPr>
          <w:rFonts w:cstheme="minorHAnsi"/>
          <w:i/>
          <w:spacing w:val="17"/>
        </w:rPr>
        <w:t xml:space="preserve"> </w:t>
      </w:r>
      <w:r w:rsidRPr="00E82156">
        <w:rPr>
          <w:rFonts w:cstheme="minorHAnsi"/>
          <w:i/>
        </w:rPr>
        <w:t>not</w:t>
      </w:r>
      <w:r w:rsidRPr="00E82156">
        <w:rPr>
          <w:rFonts w:cstheme="minorHAnsi"/>
          <w:i/>
          <w:spacing w:val="17"/>
        </w:rPr>
        <w:t xml:space="preserve"> </w:t>
      </w:r>
      <w:r w:rsidRPr="00E82156">
        <w:rPr>
          <w:rFonts w:cstheme="minorHAnsi"/>
          <w:i/>
          <w:spacing w:val="-1"/>
        </w:rPr>
        <w:t>recorded</w:t>
      </w:r>
      <w:r w:rsidRPr="00E82156">
        <w:rPr>
          <w:rFonts w:cstheme="minorHAnsi"/>
          <w:i/>
          <w:spacing w:val="16"/>
        </w:rPr>
        <w:t xml:space="preserve"> </w:t>
      </w:r>
      <w:r w:rsidRPr="00E82156">
        <w:rPr>
          <w:rFonts w:cstheme="minorHAnsi"/>
          <w:i/>
        </w:rPr>
        <w:t>in</w:t>
      </w:r>
      <w:r w:rsidRPr="00E82156">
        <w:rPr>
          <w:rFonts w:cstheme="minorHAnsi"/>
          <w:i/>
          <w:spacing w:val="16"/>
        </w:rPr>
        <w:t xml:space="preserve"> </w:t>
      </w:r>
      <w:r w:rsidRPr="00E82156">
        <w:rPr>
          <w:rFonts w:cstheme="minorHAnsi"/>
          <w:i/>
          <w:spacing w:val="-1"/>
        </w:rPr>
        <w:t>government</w:t>
      </w:r>
      <w:r w:rsidRPr="00E82156">
        <w:rPr>
          <w:rFonts w:cstheme="minorHAnsi"/>
          <w:i/>
          <w:spacing w:val="17"/>
        </w:rPr>
        <w:t xml:space="preserve"> </w:t>
      </w:r>
      <w:r w:rsidRPr="00E82156">
        <w:rPr>
          <w:rFonts w:cstheme="minorHAnsi"/>
          <w:i/>
          <w:spacing w:val="-1"/>
        </w:rPr>
        <w:t>financial</w:t>
      </w:r>
      <w:r w:rsidRPr="00E82156">
        <w:rPr>
          <w:rFonts w:cstheme="minorHAnsi"/>
          <w:i/>
          <w:spacing w:val="20"/>
        </w:rPr>
        <w:t xml:space="preserve"> </w:t>
      </w:r>
      <w:r w:rsidRPr="00E82156">
        <w:rPr>
          <w:rFonts w:cstheme="minorHAnsi"/>
          <w:i/>
          <w:spacing w:val="-1"/>
        </w:rPr>
        <w:t>reports</w:t>
      </w:r>
      <w:r w:rsidRPr="00E82156">
        <w:rPr>
          <w:rFonts w:cstheme="minorHAnsi"/>
          <w:i/>
          <w:spacing w:val="17"/>
        </w:rPr>
        <w:t xml:space="preserve"> </w:t>
      </w:r>
      <w:r w:rsidRPr="00E82156">
        <w:rPr>
          <w:rFonts w:cstheme="minorHAnsi"/>
          <w:i/>
          <w:spacing w:val="-1"/>
        </w:rPr>
        <w:t>(see</w:t>
      </w:r>
      <w:r w:rsidRPr="00E82156">
        <w:rPr>
          <w:rFonts w:cstheme="minorHAnsi"/>
          <w:i/>
          <w:spacing w:val="17"/>
        </w:rPr>
        <w:t xml:space="preserve"> </w:t>
      </w:r>
      <w:r w:rsidRPr="00E82156">
        <w:rPr>
          <w:rFonts w:cstheme="minorHAnsi"/>
          <w:i/>
          <w:spacing w:val="-1"/>
        </w:rPr>
        <w:t>table</w:t>
      </w:r>
      <w:r w:rsidRPr="00E82156">
        <w:rPr>
          <w:rFonts w:cstheme="minorHAnsi"/>
          <w:i/>
          <w:spacing w:val="17"/>
        </w:rPr>
        <w:t xml:space="preserve"> </w:t>
      </w:r>
      <w:r w:rsidRPr="00E82156">
        <w:rPr>
          <w:rFonts w:cstheme="minorHAnsi"/>
          <w:i/>
        </w:rPr>
        <w:t>6.1).</w:t>
      </w:r>
    </w:p>
    <w:p w14:paraId="3867F6AD" w14:textId="076F12EF" w:rsidR="00D1456D" w:rsidRDefault="00D1456D" w:rsidP="00D8382B">
      <w:pPr>
        <w:keepNext/>
        <w:spacing w:after="0" w:line="240" w:lineRule="auto"/>
        <w:jc w:val="both"/>
        <w:rPr>
          <w:rFonts w:cstheme="minorHAnsi"/>
        </w:rPr>
      </w:pPr>
    </w:p>
    <w:p w14:paraId="724E42F9" w14:textId="77777777" w:rsidR="00D1456D" w:rsidRPr="00E82156" w:rsidRDefault="00D1456D" w:rsidP="00D1456D">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General description of the characteristics of the indicator within the scope covered</w:t>
      </w:r>
    </w:p>
    <w:p w14:paraId="3F6C32FB" w14:textId="00E46D0F" w:rsidR="00D1456D" w:rsidRDefault="00D1456D" w:rsidP="00D1456D">
      <w:pPr>
        <w:spacing w:after="0" w:line="240" w:lineRule="auto"/>
        <w:jc w:val="both"/>
        <w:rPr>
          <w:rFonts w:cstheme="minorHAnsi"/>
          <w:highlight w:val="cyan"/>
        </w:rPr>
      </w:pPr>
    </w:p>
    <w:p w14:paraId="537C47D6" w14:textId="27BA6DAC" w:rsidR="00562F42" w:rsidRPr="005062D9" w:rsidRDefault="00562F42" w:rsidP="00562F42">
      <w:pPr>
        <w:pStyle w:val="BodyText"/>
        <w:ind w:right="115"/>
        <w:jc w:val="both"/>
        <w:rPr>
          <w:sz w:val="22"/>
        </w:rPr>
      </w:pPr>
      <w:r>
        <w:rPr>
          <w:spacing w:val="-1"/>
          <w:sz w:val="22"/>
        </w:rPr>
        <w:t>“</w:t>
      </w:r>
      <w:r w:rsidRPr="6DC3435E">
        <w:rPr>
          <w:spacing w:val="-1"/>
          <w:sz w:val="22"/>
        </w:rPr>
        <w:t>This</w:t>
      </w:r>
      <w:r w:rsidRPr="6DC3435E">
        <w:rPr>
          <w:spacing w:val="7"/>
          <w:sz w:val="22"/>
        </w:rPr>
        <w:t xml:space="preserve"> </w:t>
      </w:r>
      <w:r w:rsidRPr="6DC3435E">
        <w:rPr>
          <w:spacing w:val="-1"/>
          <w:sz w:val="22"/>
        </w:rPr>
        <w:t>indicator</w:t>
      </w:r>
      <w:r w:rsidRPr="6DC3435E">
        <w:rPr>
          <w:spacing w:val="5"/>
          <w:sz w:val="22"/>
        </w:rPr>
        <w:t xml:space="preserve"> </w:t>
      </w:r>
      <w:r w:rsidRPr="6DC3435E">
        <w:rPr>
          <w:spacing w:val="-1"/>
          <w:sz w:val="22"/>
        </w:rPr>
        <w:t>measures</w:t>
      </w:r>
      <w:r w:rsidRPr="6DC3435E">
        <w:rPr>
          <w:spacing w:val="5"/>
          <w:sz w:val="22"/>
        </w:rPr>
        <w:t xml:space="preserve"> </w:t>
      </w:r>
      <w:r w:rsidRPr="6DC3435E">
        <w:rPr>
          <w:sz w:val="22"/>
        </w:rPr>
        <w:t>the</w:t>
      </w:r>
      <w:r w:rsidRPr="6DC3435E">
        <w:rPr>
          <w:spacing w:val="7"/>
          <w:sz w:val="22"/>
        </w:rPr>
        <w:t xml:space="preserve"> </w:t>
      </w:r>
      <w:r w:rsidRPr="6DC3435E">
        <w:rPr>
          <w:spacing w:val="-1"/>
          <w:sz w:val="22"/>
        </w:rPr>
        <w:t>extent</w:t>
      </w:r>
      <w:r w:rsidRPr="6DC3435E">
        <w:rPr>
          <w:spacing w:val="5"/>
          <w:sz w:val="22"/>
        </w:rPr>
        <w:t xml:space="preserve"> </w:t>
      </w:r>
      <w:r w:rsidRPr="6DC3435E">
        <w:rPr>
          <w:spacing w:val="-1"/>
          <w:sz w:val="22"/>
        </w:rPr>
        <w:t>to</w:t>
      </w:r>
      <w:r w:rsidRPr="6DC3435E">
        <w:rPr>
          <w:spacing w:val="6"/>
          <w:sz w:val="22"/>
        </w:rPr>
        <w:t xml:space="preserve"> </w:t>
      </w:r>
      <w:r w:rsidRPr="6DC3435E">
        <w:rPr>
          <w:sz w:val="22"/>
        </w:rPr>
        <w:t>which</w:t>
      </w:r>
      <w:r w:rsidRPr="6DC3435E">
        <w:rPr>
          <w:spacing w:val="6"/>
          <w:sz w:val="22"/>
        </w:rPr>
        <w:t xml:space="preserve"> </w:t>
      </w:r>
      <w:r w:rsidRPr="6DC3435E">
        <w:rPr>
          <w:spacing w:val="-1"/>
          <w:sz w:val="22"/>
        </w:rPr>
        <w:t>government</w:t>
      </w:r>
      <w:r w:rsidRPr="6DC3435E">
        <w:rPr>
          <w:spacing w:val="7"/>
          <w:sz w:val="22"/>
        </w:rPr>
        <w:t xml:space="preserve"> </w:t>
      </w:r>
      <w:r w:rsidRPr="6DC3435E">
        <w:rPr>
          <w:spacing w:val="-1"/>
          <w:sz w:val="22"/>
        </w:rPr>
        <w:t>revenue</w:t>
      </w:r>
      <w:r w:rsidRPr="6DC3435E">
        <w:rPr>
          <w:spacing w:val="5"/>
          <w:sz w:val="22"/>
        </w:rPr>
        <w:t xml:space="preserve"> </w:t>
      </w:r>
      <w:r w:rsidRPr="6DC3435E">
        <w:rPr>
          <w:spacing w:val="-1"/>
          <w:sz w:val="22"/>
        </w:rPr>
        <w:t>and</w:t>
      </w:r>
      <w:r w:rsidRPr="6DC3435E">
        <w:rPr>
          <w:spacing w:val="6"/>
          <w:sz w:val="22"/>
        </w:rPr>
        <w:t xml:space="preserve"> </w:t>
      </w:r>
      <w:r w:rsidRPr="6DC3435E">
        <w:rPr>
          <w:spacing w:val="-2"/>
          <w:sz w:val="22"/>
        </w:rPr>
        <w:t>expenditure</w:t>
      </w:r>
      <w:r w:rsidRPr="6DC3435E">
        <w:rPr>
          <w:spacing w:val="7"/>
          <w:sz w:val="22"/>
        </w:rPr>
        <w:t xml:space="preserve"> </w:t>
      </w:r>
      <w:r w:rsidRPr="6DC3435E">
        <w:rPr>
          <w:sz w:val="22"/>
        </w:rPr>
        <w:t>are</w:t>
      </w:r>
      <w:r w:rsidRPr="6DC3435E">
        <w:rPr>
          <w:spacing w:val="5"/>
          <w:sz w:val="22"/>
        </w:rPr>
        <w:t xml:space="preserve"> </w:t>
      </w:r>
      <w:r w:rsidRPr="6DC3435E">
        <w:rPr>
          <w:spacing w:val="-1"/>
          <w:sz w:val="22"/>
        </w:rPr>
        <w:t>reported</w:t>
      </w:r>
      <w:r w:rsidRPr="6DC3435E">
        <w:rPr>
          <w:spacing w:val="5"/>
          <w:sz w:val="22"/>
        </w:rPr>
        <w:t xml:space="preserve"> </w:t>
      </w:r>
      <w:r w:rsidRPr="6DC3435E">
        <w:rPr>
          <w:spacing w:val="-1"/>
          <w:sz w:val="22"/>
        </w:rPr>
        <w:t>outside</w:t>
      </w:r>
      <w:r w:rsidRPr="6DC3435E">
        <w:rPr>
          <w:spacing w:val="71"/>
          <w:sz w:val="22"/>
        </w:rPr>
        <w:t xml:space="preserve"> </w:t>
      </w:r>
      <w:r w:rsidRPr="6DC3435E">
        <w:rPr>
          <w:sz w:val="22"/>
        </w:rPr>
        <w:t>central</w:t>
      </w:r>
      <w:r w:rsidRPr="6DC3435E">
        <w:rPr>
          <w:spacing w:val="16"/>
          <w:sz w:val="22"/>
        </w:rPr>
        <w:t xml:space="preserve"> </w:t>
      </w:r>
      <w:r w:rsidRPr="6DC3435E">
        <w:rPr>
          <w:spacing w:val="-1"/>
          <w:sz w:val="22"/>
        </w:rPr>
        <w:t>government</w:t>
      </w:r>
      <w:r w:rsidRPr="6DC3435E">
        <w:rPr>
          <w:spacing w:val="14"/>
          <w:sz w:val="22"/>
        </w:rPr>
        <w:t xml:space="preserve"> </w:t>
      </w:r>
      <w:r w:rsidRPr="6DC3435E">
        <w:rPr>
          <w:spacing w:val="-1"/>
          <w:sz w:val="22"/>
        </w:rPr>
        <w:t>financial</w:t>
      </w:r>
      <w:r w:rsidRPr="6DC3435E">
        <w:rPr>
          <w:spacing w:val="16"/>
          <w:sz w:val="22"/>
        </w:rPr>
        <w:t xml:space="preserve"> </w:t>
      </w:r>
      <w:r w:rsidRPr="6DC3435E">
        <w:rPr>
          <w:spacing w:val="-1"/>
          <w:sz w:val="22"/>
        </w:rPr>
        <w:t>reports.</w:t>
      </w:r>
      <w:r w:rsidRPr="6DC3435E">
        <w:rPr>
          <w:spacing w:val="18"/>
          <w:sz w:val="22"/>
        </w:rPr>
        <w:t xml:space="preserve"> </w:t>
      </w:r>
      <w:r w:rsidRPr="6DC3435E">
        <w:rPr>
          <w:spacing w:val="-2"/>
          <w:sz w:val="22"/>
        </w:rPr>
        <w:t>It</w:t>
      </w:r>
      <w:r w:rsidRPr="6DC3435E">
        <w:rPr>
          <w:spacing w:val="17"/>
          <w:sz w:val="22"/>
        </w:rPr>
        <w:t xml:space="preserve"> </w:t>
      </w:r>
      <w:r w:rsidRPr="6DC3435E">
        <w:rPr>
          <w:spacing w:val="-1"/>
          <w:sz w:val="22"/>
        </w:rPr>
        <w:t>contains</w:t>
      </w:r>
      <w:r w:rsidRPr="6DC3435E">
        <w:rPr>
          <w:spacing w:val="14"/>
          <w:sz w:val="22"/>
        </w:rPr>
        <w:t xml:space="preserve"> </w:t>
      </w:r>
      <w:r w:rsidRPr="6DC3435E">
        <w:rPr>
          <w:spacing w:val="-1"/>
          <w:sz w:val="22"/>
        </w:rPr>
        <w:t>three</w:t>
      </w:r>
      <w:r w:rsidRPr="6DC3435E">
        <w:rPr>
          <w:spacing w:val="17"/>
          <w:sz w:val="22"/>
        </w:rPr>
        <w:t xml:space="preserve"> </w:t>
      </w:r>
      <w:r w:rsidRPr="6DC3435E">
        <w:rPr>
          <w:spacing w:val="-1"/>
          <w:sz w:val="22"/>
        </w:rPr>
        <w:t>dimensions</w:t>
      </w:r>
      <w:r w:rsidRPr="6DC3435E">
        <w:rPr>
          <w:spacing w:val="14"/>
          <w:sz w:val="22"/>
        </w:rPr>
        <w:t xml:space="preserve"> </w:t>
      </w:r>
      <w:r w:rsidRPr="6DC3435E">
        <w:rPr>
          <w:spacing w:val="-1"/>
          <w:sz w:val="22"/>
        </w:rPr>
        <w:t>and</w:t>
      </w:r>
      <w:r w:rsidRPr="6DC3435E">
        <w:rPr>
          <w:spacing w:val="19"/>
          <w:sz w:val="22"/>
        </w:rPr>
        <w:t xml:space="preserve"> </w:t>
      </w:r>
      <w:r w:rsidRPr="6DC3435E">
        <w:rPr>
          <w:spacing w:val="-1"/>
          <w:sz w:val="22"/>
        </w:rPr>
        <w:t>uses</w:t>
      </w:r>
      <w:r w:rsidRPr="6DC3435E">
        <w:rPr>
          <w:spacing w:val="15"/>
          <w:sz w:val="22"/>
        </w:rPr>
        <w:t xml:space="preserve"> </w:t>
      </w:r>
      <w:r w:rsidRPr="6DC3435E">
        <w:rPr>
          <w:sz w:val="22"/>
        </w:rPr>
        <w:t>the</w:t>
      </w:r>
      <w:r w:rsidRPr="6DC3435E">
        <w:rPr>
          <w:spacing w:val="16"/>
          <w:sz w:val="22"/>
        </w:rPr>
        <w:t xml:space="preserve"> </w:t>
      </w:r>
      <w:r w:rsidRPr="6DC3435E">
        <w:rPr>
          <w:b/>
          <w:bCs/>
          <w:spacing w:val="-1"/>
          <w:sz w:val="22"/>
        </w:rPr>
        <w:t>M2</w:t>
      </w:r>
      <w:r w:rsidRPr="6DC3435E">
        <w:rPr>
          <w:b/>
          <w:bCs/>
          <w:spacing w:val="15"/>
          <w:sz w:val="22"/>
        </w:rPr>
        <w:t xml:space="preserve"> </w:t>
      </w:r>
      <w:r w:rsidRPr="6DC3435E">
        <w:rPr>
          <w:b/>
          <w:bCs/>
          <w:spacing w:val="-1"/>
          <w:sz w:val="22"/>
        </w:rPr>
        <w:t>(AV)</w:t>
      </w:r>
      <w:r w:rsidRPr="6DC3435E">
        <w:rPr>
          <w:b/>
          <w:bCs/>
          <w:spacing w:val="65"/>
          <w:sz w:val="22"/>
        </w:rPr>
        <w:t xml:space="preserve"> </w:t>
      </w:r>
      <w:r w:rsidRPr="6DC3435E">
        <w:rPr>
          <w:spacing w:val="-1"/>
          <w:sz w:val="22"/>
        </w:rPr>
        <w:t>method for</w:t>
      </w:r>
      <w:r w:rsidRPr="6DC3435E">
        <w:rPr>
          <w:sz w:val="22"/>
        </w:rPr>
        <w:t xml:space="preserve"> </w:t>
      </w:r>
      <w:r>
        <w:rPr>
          <w:spacing w:val="-1"/>
          <w:sz w:val="22"/>
        </w:rPr>
        <w:t>aggregating dimension scores.”</w:t>
      </w:r>
    </w:p>
    <w:p w14:paraId="764D80C5" w14:textId="77777777" w:rsidR="00562F42" w:rsidRPr="00E82156" w:rsidRDefault="00562F42" w:rsidP="00562F42">
      <w:pPr>
        <w:spacing w:after="0" w:line="240" w:lineRule="auto"/>
        <w:jc w:val="both"/>
        <w:rPr>
          <w:rFonts w:cstheme="minorHAnsi"/>
          <w:b/>
          <w:bCs/>
          <w:i/>
        </w:rPr>
      </w:pPr>
      <w:r w:rsidRPr="00E82156">
        <w:rPr>
          <w:rFonts w:cstheme="minorHAnsi"/>
          <w:i/>
        </w:rPr>
        <w:t>This may also describe the institutional and organization arrangements and the legislation relevant to the subject being assessed by the indicator.</w:t>
      </w:r>
    </w:p>
    <w:p w14:paraId="503966AF" w14:textId="77777777" w:rsidR="00AE1326" w:rsidRPr="008627A1" w:rsidRDefault="00AE1326" w:rsidP="00D8382B">
      <w:pPr>
        <w:keepNext/>
        <w:spacing w:after="0" w:line="240" w:lineRule="auto"/>
        <w:rPr>
          <w:rFonts w:eastAsia="Calibri" w:cstheme="minorHAnsi"/>
          <w:b/>
          <w:bCs/>
          <w:i/>
          <w:strike/>
          <w:color w:val="002060"/>
          <w:spacing w:val="-1"/>
        </w:rPr>
      </w:pPr>
    </w:p>
    <w:p w14:paraId="45252A7B"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6.1. Expenditure outside financial reports  </w:t>
      </w:r>
    </w:p>
    <w:p w14:paraId="3DDB8188" w14:textId="64DD5C6A" w:rsidR="00AE1326" w:rsidRPr="006F1F0D" w:rsidRDefault="00AE1326" w:rsidP="00D8382B">
      <w:pPr>
        <w:spacing w:after="0" w:line="240" w:lineRule="auto"/>
        <w:rPr>
          <w:rFonts w:cstheme="minorHAnsi"/>
          <w:color w:val="002060"/>
          <w:spacing w:val="-1"/>
          <w:sz w:val="24"/>
        </w:rPr>
      </w:pPr>
    </w:p>
    <w:p w14:paraId="1B2F46EC" w14:textId="0064B71F" w:rsidR="006F1F0D" w:rsidRPr="00E82156" w:rsidRDefault="006F1F0D" w:rsidP="00D8382B">
      <w:pPr>
        <w:spacing w:after="0" w:line="240" w:lineRule="auto"/>
        <w:rPr>
          <w:rFonts w:cstheme="minorHAnsi"/>
          <w:color w:val="002060"/>
          <w:spacing w:val="-1"/>
          <w:sz w:val="24"/>
        </w:rPr>
      </w:pPr>
      <w:r w:rsidRPr="00E82156">
        <w:rPr>
          <w:rFonts w:eastAsia="Calibri" w:cstheme="minorHAnsi"/>
          <w:b/>
          <w:bCs/>
          <w:color w:val="25456B"/>
          <w:spacing w:val="-1"/>
        </w:rPr>
        <w:t>Performance level and evidence for scoring the dimension</w:t>
      </w:r>
    </w:p>
    <w:p w14:paraId="1644B325" w14:textId="2A47D334" w:rsidR="006F1F0D" w:rsidRDefault="006F1F0D" w:rsidP="00D8382B">
      <w:pPr>
        <w:spacing w:after="0" w:line="240" w:lineRule="auto"/>
        <w:rPr>
          <w:rFonts w:cstheme="minorHAnsi"/>
          <w:color w:val="002060"/>
          <w:spacing w:val="-1"/>
          <w:sz w:val="24"/>
        </w:rPr>
      </w:pPr>
    </w:p>
    <w:p w14:paraId="25ED3079"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4D5C9455" w14:textId="77777777" w:rsidR="006F1F0D" w:rsidRPr="008627A1" w:rsidRDefault="006F1F0D" w:rsidP="00D8382B">
      <w:pPr>
        <w:spacing w:after="0" w:line="240" w:lineRule="auto"/>
        <w:rPr>
          <w:rFonts w:cstheme="minorHAnsi"/>
          <w:b/>
          <w:color w:val="002060"/>
          <w:spacing w:val="-1"/>
          <w:sz w:val="24"/>
        </w:rPr>
      </w:pPr>
    </w:p>
    <w:p w14:paraId="290517DF"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6.2. Revenue outside financial reports  </w:t>
      </w:r>
    </w:p>
    <w:p w14:paraId="43719B35" w14:textId="32D1D83C" w:rsidR="00AE1326" w:rsidRDefault="00AE1326" w:rsidP="00D8382B">
      <w:pPr>
        <w:keepNext/>
        <w:spacing w:after="0" w:line="240" w:lineRule="auto"/>
        <w:rPr>
          <w:rFonts w:eastAsia="Calibri" w:cstheme="minorHAnsi"/>
          <w:b/>
          <w:bCs/>
          <w:i/>
          <w:color w:val="002060"/>
          <w:spacing w:val="-1"/>
        </w:rPr>
      </w:pPr>
    </w:p>
    <w:p w14:paraId="37614393" w14:textId="5A751C25" w:rsidR="006F1F0D" w:rsidRPr="00E82156" w:rsidRDefault="006F1F0D" w:rsidP="00D8382B">
      <w:pPr>
        <w:keepNext/>
        <w:spacing w:after="0" w:line="240" w:lineRule="auto"/>
        <w:rPr>
          <w:rFonts w:eastAsia="Calibri" w:cstheme="minorHAnsi"/>
          <w:b/>
          <w:bCs/>
          <w:color w:val="002060"/>
          <w:spacing w:val="-1"/>
        </w:rPr>
      </w:pPr>
      <w:r w:rsidRPr="00E82156">
        <w:rPr>
          <w:rFonts w:eastAsia="Calibri" w:cstheme="minorHAnsi"/>
          <w:b/>
          <w:bCs/>
          <w:color w:val="25456B"/>
          <w:spacing w:val="-1"/>
        </w:rPr>
        <w:t>Performance level and evidence for scoring the dimension</w:t>
      </w:r>
    </w:p>
    <w:p w14:paraId="6A83B9A0" w14:textId="17695791" w:rsidR="006F1F0D" w:rsidRDefault="006F1F0D" w:rsidP="00D8382B">
      <w:pPr>
        <w:keepNext/>
        <w:spacing w:after="0" w:line="240" w:lineRule="auto"/>
        <w:rPr>
          <w:rFonts w:eastAsia="Calibri" w:cstheme="minorHAnsi"/>
          <w:bCs/>
          <w:color w:val="002060"/>
          <w:spacing w:val="-1"/>
        </w:rPr>
      </w:pPr>
    </w:p>
    <w:p w14:paraId="27201D92"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436F8DB9" w14:textId="77777777" w:rsidR="006F1F0D" w:rsidRPr="008627A1" w:rsidRDefault="006F1F0D" w:rsidP="00D8382B">
      <w:pPr>
        <w:keepNext/>
        <w:spacing w:after="0" w:line="240" w:lineRule="auto"/>
        <w:rPr>
          <w:rFonts w:eastAsia="Calibri" w:cstheme="minorHAnsi"/>
          <w:b/>
          <w:bCs/>
          <w:i/>
          <w:color w:val="002060"/>
          <w:spacing w:val="-1"/>
        </w:rPr>
      </w:pPr>
    </w:p>
    <w:p w14:paraId="785C07E2"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6.3. Financial reports of extrabudgetary units   </w:t>
      </w:r>
    </w:p>
    <w:p w14:paraId="7DA75BD0" w14:textId="219FFBA0" w:rsidR="00AE1326" w:rsidRPr="008627A1" w:rsidRDefault="00AE1326" w:rsidP="00D8382B">
      <w:pPr>
        <w:spacing w:after="0" w:line="240" w:lineRule="auto"/>
        <w:rPr>
          <w:rFonts w:eastAsia="Calibri" w:cstheme="minorHAnsi"/>
          <w:b/>
          <w:bCs/>
          <w:i/>
          <w:color w:val="25456B"/>
          <w:spacing w:val="-1"/>
        </w:rPr>
      </w:pPr>
    </w:p>
    <w:p w14:paraId="1184FF85" w14:textId="59C59C4B" w:rsidR="00A66CE4" w:rsidRPr="00E82156" w:rsidRDefault="006F1F0D" w:rsidP="00D8382B">
      <w:pPr>
        <w:spacing w:after="0" w:line="240" w:lineRule="auto"/>
        <w:rPr>
          <w:rFonts w:eastAsia="Calibri" w:cstheme="minorHAnsi"/>
          <w:b/>
          <w:bCs/>
          <w:color w:val="25456B"/>
          <w:spacing w:val="-1"/>
        </w:rPr>
      </w:pPr>
      <w:r w:rsidRPr="00E82156">
        <w:rPr>
          <w:rFonts w:eastAsia="Calibri" w:cstheme="minorHAnsi"/>
          <w:b/>
          <w:bCs/>
          <w:color w:val="25456B"/>
          <w:spacing w:val="-1"/>
        </w:rPr>
        <w:t>Performance level and evidence for scoring the dimension</w:t>
      </w:r>
    </w:p>
    <w:p w14:paraId="0BBD7874" w14:textId="6C63E925" w:rsidR="004C6764" w:rsidRDefault="004C6764" w:rsidP="00D8382B">
      <w:pPr>
        <w:spacing w:after="0" w:line="240" w:lineRule="auto"/>
        <w:rPr>
          <w:rFonts w:eastAsia="Calibri" w:cstheme="minorHAnsi"/>
          <w:bCs/>
          <w:color w:val="25456B"/>
          <w:spacing w:val="-1"/>
        </w:rPr>
      </w:pPr>
    </w:p>
    <w:p w14:paraId="50445307" w14:textId="46F51D83" w:rsidR="00A06363" w:rsidRPr="00E82156" w:rsidRDefault="00A06363" w:rsidP="00A06363">
      <w:pPr>
        <w:keepNext/>
        <w:spacing w:after="0" w:line="240" w:lineRule="auto"/>
        <w:jc w:val="both"/>
        <w:rPr>
          <w:rFonts w:cstheme="minorHAnsi"/>
          <w:i/>
        </w:rPr>
      </w:pPr>
      <w:r w:rsidRPr="00E82156">
        <w:rPr>
          <w:rFonts w:cstheme="minorHAnsi"/>
          <w:i/>
          <w:spacing w:val="-1"/>
        </w:rPr>
        <w:t>For</w:t>
      </w:r>
      <w:r w:rsidRPr="00E82156">
        <w:rPr>
          <w:rFonts w:cstheme="minorHAnsi"/>
          <w:i/>
          <w:spacing w:val="-7"/>
        </w:rPr>
        <w:t xml:space="preserve"> </w:t>
      </w:r>
      <w:r w:rsidRPr="00E82156">
        <w:rPr>
          <w:rFonts w:cstheme="minorHAnsi"/>
          <w:i/>
          <w:spacing w:val="-1"/>
        </w:rPr>
        <w:t>PI-6.3,</w:t>
      </w:r>
      <w:r w:rsidRPr="00E82156">
        <w:rPr>
          <w:rFonts w:cstheme="minorHAnsi"/>
          <w:i/>
          <w:spacing w:val="-6"/>
        </w:rPr>
        <w:t xml:space="preserve"> </w:t>
      </w:r>
      <w:r w:rsidRPr="00E82156">
        <w:rPr>
          <w:rFonts w:cstheme="minorHAnsi"/>
          <w:i/>
        </w:rPr>
        <w:t>it</w:t>
      </w:r>
      <w:r w:rsidRPr="00E82156">
        <w:rPr>
          <w:rFonts w:cstheme="minorHAnsi"/>
          <w:i/>
          <w:spacing w:val="-2"/>
        </w:rPr>
        <w:t xml:space="preserve"> </w:t>
      </w:r>
      <w:r w:rsidRPr="00E82156">
        <w:rPr>
          <w:rFonts w:cstheme="minorHAnsi"/>
          <w:i/>
        </w:rPr>
        <w:t>is</w:t>
      </w:r>
      <w:r w:rsidRPr="00E82156">
        <w:rPr>
          <w:rFonts w:cstheme="minorHAnsi"/>
          <w:i/>
          <w:spacing w:val="-5"/>
        </w:rPr>
        <w:t xml:space="preserve"> </w:t>
      </w:r>
      <w:r w:rsidRPr="00E82156">
        <w:rPr>
          <w:rFonts w:cstheme="minorHAnsi"/>
          <w:i/>
          <w:spacing w:val="-1"/>
        </w:rPr>
        <w:t>recommended</w:t>
      </w:r>
      <w:r w:rsidRPr="00E82156">
        <w:rPr>
          <w:rFonts w:cstheme="minorHAnsi"/>
          <w:i/>
          <w:spacing w:val="-5"/>
        </w:rPr>
        <w:t xml:space="preserve"> </w:t>
      </w:r>
      <w:r w:rsidRPr="00E82156">
        <w:rPr>
          <w:rFonts w:cstheme="minorHAnsi"/>
          <w:i/>
        </w:rPr>
        <w:t>that</w:t>
      </w:r>
      <w:r w:rsidRPr="00E82156">
        <w:rPr>
          <w:rFonts w:cstheme="minorHAnsi"/>
          <w:i/>
          <w:spacing w:val="-5"/>
        </w:rPr>
        <w:t xml:space="preserve"> </w:t>
      </w:r>
      <w:r w:rsidRPr="00E82156">
        <w:rPr>
          <w:rFonts w:cstheme="minorHAnsi"/>
          <w:i/>
          <w:spacing w:val="-1"/>
        </w:rPr>
        <w:t>the</w:t>
      </w:r>
      <w:r w:rsidRPr="00E82156">
        <w:rPr>
          <w:rFonts w:cstheme="minorHAnsi"/>
          <w:i/>
          <w:spacing w:val="-4"/>
        </w:rPr>
        <w:t xml:space="preserve"> </w:t>
      </w:r>
      <w:r w:rsidRPr="00E82156">
        <w:rPr>
          <w:rFonts w:cstheme="minorHAnsi"/>
          <w:i/>
          <w:spacing w:val="-1"/>
        </w:rPr>
        <w:t>PEFA</w:t>
      </w:r>
      <w:r w:rsidRPr="00E82156">
        <w:rPr>
          <w:rFonts w:cstheme="minorHAnsi"/>
          <w:i/>
          <w:spacing w:val="-3"/>
        </w:rPr>
        <w:t xml:space="preserve"> </w:t>
      </w:r>
      <w:r w:rsidRPr="00E82156">
        <w:rPr>
          <w:rFonts w:cstheme="minorHAnsi"/>
          <w:i/>
          <w:spacing w:val="-1"/>
        </w:rPr>
        <w:t>report</w:t>
      </w:r>
      <w:r w:rsidRPr="00E82156">
        <w:rPr>
          <w:rFonts w:cstheme="minorHAnsi"/>
          <w:i/>
          <w:spacing w:val="-4"/>
        </w:rPr>
        <w:t xml:space="preserve"> </w:t>
      </w:r>
      <w:r w:rsidRPr="00E82156">
        <w:rPr>
          <w:rFonts w:cstheme="minorHAnsi"/>
          <w:i/>
          <w:spacing w:val="-1"/>
        </w:rPr>
        <w:t>includes</w:t>
      </w:r>
      <w:r w:rsidRPr="00E82156">
        <w:rPr>
          <w:rFonts w:cstheme="minorHAnsi"/>
          <w:i/>
          <w:spacing w:val="-4"/>
        </w:rPr>
        <w:t xml:space="preserve"> </w:t>
      </w:r>
      <w:r w:rsidRPr="00E82156">
        <w:rPr>
          <w:rFonts w:cstheme="minorHAnsi"/>
          <w:i/>
        </w:rPr>
        <w:t>a</w:t>
      </w:r>
      <w:r w:rsidRPr="00E82156">
        <w:rPr>
          <w:rFonts w:cstheme="minorHAnsi"/>
          <w:i/>
          <w:spacing w:val="-5"/>
        </w:rPr>
        <w:t xml:space="preserve"> </w:t>
      </w:r>
      <w:r w:rsidRPr="00E82156">
        <w:rPr>
          <w:rFonts w:cstheme="minorHAnsi"/>
          <w:i/>
          <w:spacing w:val="-1"/>
        </w:rPr>
        <w:t>table</w:t>
      </w:r>
      <w:r w:rsidRPr="00E82156">
        <w:rPr>
          <w:rFonts w:cstheme="minorHAnsi"/>
          <w:i/>
          <w:spacing w:val="-2"/>
        </w:rPr>
        <w:t xml:space="preserve"> </w:t>
      </w:r>
      <w:r w:rsidRPr="00E82156">
        <w:rPr>
          <w:rFonts w:cstheme="minorHAnsi"/>
          <w:i/>
          <w:spacing w:val="-1"/>
        </w:rPr>
        <w:t>that</w:t>
      </w:r>
      <w:r w:rsidRPr="00E82156">
        <w:rPr>
          <w:rFonts w:cstheme="minorHAnsi"/>
          <w:i/>
          <w:spacing w:val="-2"/>
        </w:rPr>
        <w:t xml:space="preserve"> </w:t>
      </w:r>
      <w:r w:rsidR="00551427" w:rsidRPr="00E82156">
        <w:rPr>
          <w:rFonts w:cstheme="minorHAnsi"/>
          <w:i/>
          <w:spacing w:val="-2"/>
        </w:rPr>
        <w:t xml:space="preserve">provides details of extrabudgetary units </w:t>
      </w:r>
      <w:r w:rsidRPr="00E82156">
        <w:rPr>
          <w:rFonts w:cstheme="minorHAnsi"/>
          <w:i/>
          <w:spacing w:val="-1"/>
        </w:rPr>
        <w:t>financial</w:t>
      </w:r>
      <w:r w:rsidRPr="00E82156">
        <w:rPr>
          <w:rFonts w:cstheme="minorHAnsi"/>
          <w:i/>
          <w:spacing w:val="20"/>
        </w:rPr>
        <w:t xml:space="preserve"> </w:t>
      </w:r>
      <w:r w:rsidRPr="00E82156">
        <w:rPr>
          <w:rFonts w:cstheme="minorHAnsi"/>
          <w:i/>
          <w:spacing w:val="-1"/>
        </w:rPr>
        <w:t>reports</w:t>
      </w:r>
      <w:r w:rsidRPr="00E82156">
        <w:rPr>
          <w:rFonts w:cstheme="minorHAnsi"/>
          <w:i/>
        </w:rPr>
        <w:t>.</w:t>
      </w:r>
    </w:p>
    <w:p w14:paraId="4FF41632" w14:textId="554C6C80" w:rsidR="00A06363" w:rsidRDefault="00A06363" w:rsidP="00D8382B">
      <w:pPr>
        <w:spacing w:after="0" w:line="240" w:lineRule="auto"/>
        <w:rPr>
          <w:rFonts w:eastAsia="Calibri" w:cstheme="minorHAnsi"/>
          <w:bCs/>
          <w:color w:val="25456B"/>
          <w:spacing w:val="-1"/>
        </w:rPr>
      </w:pPr>
    </w:p>
    <w:p w14:paraId="72D29796" w14:textId="2C0CF0BE" w:rsidR="00551427" w:rsidRPr="00551427" w:rsidRDefault="00551427" w:rsidP="00551427">
      <w:pPr>
        <w:autoSpaceDE w:val="0"/>
        <w:autoSpaceDN w:val="0"/>
        <w:adjustRightInd w:val="0"/>
        <w:spacing w:after="120" w:line="240" w:lineRule="auto"/>
        <w:jc w:val="both"/>
        <w:rPr>
          <w:rFonts w:ascii="Calibri" w:eastAsia="Calibri" w:hAnsi="Calibri" w:cs="Arial"/>
          <w:b/>
          <w:sz w:val="20"/>
          <w:szCs w:val="20"/>
        </w:rPr>
      </w:pPr>
      <w:r w:rsidRPr="00E82156">
        <w:rPr>
          <w:rFonts w:ascii="Calibri" w:eastAsia="Calibri" w:hAnsi="Calibri" w:cs="Arial"/>
          <w:b/>
          <w:sz w:val="20"/>
          <w:szCs w:val="20"/>
        </w:rPr>
        <w:t>Table 6.2:  Financial reports of extrabudgetary units</w:t>
      </w:r>
      <w:r w:rsidR="00110971">
        <w:rPr>
          <w:rFonts w:ascii="Calibri" w:eastAsia="Calibri" w:hAnsi="Calibri" w:cs="Arial"/>
          <w:b/>
          <w:sz w:val="20"/>
          <w:szCs w:val="20"/>
        </w:rPr>
        <w:t xml:space="preserve"> </w:t>
      </w:r>
      <w:r w:rsidR="00110971" w:rsidRPr="00E82156">
        <w:rPr>
          <w:rFonts w:ascii="Calibri" w:eastAsia="Calibri" w:hAnsi="Calibri" w:cs="Arial"/>
          <w:b/>
          <w:i/>
          <w:sz w:val="20"/>
          <w:szCs w:val="20"/>
        </w:rPr>
        <w:t>[Recommended table]</w:t>
      </w:r>
    </w:p>
    <w:tbl>
      <w:tblPr>
        <w:tblStyle w:val="TabelEcorys6"/>
        <w:tblW w:w="0" w:type="auto"/>
        <w:tblInd w:w="108" w:type="dxa"/>
        <w:tblBorders>
          <w:left w:val="none" w:sz="0" w:space="0" w:color="auto"/>
          <w:right w:val="none" w:sz="0" w:space="0" w:color="auto"/>
        </w:tblBorders>
        <w:tblLook w:val="04A0" w:firstRow="1" w:lastRow="0" w:firstColumn="1" w:lastColumn="0" w:noHBand="0" w:noVBand="1"/>
      </w:tblPr>
      <w:tblGrid>
        <w:gridCol w:w="1371"/>
        <w:gridCol w:w="1445"/>
        <w:gridCol w:w="1255"/>
        <w:gridCol w:w="1371"/>
        <w:gridCol w:w="1268"/>
        <w:gridCol w:w="1332"/>
        <w:gridCol w:w="1430"/>
      </w:tblGrid>
      <w:tr w:rsidR="00551427" w:rsidRPr="00551427" w14:paraId="7BD0D1AC" w14:textId="77777777" w:rsidTr="001B6199">
        <w:tc>
          <w:tcPr>
            <w:tcW w:w="1255" w:type="dxa"/>
            <w:vMerge w:val="restart"/>
            <w:shd w:val="clear" w:color="auto" w:fill="28C0DA"/>
          </w:tcPr>
          <w:p w14:paraId="140E4C2E"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Name of extrabudgetary unit</w:t>
            </w:r>
          </w:p>
        </w:tc>
        <w:tc>
          <w:tcPr>
            <w:tcW w:w="1663" w:type="dxa"/>
            <w:vMerge w:val="restart"/>
            <w:shd w:val="clear" w:color="auto" w:fill="28C0DA"/>
          </w:tcPr>
          <w:p w14:paraId="038D4FC4"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Date of annual financial report completed</w:t>
            </w:r>
          </w:p>
        </w:tc>
        <w:tc>
          <w:tcPr>
            <w:tcW w:w="1459" w:type="dxa"/>
            <w:vMerge w:val="restart"/>
            <w:shd w:val="clear" w:color="auto" w:fill="28C0DA"/>
          </w:tcPr>
          <w:p w14:paraId="5F39B784"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Date of annual financial report received by CG</w:t>
            </w:r>
          </w:p>
        </w:tc>
        <w:tc>
          <w:tcPr>
            <w:tcW w:w="4377" w:type="dxa"/>
            <w:gridSpan w:val="3"/>
            <w:shd w:val="clear" w:color="auto" w:fill="28C0DA"/>
          </w:tcPr>
          <w:p w14:paraId="44422E53"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Content of annual financial report (Y/N):</w:t>
            </w:r>
          </w:p>
        </w:tc>
        <w:tc>
          <w:tcPr>
            <w:tcW w:w="1460" w:type="dxa"/>
            <w:vMerge w:val="restart"/>
            <w:shd w:val="clear" w:color="auto" w:fill="28C0DA"/>
          </w:tcPr>
          <w:p w14:paraId="39F80B28"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Expenditure as a percentage of total extrabudgetary unit expenditure (estimated)</w:t>
            </w:r>
          </w:p>
        </w:tc>
      </w:tr>
      <w:tr w:rsidR="00551427" w:rsidRPr="00551427" w14:paraId="1DB6A6D9" w14:textId="77777777" w:rsidTr="00551427">
        <w:tc>
          <w:tcPr>
            <w:tcW w:w="1255" w:type="dxa"/>
            <w:vMerge/>
            <w:shd w:val="clear" w:color="auto" w:fill="D9E2F3"/>
          </w:tcPr>
          <w:p w14:paraId="1508B304" w14:textId="77777777" w:rsidR="00551427" w:rsidRPr="00551427" w:rsidRDefault="00551427" w:rsidP="00551427">
            <w:pPr>
              <w:autoSpaceDE w:val="0"/>
              <w:autoSpaceDN w:val="0"/>
              <w:adjustRightInd w:val="0"/>
              <w:jc w:val="center"/>
              <w:rPr>
                <w:rFonts w:ascii="Calibri" w:hAnsi="Calibri" w:cs="Arial"/>
                <w:sz w:val="18"/>
                <w:szCs w:val="18"/>
              </w:rPr>
            </w:pPr>
          </w:p>
        </w:tc>
        <w:tc>
          <w:tcPr>
            <w:tcW w:w="1663" w:type="dxa"/>
            <w:vMerge/>
            <w:shd w:val="clear" w:color="auto" w:fill="D9E2F3"/>
          </w:tcPr>
          <w:p w14:paraId="09C859ED"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vMerge/>
            <w:shd w:val="clear" w:color="auto" w:fill="D9E2F3"/>
          </w:tcPr>
          <w:p w14:paraId="662E98C9"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shd w:val="clear" w:color="auto" w:fill="28C0DA"/>
          </w:tcPr>
          <w:p w14:paraId="24A83FFF"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Expenditures and revenues by economic classification</w:t>
            </w:r>
          </w:p>
        </w:tc>
        <w:tc>
          <w:tcPr>
            <w:tcW w:w="1459" w:type="dxa"/>
            <w:shd w:val="clear" w:color="auto" w:fill="28C0DA"/>
          </w:tcPr>
          <w:p w14:paraId="65ABDF78"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Financial and non-financial assets and liabilities</w:t>
            </w:r>
          </w:p>
        </w:tc>
        <w:tc>
          <w:tcPr>
            <w:tcW w:w="1459" w:type="dxa"/>
            <w:shd w:val="clear" w:color="auto" w:fill="28C0DA"/>
          </w:tcPr>
          <w:p w14:paraId="0DA8E387" w14:textId="77777777" w:rsidR="00551427" w:rsidRPr="00551427" w:rsidRDefault="00551427" w:rsidP="00551427">
            <w:pPr>
              <w:autoSpaceDE w:val="0"/>
              <w:autoSpaceDN w:val="0"/>
              <w:adjustRightInd w:val="0"/>
              <w:jc w:val="center"/>
              <w:rPr>
                <w:rFonts w:ascii="Calibri" w:hAnsi="Calibri" w:cs="Arial"/>
                <w:b/>
                <w:color w:val="FFFFFF"/>
                <w:sz w:val="18"/>
                <w:szCs w:val="18"/>
              </w:rPr>
            </w:pPr>
            <w:r w:rsidRPr="00551427">
              <w:rPr>
                <w:rFonts w:ascii="Calibri" w:hAnsi="Calibri" w:cs="Arial"/>
                <w:b/>
                <w:color w:val="FFFFFF"/>
                <w:sz w:val="18"/>
                <w:szCs w:val="18"/>
              </w:rPr>
              <w:t>Guarantees and long-term obligations</w:t>
            </w:r>
          </w:p>
        </w:tc>
        <w:tc>
          <w:tcPr>
            <w:tcW w:w="1460" w:type="dxa"/>
            <w:vMerge/>
            <w:shd w:val="clear" w:color="auto" w:fill="D9E2F3"/>
          </w:tcPr>
          <w:p w14:paraId="232D58DC" w14:textId="77777777" w:rsidR="00551427" w:rsidRPr="00551427" w:rsidRDefault="00551427" w:rsidP="00551427">
            <w:pPr>
              <w:autoSpaceDE w:val="0"/>
              <w:autoSpaceDN w:val="0"/>
              <w:adjustRightInd w:val="0"/>
              <w:jc w:val="both"/>
              <w:rPr>
                <w:rFonts w:ascii="Calibri" w:hAnsi="Calibri" w:cs="Arial"/>
                <w:b/>
                <w:sz w:val="18"/>
                <w:szCs w:val="18"/>
              </w:rPr>
            </w:pPr>
          </w:p>
        </w:tc>
      </w:tr>
      <w:tr w:rsidR="00551427" w:rsidRPr="00551427" w14:paraId="33D4E85F" w14:textId="77777777" w:rsidTr="001B6199">
        <w:tc>
          <w:tcPr>
            <w:tcW w:w="1255" w:type="dxa"/>
          </w:tcPr>
          <w:p w14:paraId="032B8BC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389E2CE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72E85E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D488F3"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96A06D"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F9560BE"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0AD4FA3"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687E4F24" w14:textId="77777777" w:rsidTr="001B6199">
        <w:tc>
          <w:tcPr>
            <w:tcW w:w="1255" w:type="dxa"/>
          </w:tcPr>
          <w:p w14:paraId="09E35B4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723199AB"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3E11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1E498B0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06680E20"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0F28F08"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54660297"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082160E6" w14:textId="77777777" w:rsidTr="001B6199">
        <w:tc>
          <w:tcPr>
            <w:tcW w:w="1255" w:type="dxa"/>
          </w:tcPr>
          <w:p w14:paraId="50AF14AF"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67B95A09"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BFEAA7"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999EB4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0E3B7C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B0DC43A"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3A2DBFBC"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114FFDE1" w14:textId="77777777" w:rsidTr="001B6199">
        <w:tc>
          <w:tcPr>
            <w:tcW w:w="1255" w:type="dxa"/>
          </w:tcPr>
          <w:p w14:paraId="038F039E"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208A7062"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062AF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9ABAEA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A593EC6"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CCA0B8B"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E29B6A1"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5D527C82" w14:textId="77777777" w:rsidTr="001B6199">
        <w:tc>
          <w:tcPr>
            <w:tcW w:w="1255" w:type="dxa"/>
          </w:tcPr>
          <w:p w14:paraId="44CB6DD7"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4B41A76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0C0BDA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D38F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75E8C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70B200"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1A698650" w14:textId="77777777" w:rsidR="00551427" w:rsidRPr="00551427" w:rsidRDefault="00551427" w:rsidP="00551427">
            <w:pPr>
              <w:autoSpaceDE w:val="0"/>
              <w:autoSpaceDN w:val="0"/>
              <w:adjustRightInd w:val="0"/>
              <w:jc w:val="both"/>
              <w:rPr>
                <w:rFonts w:ascii="Calibri" w:hAnsi="Calibri" w:cs="Arial"/>
                <w:sz w:val="18"/>
                <w:szCs w:val="18"/>
              </w:rPr>
            </w:pPr>
          </w:p>
        </w:tc>
      </w:tr>
    </w:tbl>
    <w:p w14:paraId="6FEB5678" w14:textId="77777777" w:rsidR="00551427" w:rsidRDefault="00551427" w:rsidP="00D8382B">
      <w:pPr>
        <w:spacing w:after="0" w:line="240" w:lineRule="auto"/>
        <w:rPr>
          <w:rFonts w:eastAsia="Calibri" w:cstheme="minorHAnsi"/>
          <w:bCs/>
          <w:color w:val="25456B"/>
          <w:spacing w:val="-1"/>
        </w:rPr>
      </w:pPr>
    </w:p>
    <w:p w14:paraId="59814BC3" w14:textId="77777777" w:rsidR="00A06363" w:rsidRPr="006F1F0D" w:rsidRDefault="00A06363" w:rsidP="00D8382B">
      <w:pPr>
        <w:spacing w:after="0" w:line="240" w:lineRule="auto"/>
        <w:rPr>
          <w:rFonts w:eastAsia="Calibri" w:cstheme="minorHAnsi"/>
          <w:bCs/>
          <w:color w:val="25456B"/>
          <w:spacing w:val="-1"/>
        </w:rPr>
      </w:pPr>
    </w:p>
    <w:p w14:paraId="161B1FD7" w14:textId="77777777" w:rsidR="00402219" w:rsidRPr="000129AD" w:rsidRDefault="00402219" w:rsidP="00402219">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7D80CEB8" w14:textId="51876FCA" w:rsidR="006F1F0D" w:rsidRPr="006F1F0D" w:rsidRDefault="006F1F0D" w:rsidP="00D8382B">
      <w:pPr>
        <w:spacing w:after="0" w:line="240" w:lineRule="auto"/>
        <w:rPr>
          <w:rFonts w:eastAsia="Calibri" w:cstheme="minorHAnsi"/>
          <w:bCs/>
          <w:color w:val="25456B"/>
          <w:spacing w:val="-1"/>
        </w:rPr>
      </w:pPr>
    </w:p>
    <w:p w14:paraId="4BA339A3" w14:textId="7777777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bookmarkStart w:id="12" w:name="_Hlk526342141"/>
      <w:r w:rsidRPr="00E82156">
        <w:rPr>
          <w:rFonts w:asciiTheme="minorHAnsi" w:eastAsia="Calibri" w:hAnsiTheme="minorHAnsi" w:cstheme="minorHAnsi"/>
          <w:b/>
          <w:bCs/>
          <w:color w:val="25456B"/>
          <w:spacing w:val="-1"/>
        </w:rPr>
        <w:t>Performance change since the previous assessment, where applicable</w:t>
      </w:r>
    </w:p>
    <w:p w14:paraId="4FE6F649" w14:textId="326BFD54" w:rsidR="004C6764" w:rsidRDefault="004C6764" w:rsidP="004C6764">
      <w:pPr>
        <w:pStyle w:val="Heading6"/>
        <w:spacing w:before="0" w:line="240" w:lineRule="auto"/>
        <w:jc w:val="both"/>
        <w:rPr>
          <w:rFonts w:asciiTheme="minorHAnsi" w:eastAsia="Calibri" w:hAnsiTheme="minorHAnsi" w:cstheme="minorHAnsi"/>
          <w:bCs/>
          <w:color w:val="25456B"/>
          <w:spacing w:val="-1"/>
        </w:rPr>
      </w:pPr>
    </w:p>
    <w:p w14:paraId="009ADE69" w14:textId="77777777" w:rsidR="006F1F0D" w:rsidRPr="006F1F0D" w:rsidRDefault="006F1F0D" w:rsidP="004C6764">
      <w:pPr>
        <w:pStyle w:val="Heading6"/>
        <w:spacing w:before="0" w:line="240" w:lineRule="auto"/>
        <w:jc w:val="both"/>
        <w:rPr>
          <w:rFonts w:asciiTheme="minorHAnsi" w:eastAsia="Calibri" w:hAnsiTheme="minorHAnsi" w:cstheme="minorHAnsi"/>
          <w:bCs/>
          <w:color w:val="25456B"/>
          <w:spacing w:val="-1"/>
        </w:rPr>
      </w:pPr>
    </w:p>
    <w:p w14:paraId="6A8320B7" w14:textId="58599AF7" w:rsidR="004C6764" w:rsidRPr="00E82156" w:rsidRDefault="004C6764" w:rsidP="004C6764">
      <w:pPr>
        <w:pStyle w:val="Heading6"/>
        <w:spacing w:before="0" w:line="240" w:lineRule="auto"/>
        <w:jc w:val="both"/>
        <w:rPr>
          <w:rFonts w:asciiTheme="minorHAnsi" w:eastAsia="Calibri" w:hAnsiTheme="minorHAnsi" w:cstheme="minorHAnsi"/>
          <w:b/>
          <w:bCs/>
          <w:color w:val="25456B"/>
          <w:spacing w:val="-1"/>
        </w:rPr>
      </w:pPr>
      <w:r w:rsidRPr="00E82156">
        <w:rPr>
          <w:rFonts w:asciiTheme="minorHAnsi" w:eastAsia="Calibri" w:hAnsiTheme="minorHAnsi" w:cstheme="minorHAnsi"/>
          <w:b/>
          <w:bCs/>
          <w:color w:val="25456B"/>
          <w:spacing w:val="-1"/>
        </w:rPr>
        <w:t>Recent or ongoing reform activities</w:t>
      </w:r>
    </w:p>
    <w:bookmarkEnd w:id="12"/>
    <w:p w14:paraId="0C26E81C" w14:textId="5D0F9286" w:rsidR="004C6764" w:rsidRDefault="004C6764" w:rsidP="006F1F0D">
      <w:pPr>
        <w:pStyle w:val="Heading6"/>
        <w:spacing w:before="0" w:line="240" w:lineRule="auto"/>
        <w:jc w:val="both"/>
        <w:rPr>
          <w:rFonts w:asciiTheme="minorHAnsi" w:eastAsia="Calibri" w:hAnsiTheme="minorHAnsi" w:cstheme="minorHAnsi"/>
          <w:bCs/>
          <w:color w:val="25456B"/>
          <w:spacing w:val="-1"/>
        </w:rPr>
      </w:pPr>
    </w:p>
    <w:p w14:paraId="05BF2D27" w14:textId="1336ACC8" w:rsidR="00F95B55" w:rsidRDefault="00F95B55">
      <w:pPr>
        <w:rPr>
          <w:rFonts w:cstheme="minorHAnsi"/>
        </w:rPr>
      </w:pPr>
      <w:r>
        <w:rPr>
          <w:rFonts w:cstheme="minorHAnsi"/>
        </w:rPr>
        <w:br w:type="page"/>
      </w:r>
    </w:p>
    <w:p w14:paraId="1233EE76" w14:textId="21770935" w:rsidR="00F95B55" w:rsidRPr="008627A1" w:rsidRDefault="00F95B55" w:rsidP="00F95B55">
      <w:pPr>
        <w:tabs>
          <w:tab w:val="left" w:pos="630"/>
        </w:tabs>
        <w:spacing w:after="0" w:line="240" w:lineRule="auto"/>
        <w:ind w:right="120"/>
        <w:rPr>
          <w:rFonts w:eastAsia="Calibri" w:cstheme="minorHAnsi"/>
          <w:b/>
          <w:bCs/>
          <w:spacing w:val="-1"/>
          <w:sz w:val="20"/>
          <w:szCs w:val="20"/>
        </w:rPr>
      </w:pPr>
      <w:r w:rsidRPr="00110971">
        <w:rPr>
          <w:rFonts w:eastAsia="Calibri" w:cstheme="minorHAnsi"/>
          <w:b/>
          <w:bCs/>
          <w:spacing w:val="-1"/>
          <w:sz w:val="20"/>
          <w:szCs w:val="20"/>
        </w:rPr>
        <w:t>Table 6.1</w:t>
      </w:r>
      <w:r w:rsidRPr="00110971">
        <w:rPr>
          <w:rFonts w:eastAsia="Calibri" w:cstheme="minorHAnsi"/>
          <w:b/>
          <w:bCs/>
          <w:sz w:val="20"/>
          <w:szCs w:val="20"/>
        </w:rPr>
        <w:t xml:space="preserve">: </w:t>
      </w:r>
      <w:r w:rsidRPr="00110971">
        <w:rPr>
          <w:rFonts w:eastAsia="Calibri" w:cstheme="minorHAnsi"/>
          <w:b/>
          <w:bCs/>
          <w:spacing w:val="-1"/>
          <w:sz w:val="20"/>
          <w:szCs w:val="20"/>
        </w:rPr>
        <w:t>EXAMPLE</w:t>
      </w:r>
      <w:r w:rsidRPr="00110971">
        <w:rPr>
          <w:rFonts w:eastAsia="Calibri" w:cstheme="minorHAnsi"/>
          <w:b/>
          <w:bCs/>
          <w:spacing w:val="-9"/>
          <w:sz w:val="20"/>
          <w:szCs w:val="20"/>
        </w:rPr>
        <w:t xml:space="preserve"> </w:t>
      </w:r>
      <w:r w:rsidRPr="00110971">
        <w:rPr>
          <w:rFonts w:eastAsia="Calibri" w:cstheme="minorHAnsi"/>
          <w:b/>
          <w:bCs/>
          <w:sz w:val="20"/>
          <w:szCs w:val="20"/>
        </w:rPr>
        <w:t>of</w:t>
      </w:r>
      <w:r w:rsidRPr="00110971">
        <w:rPr>
          <w:rFonts w:eastAsia="Calibri" w:cstheme="minorHAnsi"/>
          <w:b/>
          <w:bCs/>
          <w:spacing w:val="-8"/>
          <w:sz w:val="20"/>
          <w:szCs w:val="20"/>
        </w:rPr>
        <w:t xml:space="preserve"> </w:t>
      </w:r>
      <w:r w:rsidRPr="00110971">
        <w:rPr>
          <w:rFonts w:eastAsia="Calibri" w:cstheme="minorHAnsi"/>
          <w:b/>
          <w:bCs/>
          <w:sz w:val="20"/>
          <w:szCs w:val="20"/>
        </w:rPr>
        <w:t>revenues</w:t>
      </w:r>
      <w:r w:rsidRPr="00110971">
        <w:rPr>
          <w:rFonts w:eastAsia="Calibri" w:cstheme="minorHAnsi"/>
          <w:b/>
          <w:bCs/>
          <w:spacing w:val="-8"/>
          <w:sz w:val="20"/>
          <w:szCs w:val="20"/>
        </w:rPr>
        <w:t xml:space="preserve"> </w:t>
      </w:r>
      <w:r w:rsidRPr="00110971">
        <w:rPr>
          <w:rFonts w:eastAsia="Calibri" w:cstheme="minorHAnsi"/>
          <w:b/>
          <w:bCs/>
          <w:sz w:val="20"/>
          <w:szCs w:val="20"/>
        </w:rPr>
        <w:t>and</w:t>
      </w:r>
      <w:r w:rsidRPr="00110971">
        <w:rPr>
          <w:rFonts w:eastAsia="Calibri" w:cstheme="minorHAnsi"/>
          <w:b/>
          <w:bCs/>
          <w:spacing w:val="-7"/>
          <w:sz w:val="20"/>
          <w:szCs w:val="20"/>
        </w:rPr>
        <w:t xml:space="preserve"> </w:t>
      </w:r>
      <w:r w:rsidRPr="00110971">
        <w:rPr>
          <w:rFonts w:eastAsia="Calibri" w:cstheme="minorHAnsi"/>
          <w:b/>
          <w:bCs/>
          <w:spacing w:val="-1"/>
          <w:sz w:val="20"/>
          <w:szCs w:val="20"/>
        </w:rPr>
        <w:t>expenditures</w:t>
      </w:r>
      <w:r w:rsidRPr="00110971">
        <w:rPr>
          <w:rFonts w:eastAsia="Calibri" w:cstheme="minorHAnsi"/>
          <w:b/>
          <w:bCs/>
          <w:spacing w:val="-10"/>
          <w:sz w:val="20"/>
          <w:szCs w:val="20"/>
        </w:rPr>
        <w:t xml:space="preserve"> </w:t>
      </w:r>
      <w:r w:rsidRPr="00110971">
        <w:rPr>
          <w:rFonts w:eastAsia="Calibri" w:cstheme="minorHAnsi"/>
          <w:b/>
          <w:bCs/>
          <w:spacing w:val="-1"/>
          <w:sz w:val="20"/>
          <w:szCs w:val="20"/>
        </w:rPr>
        <w:t>outside</w:t>
      </w:r>
      <w:r w:rsidRPr="00110971">
        <w:rPr>
          <w:rFonts w:eastAsia="Calibri" w:cstheme="minorHAnsi"/>
          <w:b/>
          <w:bCs/>
          <w:spacing w:val="-7"/>
          <w:sz w:val="20"/>
          <w:szCs w:val="20"/>
        </w:rPr>
        <w:t xml:space="preserve"> </w:t>
      </w:r>
      <w:r w:rsidRPr="00110971">
        <w:rPr>
          <w:rFonts w:eastAsia="Calibri" w:cstheme="minorHAnsi"/>
          <w:b/>
          <w:bCs/>
          <w:sz w:val="20"/>
          <w:szCs w:val="20"/>
        </w:rPr>
        <w:t>the</w:t>
      </w:r>
      <w:r w:rsidRPr="00110971">
        <w:rPr>
          <w:rFonts w:eastAsia="Calibri" w:cstheme="minorHAnsi"/>
          <w:b/>
          <w:bCs/>
          <w:spacing w:val="-9"/>
          <w:sz w:val="20"/>
          <w:szCs w:val="20"/>
        </w:rPr>
        <w:t xml:space="preserve"> </w:t>
      </w:r>
      <w:r w:rsidRPr="00110971">
        <w:rPr>
          <w:rFonts w:eastAsia="Calibri" w:cstheme="minorHAnsi"/>
          <w:b/>
          <w:bCs/>
          <w:sz w:val="20"/>
          <w:szCs w:val="20"/>
        </w:rPr>
        <w:t>government’s</w:t>
      </w:r>
      <w:r w:rsidRPr="00110971">
        <w:rPr>
          <w:rFonts w:eastAsia="Calibri" w:cstheme="minorHAnsi"/>
          <w:b/>
          <w:bCs/>
          <w:spacing w:val="-8"/>
          <w:sz w:val="20"/>
          <w:szCs w:val="20"/>
        </w:rPr>
        <w:t xml:space="preserve"> </w:t>
      </w:r>
      <w:r w:rsidRPr="00110971">
        <w:rPr>
          <w:rFonts w:eastAsia="Calibri" w:cstheme="minorHAnsi"/>
          <w:b/>
          <w:bCs/>
          <w:spacing w:val="-1"/>
          <w:sz w:val="20"/>
          <w:szCs w:val="20"/>
        </w:rPr>
        <w:t>financial</w:t>
      </w:r>
      <w:r w:rsidRPr="00110971">
        <w:rPr>
          <w:rFonts w:eastAsia="Calibri" w:cstheme="minorHAnsi"/>
          <w:b/>
          <w:bCs/>
          <w:spacing w:val="-9"/>
          <w:sz w:val="20"/>
          <w:szCs w:val="20"/>
        </w:rPr>
        <w:t xml:space="preserve"> </w:t>
      </w:r>
      <w:r w:rsidRPr="00110971">
        <w:rPr>
          <w:rFonts w:eastAsia="Calibri" w:cstheme="minorHAnsi"/>
          <w:b/>
          <w:bCs/>
          <w:sz w:val="20"/>
          <w:szCs w:val="20"/>
        </w:rPr>
        <w:t>reports</w:t>
      </w:r>
      <w:r w:rsidRPr="00110971">
        <w:rPr>
          <w:rFonts w:eastAsia="Calibri" w:cstheme="minorHAnsi"/>
          <w:b/>
          <w:bCs/>
          <w:spacing w:val="-7"/>
          <w:sz w:val="20"/>
          <w:szCs w:val="20"/>
        </w:rPr>
        <w:t xml:space="preserve"> </w:t>
      </w:r>
      <w:r w:rsidRPr="00110971">
        <w:rPr>
          <w:rFonts w:eastAsia="Calibri" w:cstheme="minorHAnsi"/>
          <w:b/>
          <w:bCs/>
          <w:spacing w:val="1"/>
          <w:sz w:val="20"/>
          <w:szCs w:val="20"/>
        </w:rPr>
        <w:t>(</w:t>
      </w:r>
      <w:r w:rsidRPr="00110971">
        <w:rPr>
          <w:rFonts w:eastAsia="Calibri" w:cstheme="minorHAnsi"/>
          <w:b/>
          <w:bCs/>
          <w:i/>
          <w:spacing w:val="1"/>
          <w:sz w:val="20"/>
          <w:szCs w:val="20"/>
        </w:rPr>
        <w:t>Actual</w:t>
      </w:r>
      <w:r w:rsidRPr="00110971">
        <w:rPr>
          <w:rFonts w:eastAsia="Calibri" w:cstheme="minorHAnsi"/>
          <w:b/>
          <w:bCs/>
          <w:i/>
          <w:spacing w:val="-8"/>
          <w:sz w:val="20"/>
          <w:szCs w:val="20"/>
        </w:rPr>
        <w:t xml:space="preserve"> </w:t>
      </w:r>
      <w:r w:rsidRPr="00110971">
        <w:rPr>
          <w:rFonts w:eastAsia="Calibri" w:cstheme="minorHAnsi"/>
          <w:b/>
          <w:bCs/>
          <w:i/>
          <w:spacing w:val="-1"/>
          <w:sz w:val="20"/>
          <w:szCs w:val="20"/>
        </w:rPr>
        <w:t>entities</w:t>
      </w:r>
      <w:r w:rsidRPr="00110971">
        <w:rPr>
          <w:rFonts w:eastAsia="Calibri" w:cstheme="minorHAnsi"/>
          <w:b/>
          <w:bCs/>
          <w:i/>
          <w:spacing w:val="82"/>
          <w:w w:val="99"/>
          <w:sz w:val="20"/>
          <w:szCs w:val="20"/>
        </w:rPr>
        <w:t xml:space="preserve"> </w:t>
      </w:r>
      <w:r w:rsidRPr="00110971">
        <w:rPr>
          <w:rFonts w:eastAsia="Calibri" w:cstheme="minorHAnsi"/>
          <w:b/>
          <w:bCs/>
          <w:i/>
          <w:sz w:val="20"/>
          <w:szCs w:val="20"/>
        </w:rPr>
        <w:t>and</w:t>
      </w:r>
      <w:r w:rsidRPr="00110971">
        <w:rPr>
          <w:rFonts w:eastAsia="Calibri" w:cstheme="minorHAnsi"/>
          <w:b/>
          <w:bCs/>
          <w:i/>
          <w:spacing w:val="-6"/>
          <w:sz w:val="20"/>
          <w:szCs w:val="20"/>
        </w:rPr>
        <w:t xml:space="preserve"> </w:t>
      </w:r>
      <w:r w:rsidRPr="00110971">
        <w:rPr>
          <w:rFonts w:eastAsia="Calibri" w:cstheme="minorHAnsi"/>
          <w:b/>
          <w:bCs/>
          <w:i/>
          <w:sz w:val="20"/>
          <w:szCs w:val="20"/>
        </w:rPr>
        <w:t>other</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details</w:t>
      </w:r>
      <w:r w:rsidRPr="00110971">
        <w:rPr>
          <w:rFonts w:eastAsia="Calibri" w:cstheme="minorHAnsi"/>
          <w:b/>
          <w:bCs/>
          <w:i/>
          <w:spacing w:val="-6"/>
          <w:sz w:val="20"/>
          <w:szCs w:val="20"/>
        </w:rPr>
        <w:t xml:space="preserve"> </w:t>
      </w:r>
      <w:r w:rsidRPr="00110971">
        <w:rPr>
          <w:rFonts w:eastAsia="Calibri" w:cstheme="minorHAnsi"/>
          <w:b/>
          <w:bCs/>
          <w:i/>
          <w:sz w:val="20"/>
          <w:szCs w:val="20"/>
        </w:rPr>
        <w:t>will</w:t>
      </w:r>
      <w:r w:rsidRPr="00110971">
        <w:rPr>
          <w:rFonts w:eastAsia="Calibri" w:cstheme="minorHAnsi"/>
          <w:b/>
          <w:bCs/>
          <w:i/>
          <w:spacing w:val="-7"/>
          <w:sz w:val="20"/>
          <w:szCs w:val="20"/>
        </w:rPr>
        <w:t xml:space="preserve"> </w:t>
      </w:r>
      <w:r w:rsidRPr="00110971">
        <w:rPr>
          <w:rFonts w:eastAsia="Calibri" w:cstheme="minorHAnsi"/>
          <w:b/>
          <w:bCs/>
          <w:i/>
          <w:spacing w:val="-1"/>
          <w:sz w:val="20"/>
          <w:szCs w:val="20"/>
        </w:rPr>
        <w:t>vary</w:t>
      </w:r>
      <w:r w:rsidRPr="00110971">
        <w:rPr>
          <w:rFonts w:eastAsia="Calibri" w:cstheme="minorHAnsi"/>
          <w:b/>
          <w:bCs/>
          <w:i/>
          <w:spacing w:val="-6"/>
          <w:sz w:val="20"/>
          <w:szCs w:val="20"/>
        </w:rPr>
        <w:t xml:space="preserve"> </w:t>
      </w:r>
      <w:r w:rsidRPr="00110971">
        <w:rPr>
          <w:rFonts w:eastAsia="Calibri" w:cstheme="minorHAnsi"/>
          <w:b/>
          <w:bCs/>
          <w:i/>
          <w:sz w:val="20"/>
          <w:szCs w:val="20"/>
        </w:rPr>
        <w:t>between</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countries</w:t>
      </w:r>
      <w:r w:rsidRPr="00110971">
        <w:rPr>
          <w:rFonts w:eastAsia="Calibri" w:cstheme="minorHAnsi"/>
          <w:b/>
          <w:bCs/>
          <w:spacing w:val="-1"/>
          <w:sz w:val="20"/>
          <w:szCs w:val="20"/>
        </w:rPr>
        <w:t>)</w:t>
      </w:r>
      <w:r w:rsidRPr="008627A1">
        <w:rPr>
          <w:rFonts w:eastAsia="Calibri" w:cstheme="minorHAnsi"/>
          <w:b/>
          <w:bCs/>
          <w:spacing w:val="-1"/>
          <w:sz w:val="20"/>
          <w:szCs w:val="20"/>
        </w:rPr>
        <w:t xml:space="preserve"> [</w:t>
      </w:r>
      <w:r w:rsidR="00E82156">
        <w:rPr>
          <w:rFonts w:eastAsia="Calibri" w:cstheme="minorHAnsi"/>
          <w:b/>
          <w:bCs/>
          <w:spacing w:val="-1"/>
          <w:sz w:val="20"/>
          <w:szCs w:val="20"/>
        </w:rPr>
        <w:t>R</w:t>
      </w:r>
      <w:r w:rsidRPr="008627A1">
        <w:rPr>
          <w:rFonts w:eastAsia="Calibri" w:cstheme="minorHAnsi"/>
          <w:b/>
          <w:bCs/>
          <w:spacing w:val="-1"/>
          <w:sz w:val="20"/>
          <w:szCs w:val="20"/>
        </w:rPr>
        <w:t>ecommended</w:t>
      </w:r>
      <w:r w:rsidR="00E82156">
        <w:rPr>
          <w:rFonts w:eastAsia="Calibri" w:cstheme="minorHAnsi"/>
          <w:b/>
          <w:bCs/>
          <w:spacing w:val="-1"/>
          <w:sz w:val="20"/>
          <w:szCs w:val="20"/>
        </w:rPr>
        <w:t xml:space="preserve"> table]</w:t>
      </w:r>
    </w:p>
    <w:p w14:paraId="6D4FEEAB" w14:textId="77777777" w:rsidR="00F95B55" w:rsidRPr="008627A1" w:rsidRDefault="00F95B55" w:rsidP="00F95B55">
      <w:pPr>
        <w:tabs>
          <w:tab w:val="left" w:pos="630"/>
        </w:tabs>
        <w:spacing w:after="0" w:line="240" w:lineRule="auto"/>
        <w:ind w:right="120"/>
        <w:rPr>
          <w:rFonts w:eastAsia="Calibri" w:cstheme="minorHAnsi"/>
          <w:b/>
          <w:bCs/>
          <w:spacing w:val="-1"/>
          <w:sz w:val="20"/>
          <w:szCs w:val="20"/>
        </w:rPr>
      </w:pPr>
    </w:p>
    <w:p w14:paraId="2E84131A" w14:textId="77777777" w:rsidR="00F95B55" w:rsidRPr="008627A1" w:rsidRDefault="00F95B55" w:rsidP="00F95B55">
      <w:pPr>
        <w:tabs>
          <w:tab w:val="left" w:pos="630"/>
        </w:tabs>
        <w:spacing w:after="0" w:line="240" w:lineRule="auto"/>
        <w:ind w:right="120"/>
        <w:rPr>
          <w:rFonts w:eastAsia="Calibri" w:cstheme="minorHAnsi"/>
          <w:sz w:val="20"/>
          <w:szCs w:val="20"/>
        </w:rPr>
        <w:sectPr w:rsidR="00F95B55" w:rsidRPr="008627A1" w:rsidSect="0028150E">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00" w:right="1320" w:bottom="1200" w:left="1340" w:header="0" w:footer="1014" w:gutter="0"/>
          <w:cols w:space="720"/>
          <w:titlePg/>
          <w:docGrid w:linePitch="299"/>
        </w:sectPr>
      </w:pPr>
    </w:p>
    <w:tbl>
      <w:tblPr>
        <w:tblStyle w:val="TableGrid"/>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5"/>
        <w:gridCol w:w="1607"/>
        <w:gridCol w:w="1183"/>
        <w:gridCol w:w="1445"/>
        <w:gridCol w:w="1152"/>
        <w:gridCol w:w="2340"/>
      </w:tblGrid>
      <w:tr w:rsidR="00F95B55" w:rsidRPr="008627A1" w14:paraId="46879385" w14:textId="77777777" w:rsidTr="00254574">
        <w:trPr>
          <w:tblHeader/>
        </w:trPr>
        <w:tc>
          <w:tcPr>
            <w:tcW w:w="1525" w:type="dxa"/>
            <w:shd w:val="clear" w:color="auto" w:fill="28C0DA"/>
          </w:tcPr>
          <w:p w14:paraId="1BDDA563"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Entity</w:t>
            </w:r>
          </w:p>
        </w:tc>
        <w:tc>
          <w:tcPr>
            <w:tcW w:w="1607" w:type="dxa"/>
            <w:shd w:val="clear" w:color="auto" w:fill="28C0DA"/>
          </w:tcPr>
          <w:p w14:paraId="211E91BF"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Type of revenue outside government financial reports</w:t>
            </w:r>
          </w:p>
        </w:tc>
        <w:tc>
          <w:tcPr>
            <w:tcW w:w="1183" w:type="dxa"/>
            <w:shd w:val="clear" w:color="auto" w:fill="28C0DA"/>
          </w:tcPr>
          <w:p w14:paraId="2CCA0A81"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Estimated amount of revenue reported outside government financial reports</w:t>
            </w:r>
          </w:p>
        </w:tc>
        <w:tc>
          <w:tcPr>
            <w:tcW w:w="1445" w:type="dxa"/>
            <w:shd w:val="clear" w:color="auto" w:fill="28C0DA"/>
          </w:tcPr>
          <w:p w14:paraId="5E01C097"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Type of expendiure reported outside government financial reports</w:t>
            </w:r>
          </w:p>
        </w:tc>
        <w:tc>
          <w:tcPr>
            <w:tcW w:w="1152" w:type="dxa"/>
            <w:shd w:val="clear" w:color="auto" w:fill="28C0DA"/>
          </w:tcPr>
          <w:p w14:paraId="044656DF"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Estimated amount of expenditure reported outside government financial reports</w:t>
            </w:r>
          </w:p>
        </w:tc>
        <w:tc>
          <w:tcPr>
            <w:tcW w:w="2340" w:type="dxa"/>
            <w:shd w:val="clear" w:color="auto" w:fill="28C0DA"/>
          </w:tcPr>
          <w:p w14:paraId="197F5FB6"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Evidence and reporting</w:t>
            </w:r>
          </w:p>
        </w:tc>
      </w:tr>
      <w:tr w:rsidR="00F95B55" w:rsidRPr="008627A1" w14:paraId="7AC42AC2" w14:textId="77777777" w:rsidTr="00254574">
        <w:tc>
          <w:tcPr>
            <w:tcW w:w="9252" w:type="dxa"/>
            <w:gridSpan w:val="6"/>
            <w:shd w:val="clear" w:color="auto" w:fill="28C0DA"/>
          </w:tcPr>
          <w:p w14:paraId="5A333D51"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Extrabudgetary Units</w:t>
            </w:r>
          </w:p>
        </w:tc>
      </w:tr>
      <w:tr w:rsidR="00F95B55" w:rsidRPr="008627A1" w14:paraId="6B934AF7" w14:textId="77777777" w:rsidTr="00254574">
        <w:trPr>
          <w:trHeight w:val="962"/>
        </w:trPr>
        <w:tc>
          <w:tcPr>
            <w:tcW w:w="1525" w:type="dxa"/>
          </w:tcPr>
          <w:p w14:paraId="52A9489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Health Authority</w:t>
            </w:r>
          </w:p>
        </w:tc>
        <w:tc>
          <w:tcPr>
            <w:tcW w:w="1607" w:type="dxa"/>
          </w:tcPr>
          <w:p w14:paraId="43539DDB"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Medical registration fees</w:t>
            </w:r>
          </w:p>
        </w:tc>
        <w:tc>
          <w:tcPr>
            <w:tcW w:w="1183" w:type="dxa"/>
          </w:tcPr>
          <w:p w14:paraId="79DBA6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A9C362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Minor office equipment;</w:t>
            </w:r>
          </w:p>
          <w:p w14:paraId="55D5A0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Vehicles;</w:t>
            </w:r>
          </w:p>
          <w:p w14:paraId="7F879C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Meal allowances</w:t>
            </w:r>
          </w:p>
        </w:tc>
        <w:tc>
          <w:tcPr>
            <w:tcW w:w="1152" w:type="dxa"/>
          </w:tcPr>
          <w:p w14:paraId="1098A3F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2340" w:type="dxa"/>
          </w:tcPr>
          <w:p w14:paraId="4AD64B76"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Revenues from registering medical professionals  are retained by authority and not recorded in FMIS.</w:t>
            </w:r>
          </w:p>
          <w:p w14:paraId="1A19D1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Authority maintains separate bookkeeping accounts for retained  revenue.</w:t>
            </w:r>
          </w:p>
        </w:tc>
      </w:tr>
      <w:tr w:rsidR="00F95B55" w:rsidRPr="008627A1" w14:paraId="4AAC43F6" w14:textId="77777777" w:rsidTr="00254574">
        <w:tc>
          <w:tcPr>
            <w:tcW w:w="1525" w:type="dxa"/>
          </w:tcPr>
          <w:p w14:paraId="0CAFD23B"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University</w:t>
            </w:r>
          </w:p>
        </w:tc>
        <w:tc>
          <w:tcPr>
            <w:tcW w:w="1607" w:type="dxa"/>
          </w:tcPr>
          <w:p w14:paraId="5020D58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Student facility fees</w:t>
            </w:r>
          </w:p>
        </w:tc>
        <w:tc>
          <w:tcPr>
            <w:tcW w:w="1183" w:type="dxa"/>
          </w:tcPr>
          <w:p w14:paraId="16ABBF4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55D60BF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Sports equipment, library acquisitions, computer hardware and software etc.</w:t>
            </w:r>
          </w:p>
        </w:tc>
        <w:tc>
          <w:tcPr>
            <w:tcW w:w="1152" w:type="dxa"/>
          </w:tcPr>
          <w:p w14:paraId="0F94EDC7" w14:textId="77777777" w:rsidR="00F95B55" w:rsidRPr="008627A1" w:rsidRDefault="00F95B55" w:rsidP="00254574">
            <w:pPr>
              <w:rPr>
                <w:rFonts w:eastAsia="Calibri" w:cstheme="minorHAnsi"/>
                <w:noProof/>
                <w:sz w:val="18"/>
                <w:szCs w:val="18"/>
                <w:lang w:eastAsia="de-DE"/>
              </w:rPr>
            </w:pPr>
          </w:p>
        </w:tc>
        <w:tc>
          <w:tcPr>
            <w:tcW w:w="2340" w:type="dxa"/>
          </w:tcPr>
          <w:p w14:paraId="5F729AD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Supplementary fee ($100 per student per year) imposed to supplement official tuition fee.</w:t>
            </w:r>
          </w:p>
        </w:tc>
      </w:tr>
      <w:tr w:rsidR="00F95B55" w:rsidRPr="008627A1" w14:paraId="45B528D5" w14:textId="77777777" w:rsidTr="00254574">
        <w:tc>
          <w:tcPr>
            <w:tcW w:w="1525" w:type="dxa"/>
          </w:tcPr>
          <w:p w14:paraId="4DB8243C"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 xml:space="preserve">Natural Resource Fund </w:t>
            </w:r>
          </w:p>
        </w:tc>
        <w:tc>
          <w:tcPr>
            <w:tcW w:w="1607" w:type="dxa"/>
          </w:tcPr>
          <w:p w14:paraId="2C52F2E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License fees and royalties from extraction. Returns from investment of fund balances.</w:t>
            </w:r>
          </w:p>
        </w:tc>
        <w:tc>
          <w:tcPr>
            <w:tcW w:w="1183" w:type="dxa"/>
          </w:tcPr>
          <w:p w14:paraId="053D715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132064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Fund administration charges.</w:t>
            </w:r>
          </w:p>
        </w:tc>
        <w:tc>
          <w:tcPr>
            <w:tcW w:w="1152" w:type="dxa"/>
          </w:tcPr>
          <w:p w14:paraId="17269174" w14:textId="77777777" w:rsidR="00F95B55" w:rsidRPr="008627A1" w:rsidRDefault="00F95B55" w:rsidP="00254574">
            <w:pPr>
              <w:rPr>
                <w:rFonts w:eastAsia="Calibri" w:cstheme="minorHAnsi"/>
                <w:b/>
                <w:noProof/>
                <w:sz w:val="18"/>
                <w:szCs w:val="18"/>
                <w:lang w:eastAsia="de-DE"/>
              </w:rPr>
            </w:pPr>
          </w:p>
        </w:tc>
        <w:tc>
          <w:tcPr>
            <w:tcW w:w="2340" w:type="dxa"/>
          </w:tcPr>
          <w:p w14:paraId="3DA6DE9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Annual reports from Natural Resource Fund operations. All transfers to the budget are reported.</w:t>
            </w:r>
          </w:p>
        </w:tc>
      </w:tr>
      <w:tr w:rsidR="00F95B55" w:rsidRPr="008627A1" w14:paraId="32694C62" w14:textId="77777777" w:rsidTr="00254574">
        <w:tc>
          <w:tcPr>
            <w:tcW w:w="1525" w:type="dxa"/>
          </w:tcPr>
          <w:p w14:paraId="51EC4A25"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National Trust</w:t>
            </w:r>
          </w:p>
        </w:tc>
        <w:tc>
          <w:tcPr>
            <w:tcW w:w="1607" w:type="dxa"/>
          </w:tcPr>
          <w:p w14:paraId="70E5545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Entrance fees to historic buildings</w:t>
            </w:r>
          </w:p>
        </w:tc>
        <w:tc>
          <w:tcPr>
            <w:tcW w:w="1183" w:type="dxa"/>
          </w:tcPr>
          <w:p w14:paraId="28E09054"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4A0DA561" w14:textId="77777777" w:rsidR="00F95B55" w:rsidRPr="008627A1" w:rsidRDefault="00F95B55" w:rsidP="00254574">
            <w:pPr>
              <w:rPr>
                <w:rFonts w:eastAsia="Calibri" w:cstheme="minorHAnsi"/>
                <w:b/>
                <w:noProof/>
                <w:sz w:val="18"/>
                <w:szCs w:val="18"/>
                <w:lang w:eastAsia="de-DE"/>
              </w:rPr>
            </w:pPr>
          </w:p>
        </w:tc>
        <w:tc>
          <w:tcPr>
            <w:tcW w:w="1152" w:type="dxa"/>
          </w:tcPr>
          <w:p w14:paraId="088E634B" w14:textId="77777777" w:rsidR="00F95B55" w:rsidRPr="008627A1" w:rsidRDefault="00F95B55" w:rsidP="00254574">
            <w:pPr>
              <w:rPr>
                <w:rFonts w:eastAsia="Calibri" w:cstheme="minorHAnsi"/>
                <w:b/>
                <w:noProof/>
                <w:sz w:val="18"/>
                <w:szCs w:val="18"/>
                <w:lang w:eastAsia="de-DE"/>
              </w:rPr>
            </w:pPr>
          </w:p>
        </w:tc>
        <w:tc>
          <w:tcPr>
            <w:tcW w:w="2340" w:type="dxa"/>
          </w:tcPr>
          <w:p w14:paraId="5983DAAF" w14:textId="77777777" w:rsidR="00F95B55" w:rsidRPr="008627A1" w:rsidRDefault="00F95B55" w:rsidP="00254574">
            <w:pPr>
              <w:rPr>
                <w:rFonts w:eastAsia="Calibri" w:cstheme="minorHAnsi"/>
                <w:b/>
                <w:noProof/>
                <w:sz w:val="18"/>
                <w:szCs w:val="18"/>
                <w:lang w:eastAsia="de-DE"/>
              </w:rPr>
            </w:pPr>
          </w:p>
        </w:tc>
      </w:tr>
      <w:tr w:rsidR="00F95B55" w:rsidRPr="008627A1" w14:paraId="6CB066F3" w14:textId="77777777" w:rsidTr="00254574">
        <w:tc>
          <w:tcPr>
            <w:tcW w:w="1525" w:type="dxa"/>
          </w:tcPr>
          <w:p w14:paraId="0CA41928"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Etc.</w:t>
            </w:r>
          </w:p>
        </w:tc>
        <w:tc>
          <w:tcPr>
            <w:tcW w:w="1607" w:type="dxa"/>
          </w:tcPr>
          <w:p w14:paraId="0E65C6EF" w14:textId="77777777" w:rsidR="00F95B55" w:rsidRPr="008627A1" w:rsidRDefault="00F95B55" w:rsidP="00254574">
            <w:pPr>
              <w:rPr>
                <w:rFonts w:eastAsia="Calibri" w:cstheme="minorHAnsi"/>
                <w:b/>
                <w:noProof/>
                <w:sz w:val="18"/>
                <w:szCs w:val="18"/>
                <w:lang w:eastAsia="de-DE"/>
              </w:rPr>
            </w:pPr>
          </w:p>
        </w:tc>
        <w:tc>
          <w:tcPr>
            <w:tcW w:w="1183" w:type="dxa"/>
          </w:tcPr>
          <w:p w14:paraId="718D8986" w14:textId="77777777" w:rsidR="00F95B55" w:rsidRPr="008627A1" w:rsidRDefault="00F95B55" w:rsidP="00254574">
            <w:pPr>
              <w:rPr>
                <w:rFonts w:eastAsia="Calibri" w:cstheme="minorHAnsi"/>
                <w:b/>
                <w:noProof/>
                <w:sz w:val="18"/>
                <w:szCs w:val="18"/>
                <w:lang w:eastAsia="de-DE"/>
              </w:rPr>
            </w:pPr>
          </w:p>
        </w:tc>
        <w:tc>
          <w:tcPr>
            <w:tcW w:w="1445" w:type="dxa"/>
          </w:tcPr>
          <w:p w14:paraId="5DE1DD8D" w14:textId="77777777" w:rsidR="00F95B55" w:rsidRPr="008627A1" w:rsidRDefault="00F95B55" w:rsidP="00254574">
            <w:pPr>
              <w:rPr>
                <w:rFonts w:eastAsia="Calibri" w:cstheme="minorHAnsi"/>
                <w:b/>
                <w:noProof/>
                <w:sz w:val="18"/>
                <w:szCs w:val="18"/>
                <w:lang w:eastAsia="de-DE"/>
              </w:rPr>
            </w:pPr>
          </w:p>
        </w:tc>
        <w:tc>
          <w:tcPr>
            <w:tcW w:w="1152" w:type="dxa"/>
          </w:tcPr>
          <w:p w14:paraId="3CFD5E70" w14:textId="77777777" w:rsidR="00F95B55" w:rsidRPr="008627A1" w:rsidRDefault="00F95B55" w:rsidP="00254574">
            <w:pPr>
              <w:rPr>
                <w:rFonts w:eastAsia="Calibri" w:cstheme="minorHAnsi"/>
                <w:b/>
                <w:noProof/>
                <w:sz w:val="18"/>
                <w:szCs w:val="18"/>
                <w:lang w:eastAsia="de-DE"/>
              </w:rPr>
            </w:pPr>
          </w:p>
        </w:tc>
        <w:tc>
          <w:tcPr>
            <w:tcW w:w="2340" w:type="dxa"/>
          </w:tcPr>
          <w:p w14:paraId="5F1CBDF6" w14:textId="77777777" w:rsidR="00F95B55" w:rsidRPr="008627A1" w:rsidRDefault="00F95B55" w:rsidP="00254574">
            <w:pPr>
              <w:rPr>
                <w:rFonts w:eastAsia="Calibri" w:cstheme="minorHAnsi"/>
                <w:b/>
                <w:noProof/>
                <w:sz w:val="18"/>
                <w:szCs w:val="18"/>
                <w:lang w:eastAsia="de-DE"/>
              </w:rPr>
            </w:pPr>
          </w:p>
        </w:tc>
      </w:tr>
      <w:tr w:rsidR="00F95B55" w:rsidRPr="008627A1" w14:paraId="78A371A5" w14:textId="77777777" w:rsidTr="00254574">
        <w:tc>
          <w:tcPr>
            <w:tcW w:w="9252" w:type="dxa"/>
            <w:gridSpan w:val="6"/>
            <w:shd w:val="clear" w:color="auto" w:fill="28C0DA"/>
          </w:tcPr>
          <w:p w14:paraId="466A5749" w14:textId="77777777" w:rsidR="00F95B55" w:rsidRPr="008627A1" w:rsidRDefault="00F95B55" w:rsidP="00254574">
            <w:pPr>
              <w:rPr>
                <w:rFonts w:eastAsia="Calibri" w:cstheme="minorHAnsi"/>
                <w:b/>
                <w:noProof/>
                <w:color w:val="FFFFFF" w:themeColor="background1"/>
                <w:sz w:val="18"/>
                <w:szCs w:val="18"/>
                <w:lang w:eastAsia="de-DE"/>
              </w:rPr>
            </w:pPr>
            <w:r w:rsidRPr="008627A1">
              <w:rPr>
                <w:rFonts w:eastAsia="Calibri" w:cstheme="minorHAnsi"/>
                <w:b/>
                <w:noProof/>
                <w:color w:val="FFFFFF" w:themeColor="background1"/>
                <w:sz w:val="18"/>
                <w:szCs w:val="18"/>
                <w:lang w:eastAsia="de-DE"/>
              </w:rPr>
              <w:t>Operations of Budgetary Units outside central government financial reports</w:t>
            </w:r>
          </w:p>
        </w:tc>
      </w:tr>
      <w:tr w:rsidR="00F95B55" w:rsidRPr="008627A1" w14:paraId="1CFBDA70" w14:textId="77777777" w:rsidTr="00254574">
        <w:tc>
          <w:tcPr>
            <w:tcW w:w="1525" w:type="dxa"/>
          </w:tcPr>
          <w:p w14:paraId="314BB6E3"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Transport</w:t>
            </w:r>
          </w:p>
        </w:tc>
        <w:tc>
          <w:tcPr>
            <w:tcW w:w="1607" w:type="dxa"/>
          </w:tcPr>
          <w:p w14:paraId="40B3E45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Direct grant for transport modernisation project funded by development partner</w:t>
            </w:r>
          </w:p>
        </w:tc>
        <w:tc>
          <w:tcPr>
            <w:tcW w:w="1183" w:type="dxa"/>
          </w:tcPr>
          <w:p w14:paraId="504B376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098DF1A" w14:textId="77777777" w:rsidR="00F95B55" w:rsidRPr="008627A1" w:rsidRDefault="00F95B55" w:rsidP="00254574">
            <w:pPr>
              <w:rPr>
                <w:rFonts w:eastAsia="Calibri" w:cstheme="minorHAnsi"/>
                <w:noProof/>
                <w:sz w:val="18"/>
                <w:szCs w:val="18"/>
                <w:lang w:eastAsia="de-DE"/>
              </w:rPr>
            </w:pPr>
          </w:p>
        </w:tc>
        <w:tc>
          <w:tcPr>
            <w:tcW w:w="1152" w:type="dxa"/>
          </w:tcPr>
          <w:p w14:paraId="33B3D83D" w14:textId="77777777" w:rsidR="00F95B55" w:rsidRPr="008627A1" w:rsidRDefault="00F95B55" w:rsidP="00254574">
            <w:pPr>
              <w:rPr>
                <w:rFonts w:eastAsia="Calibri" w:cstheme="minorHAnsi"/>
                <w:noProof/>
                <w:sz w:val="18"/>
                <w:szCs w:val="18"/>
                <w:lang w:eastAsia="de-DE"/>
              </w:rPr>
            </w:pPr>
          </w:p>
        </w:tc>
        <w:tc>
          <w:tcPr>
            <w:tcW w:w="2340" w:type="dxa"/>
          </w:tcPr>
          <w:p w14:paraId="157B764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MoU between ministry and development partner.</w:t>
            </w:r>
          </w:p>
          <w:p w14:paraId="3C762F2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budgetary unit bank a/c. Quarterly report to development partner.</w:t>
            </w:r>
          </w:p>
        </w:tc>
      </w:tr>
      <w:tr w:rsidR="00F95B55" w:rsidRPr="008627A1" w14:paraId="1AE62494" w14:textId="77777777" w:rsidTr="00254574">
        <w:tc>
          <w:tcPr>
            <w:tcW w:w="1525" w:type="dxa"/>
          </w:tcPr>
          <w:p w14:paraId="04F7CA6A"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Education</w:t>
            </w:r>
          </w:p>
        </w:tc>
        <w:tc>
          <w:tcPr>
            <w:tcW w:w="1607" w:type="dxa"/>
          </w:tcPr>
          <w:p w14:paraId="311D022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Voluntary school fees collected from parents and encouraged by institutions. No legal basis</w:t>
            </w:r>
          </w:p>
        </w:tc>
        <w:tc>
          <w:tcPr>
            <w:tcW w:w="1183" w:type="dxa"/>
          </w:tcPr>
          <w:p w14:paraId="40E93EA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4F148EDD" w14:textId="77777777" w:rsidR="00F95B55" w:rsidRPr="008627A1" w:rsidRDefault="00F95B55" w:rsidP="00254574">
            <w:pPr>
              <w:rPr>
                <w:rFonts w:eastAsia="Calibri" w:cstheme="minorHAnsi"/>
                <w:noProof/>
                <w:sz w:val="18"/>
                <w:szCs w:val="18"/>
                <w:lang w:eastAsia="de-DE"/>
              </w:rPr>
            </w:pPr>
          </w:p>
        </w:tc>
        <w:tc>
          <w:tcPr>
            <w:tcW w:w="1152" w:type="dxa"/>
          </w:tcPr>
          <w:p w14:paraId="62B98F19" w14:textId="77777777" w:rsidR="00F95B55" w:rsidRPr="008627A1" w:rsidRDefault="00F95B55" w:rsidP="00254574">
            <w:pPr>
              <w:rPr>
                <w:rFonts w:eastAsia="Calibri" w:cstheme="minorHAnsi"/>
                <w:noProof/>
                <w:sz w:val="18"/>
                <w:szCs w:val="18"/>
                <w:lang w:eastAsia="de-DE"/>
              </w:rPr>
            </w:pPr>
          </w:p>
        </w:tc>
        <w:tc>
          <w:tcPr>
            <w:tcW w:w="2340" w:type="dxa"/>
          </w:tcPr>
          <w:p w14:paraId="03B3919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School bookkeeping only. No fiscal reports. Quantity unknown.</w:t>
            </w:r>
          </w:p>
        </w:tc>
      </w:tr>
      <w:tr w:rsidR="00F95B55" w:rsidRPr="008627A1" w14:paraId="1131F044" w14:textId="77777777" w:rsidTr="00254574">
        <w:tc>
          <w:tcPr>
            <w:tcW w:w="1525" w:type="dxa"/>
          </w:tcPr>
          <w:p w14:paraId="0A1614D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Health</w:t>
            </w:r>
          </w:p>
        </w:tc>
        <w:tc>
          <w:tcPr>
            <w:tcW w:w="1607" w:type="dxa"/>
          </w:tcPr>
          <w:p w14:paraId="0C2B26A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 xml:space="preserve">Co-payments  collected/ retained by primary medical facilities. Not recorded in FMIS. </w:t>
            </w:r>
          </w:p>
        </w:tc>
        <w:tc>
          <w:tcPr>
            <w:tcW w:w="1183" w:type="dxa"/>
          </w:tcPr>
          <w:p w14:paraId="6E756E6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A19AB61" w14:textId="77777777" w:rsidR="00F95B55" w:rsidRPr="008627A1" w:rsidRDefault="00F95B55" w:rsidP="00254574">
            <w:pPr>
              <w:rPr>
                <w:rFonts w:eastAsia="Calibri" w:cstheme="minorHAnsi"/>
                <w:noProof/>
                <w:sz w:val="18"/>
                <w:szCs w:val="18"/>
                <w:lang w:eastAsia="de-DE"/>
              </w:rPr>
            </w:pPr>
          </w:p>
        </w:tc>
        <w:tc>
          <w:tcPr>
            <w:tcW w:w="1152" w:type="dxa"/>
          </w:tcPr>
          <w:p w14:paraId="35D07E2F" w14:textId="77777777" w:rsidR="00F95B55" w:rsidRPr="008627A1" w:rsidRDefault="00F95B55" w:rsidP="00254574">
            <w:pPr>
              <w:rPr>
                <w:rFonts w:eastAsia="Calibri" w:cstheme="minorHAnsi"/>
                <w:noProof/>
                <w:sz w:val="18"/>
                <w:szCs w:val="18"/>
                <w:lang w:eastAsia="de-DE"/>
              </w:rPr>
            </w:pPr>
          </w:p>
        </w:tc>
        <w:tc>
          <w:tcPr>
            <w:tcW w:w="2340" w:type="dxa"/>
          </w:tcPr>
          <w:p w14:paraId="1A8591AA"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accounts/ bookkeeping records maintained.</w:t>
            </w:r>
          </w:p>
        </w:tc>
      </w:tr>
      <w:tr w:rsidR="00F95B55" w:rsidRPr="008627A1" w14:paraId="13602FB9" w14:textId="77777777" w:rsidTr="00254574">
        <w:tc>
          <w:tcPr>
            <w:tcW w:w="1525" w:type="dxa"/>
          </w:tcPr>
          <w:p w14:paraId="43DB1B72"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TOTAL</w:t>
            </w:r>
          </w:p>
        </w:tc>
        <w:tc>
          <w:tcPr>
            <w:tcW w:w="1607" w:type="dxa"/>
          </w:tcPr>
          <w:p w14:paraId="47B8CDD7" w14:textId="77777777" w:rsidR="00F95B55" w:rsidRPr="008627A1" w:rsidRDefault="00F95B55" w:rsidP="00254574">
            <w:pPr>
              <w:rPr>
                <w:rFonts w:eastAsia="Calibri" w:cstheme="minorHAnsi"/>
                <w:b/>
                <w:noProof/>
                <w:sz w:val="18"/>
                <w:szCs w:val="18"/>
                <w:lang w:eastAsia="de-DE"/>
              </w:rPr>
            </w:pPr>
          </w:p>
        </w:tc>
        <w:tc>
          <w:tcPr>
            <w:tcW w:w="1183" w:type="dxa"/>
          </w:tcPr>
          <w:p w14:paraId="17BD7A63"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5B0CF42A" w14:textId="77777777" w:rsidR="00F95B55" w:rsidRPr="008627A1" w:rsidRDefault="00F95B55" w:rsidP="00254574">
            <w:pPr>
              <w:rPr>
                <w:rFonts w:eastAsia="Calibri" w:cstheme="minorHAnsi"/>
                <w:b/>
                <w:noProof/>
                <w:sz w:val="18"/>
                <w:szCs w:val="18"/>
                <w:lang w:eastAsia="de-DE"/>
              </w:rPr>
            </w:pPr>
          </w:p>
        </w:tc>
        <w:tc>
          <w:tcPr>
            <w:tcW w:w="1152" w:type="dxa"/>
          </w:tcPr>
          <w:p w14:paraId="1AFFE50C" w14:textId="77777777" w:rsidR="00F95B55" w:rsidRPr="008627A1" w:rsidRDefault="00F95B55" w:rsidP="00254574">
            <w:pPr>
              <w:rPr>
                <w:rFonts w:eastAsia="Calibri" w:cstheme="minorHAnsi"/>
                <w:b/>
                <w:noProof/>
                <w:sz w:val="18"/>
                <w:szCs w:val="18"/>
                <w:lang w:eastAsia="de-DE"/>
              </w:rPr>
            </w:pPr>
          </w:p>
        </w:tc>
        <w:tc>
          <w:tcPr>
            <w:tcW w:w="2340" w:type="dxa"/>
          </w:tcPr>
          <w:p w14:paraId="6602C583" w14:textId="77777777" w:rsidR="00F95B55" w:rsidRPr="008627A1" w:rsidRDefault="00F95B55" w:rsidP="00254574">
            <w:pPr>
              <w:rPr>
                <w:rFonts w:eastAsia="Calibri" w:cstheme="minorHAnsi"/>
                <w:b/>
                <w:noProof/>
                <w:sz w:val="18"/>
                <w:szCs w:val="18"/>
                <w:lang w:eastAsia="de-DE"/>
              </w:rPr>
            </w:pPr>
          </w:p>
        </w:tc>
      </w:tr>
    </w:tbl>
    <w:p w14:paraId="6C138CB8" w14:textId="77777777" w:rsidR="00F95B55" w:rsidRPr="008627A1" w:rsidRDefault="00F95B55" w:rsidP="00F95B55">
      <w:pPr>
        <w:tabs>
          <w:tab w:val="left" w:pos="1840"/>
        </w:tabs>
        <w:spacing w:after="0" w:line="240" w:lineRule="auto"/>
        <w:rPr>
          <w:rFonts w:eastAsia="Calibri" w:cstheme="minorHAnsi"/>
          <w:sz w:val="18"/>
          <w:szCs w:val="18"/>
        </w:rPr>
        <w:sectPr w:rsidR="00F95B55" w:rsidRPr="008627A1">
          <w:type w:val="continuous"/>
          <w:pgSz w:w="12240" w:h="15840"/>
          <w:pgMar w:top="1360" w:right="1320" w:bottom="1200" w:left="1340" w:header="720" w:footer="720" w:gutter="0"/>
          <w:cols w:space="720"/>
        </w:sectPr>
      </w:pPr>
      <w:r w:rsidRPr="008627A1">
        <w:rPr>
          <w:rFonts w:cstheme="minorHAnsi"/>
          <w:b/>
          <w:color w:val="FFFFFF"/>
          <w:spacing w:val="-1"/>
          <w:sz w:val="18"/>
        </w:rPr>
        <w:tab/>
        <w:t>Type</w:t>
      </w:r>
      <w:r w:rsidRPr="008627A1">
        <w:rPr>
          <w:rFonts w:cstheme="minorHAnsi"/>
          <w:b/>
          <w:color w:val="FFFFFF"/>
          <w:spacing w:val="-3"/>
          <w:sz w:val="18"/>
        </w:rPr>
        <w:t xml:space="preserve"> </w:t>
      </w:r>
      <w:r w:rsidRPr="008627A1">
        <w:rPr>
          <w:rFonts w:cstheme="minorHAnsi"/>
          <w:b/>
          <w:color w:val="FFFFFF"/>
          <w:spacing w:val="-1"/>
          <w:sz w:val="18"/>
        </w:rPr>
        <w:t>of</w:t>
      </w:r>
      <w:r w:rsidRPr="008627A1">
        <w:rPr>
          <w:rFonts w:cstheme="minorHAnsi"/>
          <w:b/>
          <w:color w:val="FFFFFF"/>
          <w:spacing w:val="-3"/>
          <w:sz w:val="18"/>
        </w:rPr>
        <w:t xml:space="preserve"> </w:t>
      </w:r>
      <w:r w:rsidRPr="008627A1">
        <w:rPr>
          <w:rFonts w:cstheme="minorHAnsi"/>
          <w:b/>
          <w:color w:val="FFFFFF"/>
          <w:spacing w:val="-1"/>
          <w:sz w:val="18"/>
        </w:rPr>
        <w:t>revenue</w:t>
      </w:r>
      <w:r w:rsidRPr="008627A1">
        <w:rPr>
          <w:rFonts w:cstheme="minorHAnsi"/>
          <w:b/>
          <w:color w:val="FFFFFF"/>
          <w:spacing w:val="21"/>
          <w:sz w:val="18"/>
        </w:rPr>
        <w:t xml:space="preserve"> </w:t>
      </w:r>
    </w:p>
    <w:p w14:paraId="187A3E5D"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PI-7. Transfers to subnational governments</w:t>
      </w:r>
    </w:p>
    <w:p w14:paraId="7B51D7BD" w14:textId="77777777" w:rsidR="004415D7" w:rsidRPr="008627A1" w:rsidRDefault="004415D7" w:rsidP="00D8382B">
      <w:pPr>
        <w:pStyle w:val="BodyText"/>
        <w:spacing w:after="0" w:line="240" w:lineRule="auto"/>
        <w:ind w:right="116"/>
        <w:jc w:val="both"/>
        <w:rPr>
          <w:rFonts w:cstheme="minorHAnsi"/>
          <w:sz w:val="22"/>
        </w:rPr>
      </w:pPr>
    </w:p>
    <w:p w14:paraId="24A21F64"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652"/>
      </w:tblGrid>
      <w:tr w:rsidR="00AE1326" w:rsidRPr="008627A1" w14:paraId="73A04FB4" w14:textId="77777777" w:rsidTr="00190C56">
        <w:trPr>
          <w:trHeight w:hRule="exact" w:val="250"/>
        </w:trPr>
        <w:tc>
          <w:tcPr>
            <w:tcW w:w="3510" w:type="dxa"/>
            <w:shd w:val="clear" w:color="auto" w:fill="28C0DA"/>
          </w:tcPr>
          <w:p w14:paraId="7A9AF50C"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28C0DA"/>
          </w:tcPr>
          <w:p w14:paraId="25B7D6A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652" w:type="dxa"/>
            <w:shd w:val="clear" w:color="auto" w:fill="28C0DA"/>
          </w:tcPr>
          <w:p w14:paraId="18B1AF57" w14:textId="77777777" w:rsidR="00AE1326" w:rsidRPr="008627A1" w:rsidRDefault="00AE1326" w:rsidP="00D8382B">
            <w:pPr>
              <w:pStyle w:val="TableParagraph"/>
              <w:spacing w:after="0" w:line="240" w:lineRule="auto"/>
              <w:jc w:val="both"/>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0028861F" w14:textId="77777777" w:rsidTr="00190C56">
        <w:trPr>
          <w:trHeight w:hRule="exact" w:val="610"/>
        </w:trPr>
        <w:tc>
          <w:tcPr>
            <w:tcW w:w="3510" w:type="dxa"/>
          </w:tcPr>
          <w:p w14:paraId="681EA7F2" w14:textId="77777777"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PI-7. Transfers to subnational governments </w:t>
            </w:r>
          </w:p>
          <w:p w14:paraId="7B1DDCFB" w14:textId="77777777" w:rsidR="00AE1326" w:rsidRPr="008627A1" w:rsidRDefault="00AE1326" w:rsidP="00D8382B">
            <w:pPr>
              <w:pStyle w:val="TableParagraph"/>
              <w:spacing w:after="0" w:line="240" w:lineRule="auto"/>
              <w:ind w:left="346" w:right="345"/>
              <w:rPr>
                <w:rFonts w:eastAsia="Calibri" w:cstheme="minorHAnsi"/>
                <w:sz w:val="20"/>
                <w:szCs w:val="20"/>
              </w:rPr>
            </w:pPr>
          </w:p>
        </w:tc>
        <w:tc>
          <w:tcPr>
            <w:tcW w:w="3108" w:type="dxa"/>
          </w:tcPr>
          <w:p w14:paraId="43B382DE"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652" w:type="dxa"/>
          </w:tcPr>
          <w:p w14:paraId="58B057E3"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A857CA6" w14:textId="77777777" w:rsidTr="00190C56">
        <w:trPr>
          <w:trHeight w:hRule="exact" w:val="609"/>
        </w:trPr>
        <w:tc>
          <w:tcPr>
            <w:tcW w:w="3510" w:type="dxa"/>
          </w:tcPr>
          <w:p w14:paraId="2DAE00E5" w14:textId="77777777" w:rsidR="00AE1326" w:rsidRPr="008627A1" w:rsidRDefault="00AE1326" w:rsidP="00B63FF9">
            <w:pPr>
              <w:pStyle w:val="TableParagraph"/>
              <w:numPr>
                <w:ilvl w:val="1"/>
                <w:numId w:val="36"/>
              </w:numPr>
              <w:spacing w:after="0" w:line="240" w:lineRule="auto"/>
              <w:ind w:right="352"/>
              <w:rPr>
                <w:rFonts w:eastAsia="Calibri" w:cstheme="minorHAnsi"/>
                <w:sz w:val="20"/>
                <w:szCs w:val="20"/>
              </w:rPr>
            </w:pPr>
            <w:r w:rsidRPr="008627A1">
              <w:rPr>
                <w:rFonts w:eastAsia="Calibri" w:cstheme="minorHAnsi"/>
                <w:sz w:val="20"/>
                <w:szCs w:val="20"/>
              </w:rPr>
              <w:t xml:space="preserve">System for allocating transfers   </w:t>
            </w:r>
          </w:p>
        </w:tc>
        <w:tc>
          <w:tcPr>
            <w:tcW w:w="3108" w:type="dxa"/>
          </w:tcPr>
          <w:p w14:paraId="07651C6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652" w:type="dxa"/>
          </w:tcPr>
          <w:p w14:paraId="4D002B2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EB68C05" w14:textId="77777777" w:rsidTr="00190C56">
        <w:trPr>
          <w:trHeight w:hRule="exact" w:val="609"/>
        </w:trPr>
        <w:tc>
          <w:tcPr>
            <w:tcW w:w="3510" w:type="dxa"/>
          </w:tcPr>
          <w:p w14:paraId="0E0BA63A" w14:textId="77777777" w:rsidR="00AE1326" w:rsidRPr="008627A1" w:rsidRDefault="00AE1326" w:rsidP="00B63FF9">
            <w:pPr>
              <w:pStyle w:val="TableParagraph"/>
              <w:numPr>
                <w:ilvl w:val="1"/>
                <w:numId w:val="36"/>
              </w:numPr>
              <w:spacing w:after="0" w:line="240" w:lineRule="auto"/>
              <w:ind w:right="352"/>
              <w:rPr>
                <w:rFonts w:eastAsia="Calibri" w:cstheme="minorHAnsi"/>
                <w:sz w:val="20"/>
                <w:szCs w:val="20"/>
              </w:rPr>
            </w:pPr>
            <w:r w:rsidRPr="008627A1">
              <w:rPr>
                <w:rFonts w:eastAsia="Calibri" w:cstheme="minorHAnsi"/>
                <w:sz w:val="20"/>
                <w:szCs w:val="20"/>
              </w:rPr>
              <w:t xml:space="preserve">Timeliness of information on transfers  </w:t>
            </w:r>
          </w:p>
        </w:tc>
        <w:tc>
          <w:tcPr>
            <w:tcW w:w="3108" w:type="dxa"/>
          </w:tcPr>
          <w:p w14:paraId="6FF4C23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652" w:type="dxa"/>
          </w:tcPr>
          <w:p w14:paraId="1BCB3B8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1C267296" w14:textId="64F29847" w:rsidR="00AE1326" w:rsidRDefault="00AE1326" w:rsidP="00D8382B">
      <w:pPr>
        <w:spacing w:after="0" w:line="240" w:lineRule="auto"/>
        <w:rPr>
          <w:rFonts w:cstheme="minorHAnsi"/>
        </w:rPr>
      </w:pPr>
    </w:p>
    <w:p w14:paraId="59810EE1"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4724AE05" w14:textId="13295FD4" w:rsidR="00D1456D" w:rsidRDefault="004C2FC3" w:rsidP="00D1456D">
      <w:pPr>
        <w:spacing w:after="0" w:line="240" w:lineRule="auto"/>
        <w:jc w:val="both"/>
        <w:rPr>
          <w:rFonts w:cstheme="minorHAnsi"/>
          <w:highlight w:val="cyan"/>
        </w:rPr>
      </w:pPr>
      <w:r>
        <w:rPr>
          <w:rFonts w:ascii="Calibri" w:eastAsia="Calibri" w:hAnsi="Calibri" w:cs="Times New Roman"/>
          <w:spacing w:val="-1"/>
        </w:rPr>
        <w:t>“</w:t>
      </w:r>
      <w:r w:rsidRPr="004C2FC3">
        <w:rPr>
          <w:rFonts w:ascii="Calibri" w:eastAsia="Calibri" w:hAnsi="Calibri" w:cs="Times New Roman"/>
          <w:spacing w:val="-1"/>
        </w:rPr>
        <w:t>This</w:t>
      </w:r>
      <w:r w:rsidRPr="004C2FC3">
        <w:rPr>
          <w:rFonts w:ascii="Calibri" w:eastAsia="Calibri" w:hAnsi="Calibri" w:cs="Times New Roman"/>
          <w:spacing w:val="17"/>
        </w:rPr>
        <w:t xml:space="preserve"> </w:t>
      </w:r>
      <w:r w:rsidRPr="004C2FC3">
        <w:rPr>
          <w:rFonts w:ascii="Calibri" w:eastAsia="Calibri" w:hAnsi="Calibri" w:cs="Times New Roman"/>
          <w:spacing w:val="-1"/>
        </w:rPr>
        <w:t>indicator</w:t>
      </w:r>
      <w:r w:rsidRPr="004C2FC3">
        <w:rPr>
          <w:rFonts w:ascii="Calibri" w:eastAsia="Calibri" w:hAnsi="Calibri" w:cs="Times New Roman"/>
          <w:spacing w:val="17"/>
        </w:rPr>
        <w:t xml:space="preserve"> </w:t>
      </w:r>
      <w:r w:rsidRPr="004C2FC3">
        <w:rPr>
          <w:rFonts w:ascii="Calibri" w:eastAsia="Calibri" w:hAnsi="Calibri" w:cs="Times New Roman"/>
          <w:spacing w:val="-2"/>
        </w:rPr>
        <w:t>assesses</w:t>
      </w:r>
      <w:r w:rsidRPr="004C2FC3">
        <w:rPr>
          <w:rFonts w:ascii="Calibri" w:eastAsia="Calibri" w:hAnsi="Calibri" w:cs="Times New Roman"/>
          <w:spacing w:val="18"/>
        </w:rPr>
        <w:t xml:space="preserve"> </w:t>
      </w:r>
      <w:r w:rsidRPr="004C2FC3">
        <w:rPr>
          <w:rFonts w:ascii="Calibri" w:eastAsia="Calibri" w:hAnsi="Calibri" w:cs="Times New Roman"/>
          <w:spacing w:val="-1"/>
        </w:rPr>
        <w:t>the</w:t>
      </w:r>
      <w:r w:rsidRPr="004C2FC3">
        <w:rPr>
          <w:rFonts w:ascii="Calibri" w:eastAsia="Calibri" w:hAnsi="Calibri" w:cs="Times New Roman"/>
          <w:spacing w:val="18"/>
        </w:rPr>
        <w:t xml:space="preserve"> </w:t>
      </w:r>
      <w:r w:rsidRPr="004C2FC3">
        <w:rPr>
          <w:rFonts w:ascii="Calibri" w:eastAsia="Calibri" w:hAnsi="Calibri" w:cs="Times New Roman"/>
          <w:spacing w:val="-1"/>
        </w:rPr>
        <w:t>transparency</w:t>
      </w:r>
      <w:r w:rsidRPr="004C2FC3">
        <w:rPr>
          <w:rFonts w:ascii="Calibri" w:eastAsia="Calibri" w:hAnsi="Calibri" w:cs="Times New Roman"/>
          <w:spacing w:val="18"/>
        </w:rPr>
        <w:t xml:space="preserve"> </w:t>
      </w:r>
      <w:r w:rsidRPr="004C2FC3">
        <w:rPr>
          <w:rFonts w:ascii="Calibri" w:eastAsia="Calibri" w:hAnsi="Calibri" w:cs="Times New Roman"/>
          <w:spacing w:val="-1"/>
        </w:rPr>
        <w:t>and</w:t>
      </w:r>
      <w:r w:rsidRPr="004C2FC3">
        <w:rPr>
          <w:rFonts w:ascii="Calibri" w:eastAsia="Calibri" w:hAnsi="Calibri" w:cs="Times New Roman"/>
          <w:spacing w:val="17"/>
        </w:rPr>
        <w:t xml:space="preserve"> </w:t>
      </w:r>
      <w:r w:rsidRPr="004C2FC3">
        <w:rPr>
          <w:rFonts w:ascii="Calibri" w:eastAsia="Calibri" w:hAnsi="Calibri" w:cs="Times New Roman"/>
          <w:spacing w:val="-1"/>
        </w:rPr>
        <w:t>timeliness</w:t>
      </w:r>
      <w:r w:rsidRPr="004C2FC3">
        <w:rPr>
          <w:rFonts w:ascii="Calibri" w:eastAsia="Calibri" w:hAnsi="Calibri" w:cs="Times New Roman"/>
          <w:spacing w:val="18"/>
        </w:rPr>
        <w:t xml:space="preserve"> </w:t>
      </w:r>
      <w:r w:rsidRPr="004C2FC3">
        <w:rPr>
          <w:rFonts w:ascii="Calibri" w:eastAsia="Calibri" w:hAnsi="Calibri" w:cs="Times New Roman"/>
        </w:rPr>
        <w:t>of</w:t>
      </w:r>
      <w:r w:rsidRPr="004C2FC3">
        <w:rPr>
          <w:rFonts w:ascii="Calibri" w:eastAsia="Calibri" w:hAnsi="Calibri" w:cs="Times New Roman"/>
          <w:spacing w:val="16"/>
        </w:rPr>
        <w:t xml:space="preserve"> </w:t>
      </w:r>
      <w:r w:rsidRPr="004C2FC3">
        <w:rPr>
          <w:rFonts w:ascii="Calibri" w:eastAsia="Calibri" w:hAnsi="Calibri" w:cs="Times New Roman"/>
          <w:spacing w:val="-1"/>
        </w:rPr>
        <w:t>transfers</w:t>
      </w:r>
      <w:r w:rsidRPr="004C2FC3">
        <w:rPr>
          <w:rFonts w:ascii="Calibri" w:eastAsia="Calibri" w:hAnsi="Calibri" w:cs="Times New Roman"/>
          <w:spacing w:val="18"/>
        </w:rPr>
        <w:t xml:space="preserve"> </w:t>
      </w:r>
      <w:r w:rsidRPr="004C2FC3">
        <w:rPr>
          <w:rFonts w:ascii="Calibri" w:eastAsia="Calibri" w:hAnsi="Calibri" w:cs="Times New Roman"/>
          <w:spacing w:val="-2"/>
        </w:rPr>
        <w:t>from</w:t>
      </w:r>
      <w:r w:rsidRPr="004C2FC3">
        <w:rPr>
          <w:rFonts w:ascii="Calibri" w:eastAsia="Calibri" w:hAnsi="Calibri" w:cs="Times New Roman"/>
          <w:spacing w:val="18"/>
        </w:rPr>
        <w:t xml:space="preserve"> </w:t>
      </w:r>
      <w:r w:rsidRPr="004C2FC3">
        <w:rPr>
          <w:rFonts w:ascii="Calibri" w:eastAsia="Calibri" w:hAnsi="Calibri" w:cs="Times New Roman"/>
          <w:spacing w:val="-1"/>
        </w:rPr>
        <w:t>central</w:t>
      </w:r>
      <w:r w:rsidRPr="004C2FC3">
        <w:rPr>
          <w:rFonts w:ascii="Calibri" w:eastAsia="Calibri" w:hAnsi="Calibri" w:cs="Times New Roman"/>
          <w:spacing w:val="16"/>
        </w:rPr>
        <w:t xml:space="preserve"> </w:t>
      </w:r>
      <w:r w:rsidRPr="004C2FC3">
        <w:rPr>
          <w:rFonts w:ascii="Calibri" w:eastAsia="Calibri" w:hAnsi="Calibri" w:cs="Times New Roman"/>
          <w:spacing w:val="-1"/>
        </w:rPr>
        <w:t>government</w:t>
      </w:r>
      <w:r w:rsidRPr="004C2FC3">
        <w:rPr>
          <w:rFonts w:ascii="Calibri" w:eastAsia="Calibri" w:hAnsi="Calibri" w:cs="Times New Roman"/>
          <w:spacing w:val="14"/>
        </w:rPr>
        <w:t xml:space="preserve"> </w:t>
      </w:r>
      <w:r w:rsidRPr="004C2FC3">
        <w:rPr>
          <w:rFonts w:ascii="Calibri" w:eastAsia="Calibri" w:hAnsi="Calibri" w:cs="Times New Roman"/>
          <w:spacing w:val="-1"/>
        </w:rPr>
        <w:t>to</w:t>
      </w:r>
      <w:r w:rsidRPr="004C2FC3">
        <w:rPr>
          <w:rFonts w:ascii="Calibri" w:eastAsia="Calibri" w:hAnsi="Calibri" w:cs="Times New Roman"/>
          <w:spacing w:val="81"/>
        </w:rPr>
        <w:t xml:space="preserve"> </w:t>
      </w:r>
      <w:r w:rsidRPr="004C2FC3">
        <w:rPr>
          <w:rFonts w:ascii="Calibri" w:eastAsia="Calibri" w:hAnsi="Calibri" w:cs="Times New Roman"/>
          <w:spacing w:val="-1"/>
        </w:rPr>
        <w:t>subnational</w:t>
      </w:r>
      <w:r w:rsidRPr="004C2FC3">
        <w:rPr>
          <w:rFonts w:ascii="Calibri" w:eastAsia="Calibri" w:hAnsi="Calibri" w:cs="Times New Roman"/>
          <w:spacing w:val="2"/>
        </w:rPr>
        <w:t xml:space="preserve"> </w:t>
      </w:r>
      <w:r w:rsidRPr="004C2FC3">
        <w:rPr>
          <w:rFonts w:ascii="Calibri" w:eastAsia="Calibri" w:hAnsi="Calibri" w:cs="Times New Roman"/>
          <w:spacing w:val="-1"/>
        </w:rPr>
        <w:t>governments</w:t>
      </w:r>
      <w:r w:rsidRPr="004C2FC3">
        <w:rPr>
          <w:rFonts w:ascii="Calibri" w:eastAsia="Calibri" w:hAnsi="Calibri" w:cs="Times New Roman"/>
          <w:spacing w:val="1"/>
        </w:rPr>
        <w:t xml:space="preserve"> </w:t>
      </w:r>
      <w:r w:rsidRPr="004C2FC3">
        <w:rPr>
          <w:rFonts w:ascii="Calibri" w:eastAsia="Calibri" w:hAnsi="Calibri" w:cs="Times New Roman"/>
        </w:rPr>
        <w:t>with</w:t>
      </w:r>
      <w:r w:rsidRPr="004C2FC3">
        <w:rPr>
          <w:rFonts w:ascii="Calibri" w:eastAsia="Calibri" w:hAnsi="Calibri" w:cs="Times New Roman"/>
          <w:spacing w:val="2"/>
        </w:rPr>
        <w:t xml:space="preserve"> </w:t>
      </w:r>
      <w:r w:rsidRPr="004C2FC3">
        <w:rPr>
          <w:rFonts w:ascii="Calibri" w:eastAsia="Calibri" w:hAnsi="Calibri" w:cs="Times New Roman"/>
          <w:spacing w:val="-1"/>
        </w:rPr>
        <w:t>direct</w:t>
      </w:r>
      <w:r w:rsidRPr="004C2FC3">
        <w:rPr>
          <w:rFonts w:ascii="Calibri" w:eastAsia="Calibri" w:hAnsi="Calibri" w:cs="Times New Roman"/>
          <w:spacing w:val="3"/>
        </w:rPr>
        <w:t xml:space="preserve"> </w:t>
      </w:r>
      <w:r w:rsidRPr="004C2FC3">
        <w:rPr>
          <w:rFonts w:ascii="Calibri" w:eastAsia="Calibri" w:hAnsi="Calibri" w:cs="Times New Roman"/>
          <w:spacing w:val="-1"/>
        </w:rPr>
        <w:t>financial relationships</w:t>
      </w:r>
      <w:r w:rsidRPr="004C2FC3">
        <w:rPr>
          <w:rFonts w:ascii="Calibri" w:eastAsia="Calibri" w:hAnsi="Calibri" w:cs="Times New Roman"/>
          <w:spacing w:val="2"/>
        </w:rPr>
        <w:t xml:space="preserve"> </w:t>
      </w:r>
      <w:r w:rsidRPr="004C2FC3">
        <w:rPr>
          <w:rFonts w:ascii="Calibri" w:eastAsia="Calibri" w:hAnsi="Calibri" w:cs="Times New Roman"/>
        </w:rPr>
        <w:t>to</w:t>
      </w:r>
      <w:r w:rsidRPr="004C2FC3">
        <w:rPr>
          <w:rFonts w:ascii="Calibri" w:eastAsia="Calibri" w:hAnsi="Calibri" w:cs="Times New Roman"/>
          <w:spacing w:val="4"/>
        </w:rPr>
        <w:t xml:space="preserve"> </w:t>
      </w:r>
      <w:r w:rsidRPr="004C2FC3">
        <w:rPr>
          <w:rFonts w:ascii="Calibri" w:eastAsia="Calibri" w:hAnsi="Calibri" w:cs="Times New Roman"/>
          <w:spacing w:val="-1"/>
        </w:rPr>
        <w:t>it.</w:t>
      </w:r>
      <w:r w:rsidRPr="004C2FC3">
        <w:rPr>
          <w:rFonts w:ascii="Calibri" w:eastAsia="Calibri" w:hAnsi="Calibri" w:cs="Times New Roman"/>
          <w:spacing w:val="2"/>
        </w:rPr>
        <w:t xml:space="preserve"> </w:t>
      </w:r>
      <w:r w:rsidRPr="004C2FC3">
        <w:rPr>
          <w:rFonts w:ascii="Calibri" w:eastAsia="Calibri" w:hAnsi="Calibri" w:cs="Times New Roman"/>
        </w:rPr>
        <w:t xml:space="preserve">It </w:t>
      </w:r>
      <w:r w:rsidRPr="004C2FC3">
        <w:rPr>
          <w:rFonts w:ascii="Calibri" w:eastAsia="Calibri" w:hAnsi="Calibri" w:cs="Times New Roman"/>
          <w:spacing w:val="-1"/>
        </w:rPr>
        <w:t>considers</w:t>
      </w:r>
      <w:r w:rsidRPr="004C2FC3">
        <w:rPr>
          <w:rFonts w:ascii="Calibri" w:eastAsia="Calibri" w:hAnsi="Calibri" w:cs="Times New Roman"/>
        </w:rPr>
        <w:t xml:space="preserve"> the</w:t>
      </w:r>
      <w:r w:rsidRPr="004C2FC3">
        <w:rPr>
          <w:rFonts w:ascii="Calibri" w:eastAsia="Calibri" w:hAnsi="Calibri" w:cs="Times New Roman"/>
          <w:spacing w:val="3"/>
        </w:rPr>
        <w:t xml:space="preserve"> </w:t>
      </w:r>
      <w:r w:rsidRPr="004C2FC3">
        <w:rPr>
          <w:rFonts w:ascii="Calibri" w:eastAsia="Calibri" w:hAnsi="Calibri" w:cs="Times New Roman"/>
          <w:spacing w:val="-1"/>
        </w:rPr>
        <w:t>basis</w:t>
      </w:r>
      <w:r w:rsidRPr="004C2FC3">
        <w:rPr>
          <w:rFonts w:ascii="Calibri" w:eastAsia="Calibri" w:hAnsi="Calibri" w:cs="Times New Roman"/>
          <w:spacing w:val="2"/>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transfers</w:t>
      </w:r>
      <w:r w:rsidRPr="004C2FC3">
        <w:rPr>
          <w:rFonts w:ascii="Calibri" w:eastAsia="Calibri" w:hAnsi="Calibri" w:cs="Times New Roman"/>
        </w:rPr>
        <w:t xml:space="preserve"> </w:t>
      </w:r>
      <w:r w:rsidRPr="004C2FC3">
        <w:rPr>
          <w:rFonts w:ascii="Calibri" w:eastAsia="Calibri" w:hAnsi="Calibri" w:cs="Times New Roman"/>
          <w:spacing w:val="-2"/>
        </w:rPr>
        <w:t>from</w:t>
      </w:r>
      <w:r w:rsidRPr="004C2FC3">
        <w:rPr>
          <w:rFonts w:ascii="Calibri" w:eastAsia="Calibri" w:hAnsi="Calibri" w:cs="Times New Roman"/>
          <w:spacing w:val="57"/>
        </w:rPr>
        <w:t xml:space="preserve"> </w:t>
      </w:r>
      <w:r w:rsidRPr="004C2FC3">
        <w:rPr>
          <w:rFonts w:ascii="Calibri" w:eastAsia="Calibri" w:hAnsi="Calibri" w:cs="Times New Roman"/>
        </w:rPr>
        <w:t>central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w:t>
      </w:r>
      <w:r w:rsidRPr="004C2FC3">
        <w:rPr>
          <w:rFonts w:ascii="Calibri" w:eastAsia="Calibri" w:hAnsi="Calibri" w:cs="Times New Roman"/>
          <w:spacing w:val="22"/>
        </w:rPr>
        <w:t xml:space="preserve"> </w:t>
      </w:r>
      <w:r w:rsidRPr="004C2FC3">
        <w:rPr>
          <w:rFonts w:ascii="Calibri" w:eastAsia="Calibri" w:hAnsi="Calibri" w:cs="Times New Roman"/>
          <w:spacing w:val="-1"/>
        </w:rPr>
        <w:t>and</w:t>
      </w:r>
      <w:r w:rsidRPr="004C2FC3">
        <w:rPr>
          <w:rFonts w:ascii="Calibri" w:eastAsia="Calibri" w:hAnsi="Calibri" w:cs="Times New Roman"/>
          <w:spacing w:val="23"/>
        </w:rPr>
        <w:t xml:space="preserve"> </w:t>
      </w:r>
      <w:r w:rsidRPr="004C2FC3">
        <w:rPr>
          <w:rFonts w:ascii="Calibri" w:eastAsia="Calibri" w:hAnsi="Calibri" w:cs="Times New Roman"/>
          <w:spacing w:val="-1"/>
        </w:rPr>
        <w:t>whether</w:t>
      </w:r>
      <w:r w:rsidRPr="004C2FC3">
        <w:rPr>
          <w:rFonts w:ascii="Calibri" w:eastAsia="Calibri" w:hAnsi="Calibri" w:cs="Times New Roman"/>
          <w:spacing w:val="24"/>
        </w:rPr>
        <w:t xml:space="preserve"> </w:t>
      </w:r>
      <w:r w:rsidRPr="004C2FC3">
        <w:rPr>
          <w:rFonts w:ascii="Calibri" w:eastAsia="Calibri" w:hAnsi="Calibri" w:cs="Times New Roman"/>
          <w:spacing w:val="-1"/>
        </w:rPr>
        <w:t>subnational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governments</w:t>
      </w:r>
      <w:r w:rsidRPr="004C2FC3">
        <w:rPr>
          <w:rFonts w:ascii="Calibri" w:eastAsia="Calibri" w:hAnsi="Calibri" w:cs="Times New Roman"/>
          <w:spacing w:val="24"/>
        </w:rPr>
        <w:t xml:space="preserve"> </w:t>
      </w:r>
      <w:r w:rsidRPr="004C2FC3">
        <w:rPr>
          <w:rFonts w:ascii="Calibri" w:eastAsia="Calibri" w:hAnsi="Calibri" w:cs="Times New Roman"/>
          <w:spacing w:val="-1"/>
        </w:rPr>
        <w:t>receive</w:t>
      </w:r>
      <w:r w:rsidRPr="004C2FC3">
        <w:rPr>
          <w:rFonts w:ascii="Calibri" w:eastAsia="Calibri" w:hAnsi="Calibri" w:cs="Times New Roman"/>
          <w:spacing w:val="24"/>
        </w:rPr>
        <w:t xml:space="preserve"> </w:t>
      </w:r>
      <w:r w:rsidRPr="004C2FC3">
        <w:rPr>
          <w:rFonts w:ascii="Calibri" w:eastAsia="Calibri" w:hAnsi="Calibri" w:cs="Times New Roman"/>
          <w:spacing w:val="-1"/>
        </w:rPr>
        <w:t>information</w:t>
      </w:r>
      <w:r w:rsidRPr="004C2FC3">
        <w:rPr>
          <w:rFonts w:ascii="Calibri" w:eastAsia="Calibri" w:hAnsi="Calibri" w:cs="Times New Roman"/>
          <w:spacing w:val="21"/>
        </w:rPr>
        <w:t xml:space="preserve"> </w:t>
      </w:r>
      <w:r w:rsidRPr="004C2FC3">
        <w:rPr>
          <w:rFonts w:ascii="Calibri" w:eastAsia="Calibri" w:hAnsi="Calibri" w:cs="Times New Roman"/>
        </w:rPr>
        <w:t>on</w:t>
      </w:r>
      <w:r w:rsidRPr="004C2FC3">
        <w:rPr>
          <w:rFonts w:ascii="Calibri" w:eastAsia="Calibri" w:hAnsi="Calibri" w:cs="Times New Roman"/>
          <w:spacing w:val="23"/>
        </w:rPr>
        <w:t xml:space="preserve"> </w:t>
      </w:r>
      <w:r w:rsidRPr="004C2FC3">
        <w:rPr>
          <w:rFonts w:ascii="Calibri" w:eastAsia="Calibri" w:hAnsi="Calibri" w:cs="Times New Roman"/>
        </w:rPr>
        <w:t>their</w:t>
      </w:r>
      <w:r w:rsidRPr="004C2FC3">
        <w:rPr>
          <w:rFonts w:ascii="Calibri" w:eastAsia="Calibri" w:hAnsi="Calibri" w:cs="Times New Roman"/>
          <w:spacing w:val="24"/>
        </w:rPr>
        <w:t xml:space="preserve"> </w:t>
      </w:r>
      <w:r w:rsidRPr="004C2FC3">
        <w:rPr>
          <w:rFonts w:ascii="Calibri" w:eastAsia="Calibri" w:hAnsi="Calibri" w:cs="Times New Roman"/>
          <w:spacing w:val="-1"/>
        </w:rPr>
        <w:t>allocations</w:t>
      </w:r>
      <w:r w:rsidRPr="004C2FC3">
        <w:rPr>
          <w:rFonts w:ascii="Calibri" w:eastAsia="Calibri" w:hAnsi="Calibri" w:cs="Times New Roman"/>
          <w:spacing w:val="24"/>
        </w:rPr>
        <w:t xml:space="preserve"> </w:t>
      </w:r>
      <w:r w:rsidRPr="004C2FC3">
        <w:rPr>
          <w:rFonts w:ascii="Calibri" w:eastAsia="Calibri" w:hAnsi="Calibri" w:cs="Times New Roman"/>
        </w:rPr>
        <w:t>in</w:t>
      </w:r>
      <w:r w:rsidRPr="004C2FC3">
        <w:rPr>
          <w:rFonts w:ascii="Calibri" w:eastAsia="Calibri" w:hAnsi="Calibri" w:cs="Times New Roman"/>
          <w:spacing w:val="53"/>
        </w:rPr>
        <w:t xml:space="preserve"> </w:t>
      </w:r>
      <w:r w:rsidRPr="004C2FC3">
        <w:rPr>
          <w:rFonts w:ascii="Calibri" w:eastAsia="Calibri" w:hAnsi="Calibri" w:cs="Times New Roman"/>
        </w:rPr>
        <w:t>time</w:t>
      </w:r>
      <w:r w:rsidRPr="004C2FC3">
        <w:rPr>
          <w:rFonts w:ascii="Calibri" w:eastAsia="Calibri" w:hAnsi="Calibri" w:cs="Times New Roman"/>
          <w:spacing w:val="-9"/>
        </w:rPr>
        <w:t xml:space="preserve"> </w:t>
      </w:r>
      <w:r w:rsidRPr="004C2FC3">
        <w:rPr>
          <w:rFonts w:ascii="Calibri" w:eastAsia="Calibri" w:hAnsi="Calibri" w:cs="Times New Roman"/>
        </w:rPr>
        <w:t>to</w:t>
      </w:r>
      <w:r w:rsidRPr="004C2FC3">
        <w:rPr>
          <w:rFonts w:ascii="Calibri" w:eastAsia="Calibri" w:hAnsi="Calibri" w:cs="Times New Roman"/>
          <w:spacing w:val="-5"/>
        </w:rPr>
        <w:t xml:space="preserve"> </w:t>
      </w:r>
      <w:r w:rsidRPr="004C2FC3">
        <w:rPr>
          <w:rFonts w:ascii="Calibri" w:eastAsia="Calibri" w:hAnsi="Calibri" w:cs="Times New Roman"/>
          <w:spacing w:val="-1"/>
        </w:rPr>
        <w:t>facilitate</w:t>
      </w:r>
      <w:r w:rsidRPr="004C2FC3">
        <w:rPr>
          <w:rFonts w:ascii="Calibri" w:eastAsia="Calibri" w:hAnsi="Calibri" w:cs="Times New Roman"/>
          <w:spacing w:val="-6"/>
        </w:rPr>
        <w:t xml:space="preserve"> </w:t>
      </w:r>
      <w:r w:rsidRPr="004C2FC3">
        <w:rPr>
          <w:rFonts w:ascii="Calibri" w:eastAsia="Calibri" w:hAnsi="Calibri" w:cs="Times New Roman"/>
          <w:spacing w:val="-1"/>
        </w:rPr>
        <w:t>budget</w:t>
      </w:r>
      <w:r w:rsidRPr="004C2FC3">
        <w:rPr>
          <w:rFonts w:ascii="Calibri" w:eastAsia="Calibri" w:hAnsi="Calibri" w:cs="Times New Roman"/>
          <w:spacing w:val="-6"/>
        </w:rPr>
        <w:t xml:space="preserve"> </w:t>
      </w:r>
      <w:r w:rsidRPr="004C2FC3">
        <w:rPr>
          <w:rFonts w:ascii="Calibri" w:eastAsia="Calibri" w:hAnsi="Calibri" w:cs="Times New Roman"/>
          <w:spacing w:val="-1"/>
        </w:rPr>
        <w:t>planning.</w:t>
      </w:r>
      <w:r w:rsidRPr="004C2FC3">
        <w:rPr>
          <w:rFonts w:ascii="Calibri" w:eastAsia="Calibri" w:hAnsi="Calibri" w:cs="Times New Roman"/>
          <w:spacing w:val="-7"/>
        </w:rPr>
        <w:t xml:space="preserve"> </w:t>
      </w:r>
      <w:r w:rsidRPr="004C2FC3">
        <w:rPr>
          <w:rFonts w:ascii="Calibri" w:eastAsia="Calibri" w:hAnsi="Calibri" w:cs="Times New Roman"/>
        </w:rPr>
        <w:t>It</w:t>
      </w:r>
      <w:r w:rsidRPr="004C2FC3">
        <w:rPr>
          <w:rFonts w:ascii="Calibri" w:eastAsia="Calibri" w:hAnsi="Calibri" w:cs="Times New Roman"/>
          <w:spacing w:val="-7"/>
        </w:rPr>
        <w:t xml:space="preserve"> </w:t>
      </w:r>
      <w:r w:rsidRPr="004C2FC3">
        <w:rPr>
          <w:rFonts w:ascii="Calibri" w:eastAsia="Calibri" w:hAnsi="Calibri" w:cs="Times New Roman"/>
          <w:spacing w:val="-1"/>
        </w:rPr>
        <w:t>contains</w:t>
      </w:r>
      <w:r w:rsidRPr="004C2FC3">
        <w:rPr>
          <w:rFonts w:ascii="Calibri" w:eastAsia="Calibri" w:hAnsi="Calibri" w:cs="Times New Roman"/>
          <w:spacing w:val="-7"/>
        </w:rPr>
        <w:t xml:space="preserve"> </w:t>
      </w:r>
      <w:r w:rsidRPr="004C2FC3">
        <w:rPr>
          <w:rFonts w:ascii="Calibri" w:eastAsia="Calibri" w:hAnsi="Calibri" w:cs="Times New Roman"/>
        </w:rPr>
        <w:t>two</w:t>
      </w:r>
      <w:r w:rsidRPr="004C2FC3">
        <w:rPr>
          <w:rFonts w:ascii="Calibri" w:eastAsia="Calibri" w:hAnsi="Calibri" w:cs="Times New Roman"/>
          <w:spacing w:val="-6"/>
        </w:rPr>
        <w:t xml:space="preserve"> </w:t>
      </w:r>
      <w:r w:rsidRPr="004C2FC3">
        <w:rPr>
          <w:rFonts w:ascii="Calibri" w:eastAsia="Calibri" w:hAnsi="Calibri" w:cs="Times New Roman"/>
          <w:spacing w:val="-1"/>
        </w:rPr>
        <w:t>dimensions</w:t>
      </w:r>
      <w:r w:rsidRPr="004C2FC3">
        <w:rPr>
          <w:rFonts w:ascii="Calibri" w:eastAsia="Calibri" w:hAnsi="Calibri" w:cs="Times New Roman"/>
          <w:spacing w:val="-7"/>
        </w:rPr>
        <w:t xml:space="preserve"> </w:t>
      </w:r>
      <w:r w:rsidRPr="004C2FC3">
        <w:rPr>
          <w:rFonts w:ascii="Calibri" w:eastAsia="Calibri" w:hAnsi="Calibri" w:cs="Times New Roman"/>
          <w:spacing w:val="-1"/>
        </w:rPr>
        <w:t>and</w:t>
      </w:r>
      <w:r w:rsidRPr="004C2FC3">
        <w:rPr>
          <w:rFonts w:ascii="Calibri" w:eastAsia="Calibri" w:hAnsi="Calibri" w:cs="Times New Roman"/>
          <w:spacing w:val="-8"/>
        </w:rPr>
        <w:t xml:space="preserve"> </w:t>
      </w:r>
      <w:r w:rsidRPr="004C2FC3">
        <w:rPr>
          <w:rFonts w:ascii="Calibri" w:eastAsia="Calibri" w:hAnsi="Calibri" w:cs="Times New Roman"/>
          <w:spacing w:val="-1"/>
        </w:rPr>
        <w:t>uses</w:t>
      </w:r>
      <w:r w:rsidRPr="004C2FC3">
        <w:rPr>
          <w:rFonts w:ascii="Calibri" w:eastAsia="Calibri" w:hAnsi="Calibri" w:cs="Times New Roman"/>
          <w:spacing w:val="-6"/>
        </w:rPr>
        <w:t xml:space="preserve"> </w:t>
      </w:r>
      <w:r w:rsidRPr="004C2FC3">
        <w:rPr>
          <w:rFonts w:ascii="Calibri" w:eastAsia="Calibri" w:hAnsi="Calibri" w:cs="Times New Roman"/>
        </w:rPr>
        <w:t>the</w:t>
      </w:r>
      <w:r w:rsidRPr="004C2FC3">
        <w:rPr>
          <w:rFonts w:ascii="Calibri" w:eastAsia="Calibri" w:hAnsi="Calibri" w:cs="Times New Roman"/>
          <w:spacing w:val="-5"/>
        </w:rPr>
        <w:t xml:space="preserve"> </w:t>
      </w:r>
      <w:r w:rsidRPr="004C2FC3">
        <w:rPr>
          <w:rFonts w:ascii="Calibri" w:eastAsia="Calibri" w:hAnsi="Calibri" w:cs="Times New Roman"/>
          <w:b/>
          <w:bCs/>
          <w:spacing w:val="-1"/>
        </w:rPr>
        <w:t>M2</w:t>
      </w:r>
      <w:r w:rsidRPr="004C2FC3">
        <w:rPr>
          <w:rFonts w:ascii="Calibri" w:eastAsia="Calibri" w:hAnsi="Calibri" w:cs="Times New Roman"/>
          <w:b/>
          <w:bCs/>
          <w:spacing w:val="-6"/>
        </w:rPr>
        <w:t xml:space="preserve"> </w:t>
      </w:r>
      <w:r w:rsidRPr="004C2FC3">
        <w:rPr>
          <w:rFonts w:ascii="Calibri" w:eastAsia="Calibri" w:hAnsi="Calibri" w:cs="Times New Roman"/>
          <w:b/>
          <w:bCs/>
          <w:spacing w:val="-1"/>
        </w:rPr>
        <w:t>(AV)</w:t>
      </w:r>
      <w:r w:rsidRPr="004C2FC3">
        <w:rPr>
          <w:rFonts w:ascii="Calibri" w:eastAsia="Calibri" w:hAnsi="Calibri" w:cs="Times New Roman"/>
          <w:b/>
          <w:bCs/>
          <w:spacing w:val="-8"/>
        </w:rPr>
        <w:t xml:space="preserve"> </w:t>
      </w:r>
      <w:r w:rsidRPr="004C2FC3">
        <w:rPr>
          <w:rFonts w:ascii="Calibri" w:eastAsia="Calibri" w:hAnsi="Calibri" w:cs="Times New Roman"/>
          <w:spacing w:val="-1"/>
        </w:rPr>
        <w:t>method</w:t>
      </w:r>
      <w:r w:rsidRPr="004C2FC3">
        <w:rPr>
          <w:rFonts w:ascii="Calibri" w:eastAsia="Calibri" w:hAnsi="Calibri" w:cs="Times New Roman"/>
          <w:spacing w:val="57"/>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aggregating dimension</w:t>
      </w:r>
      <w:r w:rsidRPr="004C2FC3">
        <w:rPr>
          <w:rFonts w:ascii="Calibri" w:eastAsia="Calibri" w:hAnsi="Calibri" w:cs="Times New Roman"/>
          <w:spacing w:val="-3"/>
        </w:rPr>
        <w:t xml:space="preserve"> </w:t>
      </w:r>
      <w:r w:rsidRPr="004C2FC3">
        <w:rPr>
          <w:rFonts w:ascii="Calibri" w:eastAsia="Calibri" w:hAnsi="Calibri" w:cs="Times New Roman"/>
          <w:spacing w:val="-1"/>
        </w:rPr>
        <w:t>scores</w:t>
      </w:r>
      <w:r>
        <w:rPr>
          <w:rFonts w:ascii="Calibri" w:eastAsia="Calibri" w:hAnsi="Calibri" w:cs="Times New Roman"/>
          <w:spacing w:val="-1"/>
        </w:rPr>
        <w:t>.”</w:t>
      </w:r>
    </w:p>
    <w:p w14:paraId="49C8BE2C" w14:textId="2CC9121D" w:rsidR="00D1456D" w:rsidRDefault="00D1456D" w:rsidP="00D8382B">
      <w:pPr>
        <w:spacing w:after="0" w:line="240" w:lineRule="auto"/>
        <w:rPr>
          <w:rFonts w:cstheme="minorHAnsi"/>
        </w:rPr>
      </w:pPr>
    </w:p>
    <w:p w14:paraId="0811FF00" w14:textId="77777777" w:rsidR="004C2FC3" w:rsidRPr="00110971" w:rsidRDefault="004C2FC3" w:rsidP="004C2FC3">
      <w:pPr>
        <w:spacing w:after="0" w:line="240" w:lineRule="auto"/>
        <w:jc w:val="both"/>
        <w:rPr>
          <w:rFonts w:cstheme="minorHAnsi"/>
          <w:b/>
          <w:bCs/>
          <w:i/>
        </w:rPr>
      </w:pPr>
      <w:r w:rsidRPr="00110971">
        <w:rPr>
          <w:rFonts w:cstheme="minorHAnsi"/>
          <w:i/>
        </w:rPr>
        <w:t>This may also describe the institutional and organization arrangements and the legislation relevant to the subject being assessed by the indicator.</w:t>
      </w:r>
    </w:p>
    <w:p w14:paraId="3BBCEA9B" w14:textId="77777777" w:rsidR="00D1456D" w:rsidRPr="008627A1" w:rsidRDefault="00D1456D" w:rsidP="00D8382B">
      <w:pPr>
        <w:spacing w:after="0" w:line="240" w:lineRule="auto"/>
        <w:rPr>
          <w:rFonts w:cstheme="minorHAnsi"/>
        </w:rPr>
      </w:pPr>
    </w:p>
    <w:p w14:paraId="0A06A50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7.1. System for allocating transfers   </w:t>
      </w:r>
    </w:p>
    <w:p w14:paraId="2B4A4844" w14:textId="77777777" w:rsidR="00303FEC" w:rsidRDefault="00303FEC" w:rsidP="00D8382B">
      <w:pPr>
        <w:spacing w:after="0" w:line="240" w:lineRule="auto"/>
        <w:jc w:val="both"/>
        <w:rPr>
          <w:rFonts w:cstheme="minorHAnsi"/>
        </w:rPr>
      </w:pPr>
    </w:p>
    <w:p w14:paraId="1AF24878" w14:textId="77777777" w:rsidR="00303FEC" w:rsidRPr="00110971" w:rsidRDefault="00303FEC" w:rsidP="00303FEC">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56E72CE8" w14:textId="77777777" w:rsidR="00682315" w:rsidRDefault="00682315" w:rsidP="00D8382B">
      <w:pPr>
        <w:spacing w:after="0" w:line="240" w:lineRule="auto"/>
        <w:jc w:val="both"/>
        <w:rPr>
          <w:rFonts w:cstheme="minorHAnsi"/>
          <w:highlight w:val="yellow"/>
        </w:rPr>
      </w:pPr>
    </w:p>
    <w:p w14:paraId="4117EF91" w14:textId="6EA90AB2" w:rsidR="00AE1326" w:rsidRDefault="00AE1326" w:rsidP="00D8382B">
      <w:pPr>
        <w:spacing w:after="0" w:line="240" w:lineRule="auto"/>
        <w:rPr>
          <w:rFonts w:cstheme="minorHAnsi"/>
          <w:b/>
          <w:color w:val="25456B"/>
          <w:spacing w:val="-1"/>
          <w:sz w:val="24"/>
        </w:rPr>
      </w:pPr>
      <w:r w:rsidRPr="00110971">
        <w:rPr>
          <w:rFonts w:cstheme="minorHAnsi"/>
          <w:i/>
        </w:rPr>
        <w:t xml:space="preserve">The PEFA assessment report could present the evidence used for assessing this dimension in a table: list of all transfers to subnational government from central government with the respective approved budgeted transfers and outturns actually transferred.  </w:t>
      </w:r>
    </w:p>
    <w:p w14:paraId="2CB6C0D0" w14:textId="49FB0067" w:rsidR="005D1CB4" w:rsidRPr="00B905ED" w:rsidRDefault="005D1CB4" w:rsidP="00D8382B">
      <w:pPr>
        <w:spacing w:after="0" w:line="240" w:lineRule="auto"/>
        <w:rPr>
          <w:rFonts w:cstheme="minorHAnsi"/>
          <w:b/>
          <w:spacing w:val="-1"/>
          <w:sz w:val="20"/>
          <w:szCs w:val="20"/>
        </w:rPr>
      </w:pPr>
      <w:r w:rsidRPr="00110971">
        <w:rPr>
          <w:rFonts w:cstheme="minorHAnsi"/>
          <w:b/>
          <w:spacing w:val="-1"/>
          <w:sz w:val="20"/>
          <w:szCs w:val="20"/>
        </w:rPr>
        <w:t>Table 7.1: System for allocating transfers</w:t>
      </w:r>
      <w:r w:rsidR="00110971">
        <w:rPr>
          <w:rFonts w:cstheme="minorHAnsi"/>
          <w:b/>
          <w:spacing w:val="-1"/>
          <w:sz w:val="20"/>
          <w:szCs w:val="20"/>
        </w:rPr>
        <w:t xml:space="preserve"> </w:t>
      </w:r>
      <w:r w:rsidR="00110971" w:rsidRPr="00E82156">
        <w:rPr>
          <w:rFonts w:ascii="Calibri" w:eastAsia="Calibri" w:hAnsi="Calibri" w:cs="Arial"/>
          <w:b/>
          <w:i/>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1800"/>
        <w:gridCol w:w="1620"/>
        <w:gridCol w:w="1530"/>
        <w:gridCol w:w="1710"/>
      </w:tblGrid>
      <w:tr w:rsidR="00B905ED" w:rsidRPr="007E56DE" w14:paraId="1D16D619" w14:textId="77777777" w:rsidTr="00BE3860">
        <w:tc>
          <w:tcPr>
            <w:tcW w:w="2695" w:type="dxa"/>
            <w:vMerge w:val="restart"/>
            <w:shd w:val="clear" w:color="auto" w:fill="28C0DA"/>
          </w:tcPr>
          <w:p w14:paraId="499CC379"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Category of horizontal transfer</w:t>
            </w:r>
          </w:p>
        </w:tc>
        <w:tc>
          <w:tcPr>
            <w:tcW w:w="3420" w:type="dxa"/>
            <w:gridSpan w:val="2"/>
            <w:shd w:val="clear" w:color="auto" w:fill="28C0DA"/>
          </w:tcPr>
          <w:p w14:paraId="1E03D4D2"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Budget</w:t>
            </w:r>
          </w:p>
        </w:tc>
        <w:tc>
          <w:tcPr>
            <w:tcW w:w="3240" w:type="dxa"/>
            <w:gridSpan w:val="2"/>
            <w:shd w:val="clear" w:color="auto" w:fill="28C0DA"/>
          </w:tcPr>
          <w:p w14:paraId="14084A4B"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Actuals</w:t>
            </w:r>
          </w:p>
        </w:tc>
      </w:tr>
      <w:tr w:rsidR="00B905ED" w:rsidRPr="007E56DE" w14:paraId="1706B344" w14:textId="77777777" w:rsidTr="003F6856">
        <w:tc>
          <w:tcPr>
            <w:tcW w:w="2695" w:type="dxa"/>
            <w:vMerge/>
          </w:tcPr>
          <w:p w14:paraId="10202F10" w14:textId="77777777" w:rsidR="00B905ED" w:rsidRPr="003F6856" w:rsidRDefault="00B905ED" w:rsidP="00BE3860">
            <w:pPr>
              <w:rPr>
                <w:rFonts w:cstheme="minorHAnsi"/>
                <w:b/>
                <w:color w:val="FFFFFF" w:themeColor="background1"/>
                <w:sz w:val="18"/>
                <w:szCs w:val="18"/>
              </w:rPr>
            </w:pPr>
          </w:p>
        </w:tc>
        <w:tc>
          <w:tcPr>
            <w:tcW w:w="1800" w:type="dxa"/>
            <w:shd w:val="clear" w:color="auto" w:fill="28C0DA"/>
          </w:tcPr>
          <w:p w14:paraId="3DBA3235"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Amount</w:t>
            </w:r>
          </w:p>
        </w:tc>
        <w:tc>
          <w:tcPr>
            <w:tcW w:w="1620" w:type="dxa"/>
            <w:shd w:val="clear" w:color="auto" w:fill="28C0DA"/>
          </w:tcPr>
          <w:p w14:paraId="2B24FA57" w14:textId="77777777" w:rsidR="00B905ED" w:rsidRPr="00B905ED" w:rsidRDefault="00B905ED" w:rsidP="00BE3860">
            <w:pPr>
              <w:rPr>
                <w:rFonts w:cstheme="minorHAnsi"/>
                <w:b/>
                <w:color w:val="FFFFFF" w:themeColor="background1"/>
                <w:sz w:val="18"/>
                <w:szCs w:val="18"/>
              </w:rPr>
            </w:pPr>
            <w:r w:rsidRPr="00B905ED">
              <w:rPr>
                <w:rFonts w:cstheme="minorHAnsi"/>
                <w:b/>
                <w:color w:val="FFFFFF" w:themeColor="background1"/>
                <w:sz w:val="18"/>
                <w:szCs w:val="18"/>
              </w:rPr>
              <w:t>Transparent and rule-based (Y/N)</w:t>
            </w:r>
          </w:p>
        </w:tc>
        <w:tc>
          <w:tcPr>
            <w:tcW w:w="1530" w:type="dxa"/>
            <w:shd w:val="clear" w:color="auto" w:fill="28C0DA"/>
          </w:tcPr>
          <w:p w14:paraId="44A4A256"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Amount</w:t>
            </w:r>
          </w:p>
        </w:tc>
        <w:tc>
          <w:tcPr>
            <w:tcW w:w="1710" w:type="dxa"/>
            <w:shd w:val="clear" w:color="auto" w:fill="28C0DA"/>
          </w:tcPr>
          <w:p w14:paraId="7AF4A910" w14:textId="77777777" w:rsidR="00B905ED" w:rsidRPr="00B905ED" w:rsidRDefault="00B905ED" w:rsidP="00BE3860">
            <w:pPr>
              <w:jc w:val="center"/>
              <w:rPr>
                <w:rFonts w:cstheme="minorHAnsi"/>
                <w:b/>
                <w:color w:val="FFFFFF" w:themeColor="background1"/>
                <w:sz w:val="18"/>
                <w:szCs w:val="18"/>
              </w:rPr>
            </w:pPr>
            <w:r w:rsidRPr="00B905ED">
              <w:rPr>
                <w:rFonts w:cstheme="minorHAnsi"/>
                <w:b/>
                <w:color w:val="FFFFFF" w:themeColor="background1"/>
                <w:sz w:val="18"/>
                <w:szCs w:val="18"/>
              </w:rPr>
              <w:t>Transparent and rule-based (Y/N)</w:t>
            </w:r>
          </w:p>
        </w:tc>
      </w:tr>
      <w:tr w:rsidR="00B905ED" w:rsidRPr="007E56DE" w14:paraId="367DBAC9" w14:textId="77777777" w:rsidTr="00BE3860">
        <w:tc>
          <w:tcPr>
            <w:tcW w:w="2695" w:type="dxa"/>
          </w:tcPr>
          <w:p w14:paraId="7717F345" w14:textId="77777777" w:rsidR="00B905ED" w:rsidRPr="007E56DE" w:rsidRDefault="00B905ED" w:rsidP="00BE3860">
            <w:pPr>
              <w:rPr>
                <w:rFonts w:cstheme="minorHAnsi"/>
                <w:b/>
                <w:sz w:val="20"/>
                <w:szCs w:val="20"/>
              </w:rPr>
            </w:pPr>
          </w:p>
        </w:tc>
        <w:tc>
          <w:tcPr>
            <w:tcW w:w="1800" w:type="dxa"/>
          </w:tcPr>
          <w:p w14:paraId="6CDC876A" w14:textId="77777777" w:rsidR="00B905ED" w:rsidRDefault="00B905ED" w:rsidP="00BE3860">
            <w:pPr>
              <w:rPr>
                <w:rFonts w:cstheme="minorHAnsi"/>
                <w:color w:val="FF0000"/>
                <w:sz w:val="20"/>
                <w:szCs w:val="20"/>
              </w:rPr>
            </w:pPr>
          </w:p>
        </w:tc>
        <w:tc>
          <w:tcPr>
            <w:tcW w:w="1620" w:type="dxa"/>
          </w:tcPr>
          <w:p w14:paraId="6343D655" w14:textId="77777777" w:rsidR="00B905ED" w:rsidRDefault="00B905ED" w:rsidP="00BE3860">
            <w:pPr>
              <w:rPr>
                <w:rFonts w:cstheme="minorHAnsi"/>
                <w:color w:val="FF0000"/>
                <w:sz w:val="20"/>
                <w:szCs w:val="20"/>
              </w:rPr>
            </w:pPr>
          </w:p>
        </w:tc>
        <w:tc>
          <w:tcPr>
            <w:tcW w:w="1530" w:type="dxa"/>
          </w:tcPr>
          <w:p w14:paraId="3C825937" w14:textId="77777777" w:rsidR="00B905ED" w:rsidRDefault="00B905ED" w:rsidP="00BE3860">
            <w:pPr>
              <w:rPr>
                <w:rFonts w:cstheme="minorHAnsi"/>
                <w:color w:val="FF0000"/>
                <w:sz w:val="20"/>
                <w:szCs w:val="20"/>
              </w:rPr>
            </w:pPr>
          </w:p>
        </w:tc>
        <w:tc>
          <w:tcPr>
            <w:tcW w:w="1710" w:type="dxa"/>
          </w:tcPr>
          <w:p w14:paraId="6FA560C1" w14:textId="77777777" w:rsidR="00B905ED" w:rsidRDefault="00B905ED" w:rsidP="00BE3860">
            <w:pPr>
              <w:rPr>
                <w:rFonts w:cstheme="minorHAnsi"/>
                <w:color w:val="FF0000"/>
                <w:sz w:val="20"/>
                <w:szCs w:val="20"/>
              </w:rPr>
            </w:pPr>
          </w:p>
        </w:tc>
      </w:tr>
      <w:tr w:rsidR="00B905ED" w:rsidRPr="007E56DE" w14:paraId="2DA16AFF" w14:textId="77777777" w:rsidTr="00BE3860">
        <w:tc>
          <w:tcPr>
            <w:tcW w:w="2695" w:type="dxa"/>
          </w:tcPr>
          <w:p w14:paraId="10736F70" w14:textId="77777777" w:rsidR="00B905ED" w:rsidRPr="007E56DE" w:rsidRDefault="00B905ED" w:rsidP="00BE3860">
            <w:pPr>
              <w:rPr>
                <w:rFonts w:cstheme="minorHAnsi"/>
                <w:b/>
                <w:sz w:val="20"/>
                <w:szCs w:val="20"/>
              </w:rPr>
            </w:pPr>
          </w:p>
        </w:tc>
        <w:tc>
          <w:tcPr>
            <w:tcW w:w="1800" w:type="dxa"/>
          </w:tcPr>
          <w:p w14:paraId="3786DAEE" w14:textId="77777777" w:rsidR="00B905ED" w:rsidRDefault="00B905ED" w:rsidP="00BE3860">
            <w:pPr>
              <w:rPr>
                <w:rFonts w:cstheme="minorHAnsi"/>
                <w:color w:val="FF0000"/>
                <w:sz w:val="20"/>
                <w:szCs w:val="20"/>
              </w:rPr>
            </w:pPr>
          </w:p>
        </w:tc>
        <w:tc>
          <w:tcPr>
            <w:tcW w:w="1620" w:type="dxa"/>
          </w:tcPr>
          <w:p w14:paraId="4B899BA0" w14:textId="77777777" w:rsidR="00B905ED" w:rsidRDefault="00B905ED" w:rsidP="00BE3860">
            <w:pPr>
              <w:rPr>
                <w:rFonts w:cstheme="minorHAnsi"/>
                <w:color w:val="FF0000"/>
                <w:sz w:val="20"/>
                <w:szCs w:val="20"/>
              </w:rPr>
            </w:pPr>
          </w:p>
        </w:tc>
        <w:tc>
          <w:tcPr>
            <w:tcW w:w="1530" w:type="dxa"/>
          </w:tcPr>
          <w:p w14:paraId="792427AE" w14:textId="77777777" w:rsidR="00B905ED" w:rsidRDefault="00B905ED" w:rsidP="00BE3860">
            <w:pPr>
              <w:rPr>
                <w:rFonts w:cstheme="minorHAnsi"/>
                <w:color w:val="FF0000"/>
                <w:sz w:val="20"/>
                <w:szCs w:val="20"/>
              </w:rPr>
            </w:pPr>
          </w:p>
        </w:tc>
        <w:tc>
          <w:tcPr>
            <w:tcW w:w="1710" w:type="dxa"/>
          </w:tcPr>
          <w:p w14:paraId="7B134740" w14:textId="77777777" w:rsidR="00B905ED" w:rsidRDefault="00B905ED" w:rsidP="00BE3860">
            <w:pPr>
              <w:rPr>
                <w:rFonts w:cstheme="minorHAnsi"/>
                <w:color w:val="FF0000"/>
                <w:sz w:val="20"/>
                <w:szCs w:val="20"/>
              </w:rPr>
            </w:pPr>
          </w:p>
        </w:tc>
      </w:tr>
      <w:tr w:rsidR="00B905ED" w:rsidRPr="007E56DE" w14:paraId="6E7BBA16" w14:textId="77777777" w:rsidTr="00BE3860">
        <w:tc>
          <w:tcPr>
            <w:tcW w:w="2695" w:type="dxa"/>
          </w:tcPr>
          <w:p w14:paraId="24927F25" w14:textId="77777777" w:rsidR="00B905ED" w:rsidRPr="007E56DE" w:rsidRDefault="00B905ED" w:rsidP="00BE3860">
            <w:pPr>
              <w:rPr>
                <w:rFonts w:cstheme="minorHAnsi"/>
                <w:b/>
                <w:sz w:val="20"/>
                <w:szCs w:val="20"/>
              </w:rPr>
            </w:pPr>
          </w:p>
        </w:tc>
        <w:tc>
          <w:tcPr>
            <w:tcW w:w="1800" w:type="dxa"/>
          </w:tcPr>
          <w:p w14:paraId="2324855C" w14:textId="77777777" w:rsidR="00B905ED" w:rsidRDefault="00B905ED" w:rsidP="00BE3860">
            <w:pPr>
              <w:rPr>
                <w:rFonts w:cstheme="minorHAnsi"/>
                <w:color w:val="FF0000"/>
                <w:sz w:val="20"/>
                <w:szCs w:val="20"/>
              </w:rPr>
            </w:pPr>
          </w:p>
        </w:tc>
        <w:tc>
          <w:tcPr>
            <w:tcW w:w="1620" w:type="dxa"/>
          </w:tcPr>
          <w:p w14:paraId="4B1CE8DF" w14:textId="77777777" w:rsidR="00B905ED" w:rsidRDefault="00B905ED" w:rsidP="00BE3860">
            <w:pPr>
              <w:rPr>
                <w:rFonts w:cstheme="minorHAnsi"/>
                <w:color w:val="FF0000"/>
                <w:sz w:val="20"/>
                <w:szCs w:val="20"/>
              </w:rPr>
            </w:pPr>
          </w:p>
        </w:tc>
        <w:tc>
          <w:tcPr>
            <w:tcW w:w="1530" w:type="dxa"/>
          </w:tcPr>
          <w:p w14:paraId="2F1E93AC" w14:textId="77777777" w:rsidR="00B905ED" w:rsidRDefault="00B905ED" w:rsidP="00BE3860">
            <w:pPr>
              <w:rPr>
                <w:rFonts w:cstheme="minorHAnsi"/>
                <w:color w:val="FF0000"/>
                <w:sz w:val="20"/>
                <w:szCs w:val="20"/>
              </w:rPr>
            </w:pPr>
          </w:p>
        </w:tc>
        <w:tc>
          <w:tcPr>
            <w:tcW w:w="1710" w:type="dxa"/>
          </w:tcPr>
          <w:p w14:paraId="4313ED19" w14:textId="77777777" w:rsidR="00B905ED" w:rsidRDefault="00B905ED" w:rsidP="00BE3860">
            <w:pPr>
              <w:rPr>
                <w:rFonts w:cstheme="minorHAnsi"/>
                <w:color w:val="FF0000"/>
                <w:sz w:val="20"/>
                <w:szCs w:val="20"/>
              </w:rPr>
            </w:pPr>
          </w:p>
        </w:tc>
      </w:tr>
      <w:tr w:rsidR="00B905ED" w:rsidRPr="007E56DE" w14:paraId="6489D07F" w14:textId="77777777" w:rsidTr="00BE3860">
        <w:tc>
          <w:tcPr>
            <w:tcW w:w="2695" w:type="dxa"/>
          </w:tcPr>
          <w:p w14:paraId="1B9ECE50" w14:textId="77777777" w:rsidR="00B905ED" w:rsidRPr="007E56DE" w:rsidRDefault="00B905ED" w:rsidP="00BE3860">
            <w:pPr>
              <w:rPr>
                <w:rFonts w:cstheme="minorHAnsi"/>
                <w:b/>
                <w:sz w:val="20"/>
                <w:szCs w:val="20"/>
              </w:rPr>
            </w:pPr>
          </w:p>
        </w:tc>
        <w:tc>
          <w:tcPr>
            <w:tcW w:w="1800" w:type="dxa"/>
          </w:tcPr>
          <w:p w14:paraId="365D9154" w14:textId="77777777" w:rsidR="00B905ED" w:rsidRDefault="00B905ED" w:rsidP="00BE3860">
            <w:pPr>
              <w:rPr>
                <w:rFonts w:cstheme="minorHAnsi"/>
                <w:color w:val="FF0000"/>
                <w:sz w:val="20"/>
                <w:szCs w:val="20"/>
              </w:rPr>
            </w:pPr>
          </w:p>
        </w:tc>
        <w:tc>
          <w:tcPr>
            <w:tcW w:w="1620" w:type="dxa"/>
          </w:tcPr>
          <w:p w14:paraId="3E9D1B2F" w14:textId="77777777" w:rsidR="00B905ED" w:rsidRDefault="00B905ED" w:rsidP="00BE3860">
            <w:pPr>
              <w:rPr>
                <w:rFonts w:cstheme="minorHAnsi"/>
                <w:color w:val="FF0000"/>
                <w:sz w:val="20"/>
                <w:szCs w:val="20"/>
              </w:rPr>
            </w:pPr>
          </w:p>
        </w:tc>
        <w:tc>
          <w:tcPr>
            <w:tcW w:w="1530" w:type="dxa"/>
          </w:tcPr>
          <w:p w14:paraId="2C28A17B" w14:textId="77777777" w:rsidR="00B905ED" w:rsidRDefault="00B905ED" w:rsidP="00BE3860">
            <w:pPr>
              <w:rPr>
                <w:rFonts w:cstheme="minorHAnsi"/>
                <w:color w:val="FF0000"/>
                <w:sz w:val="20"/>
                <w:szCs w:val="20"/>
              </w:rPr>
            </w:pPr>
          </w:p>
        </w:tc>
        <w:tc>
          <w:tcPr>
            <w:tcW w:w="1710" w:type="dxa"/>
          </w:tcPr>
          <w:p w14:paraId="2DC7C97F" w14:textId="77777777" w:rsidR="00B905ED" w:rsidRDefault="00B905ED" w:rsidP="00BE3860">
            <w:pPr>
              <w:rPr>
                <w:rFonts w:cstheme="minorHAnsi"/>
                <w:color w:val="FF0000"/>
                <w:sz w:val="20"/>
                <w:szCs w:val="20"/>
              </w:rPr>
            </w:pPr>
          </w:p>
        </w:tc>
      </w:tr>
      <w:tr w:rsidR="00B905ED" w:rsidRPr="007E56DE" w14:paraId="04868854" w14:textId="77777777" w:rsidTr="00BE3860">
        <w:tc>
          <w:tcPr>
            <w:tcW w:w="2695" w:type="dxa"/>
          </w:tcPr>
          <w:p w14:paraId="16107D4B" w14:textId="77777777" w:rsidR="00B905ED" w:rsidRPr="007E56DE" w:rsidRDefault="00B905ED" w:rsidP="00BE3860">
            <w:pPr>
              <w:rPr>
                <w:rFonts w:cstheme="minorHAnsi"/>
                <w:b/>
                <w:sz w:val="20"/>
                <w:szCs w:val="20"/>
              </w:rPr>
            </w:pPr>
          </w:p>
        </w:tc>
        <w:tc>
          <w:tcPr>
            <w:tcW w:w="1800" w:type="dxa"/>
          </w:tcPr>
          <w:p w14:paraId="11A361F8" w14:textId="77777777" w:rsidR="00B905ED" w:rsidRDefault="00B905ED" w:rsidP="00BE3860">
            <w:pPr>
              <w:rPr>
                <w:rFonts w:cstheme="minorHAnsi"/>
                <w:color w:val="FF0000"/>
                <w:sz w:val="20"/>
                <w:szCs w:val="20"/>
              </w:rPr>
            </w:pPr>
          </w:p>
        </w:tc>
        <w:tc>
          <w:tcPr>
            <w:tcW w:w="1620" w:type="dxa"/>
          </w:tcPr>
          <w:p w14:paraId="43F211A7" w14:textId="77777777" w:rsidR="00B905ED" w:rsidRDefault="00B905ED" w:rsidP="00BE3860">
            <w:pPr>
              <w:rPr>
                <w:rFonts w:cstheme="minorHAnsi"/>
                <w:color w:val="FF0000"/>
                <w:sz w:val="20"/>
                <w:szCs w:val="20"/>
              </w:rPr>
            </w:pPr>
          </w:p>
        </w:tc>
        <w:tc>
          <w:tcPr>
            <w:tcW w:w="1530" w:type="dxa"/>
          </w:tcPr>
          <w:p w14:paraId="389C141A" w14:textId="77777777" w:rsidR="00B905ED" w:rsidRDefault="00B905ED" w:rsidP="00BE3860">
            <w:pPr>
              <w:rPr>
                <w:rFonts w:cstheme="minorHAnsi"/>
                <w:color w:val="FF0000"/>
                <w:sz w:val="20"/>
                <w:szCs w:val="20"/>
              </w:rPr>
            </w:pPr>
          </w:p>
        </w:tc>
        <w:tc>
          <w:tcPr>
            <w:tcW w:w="1710" w:type="dxa"/>
          </w:tcPr>
          <w:p w14:paraId="56BBFA84" w14:textId="77777777" w:rsidR="00B905ED" w:rsidRDefault="00B905ED" w:rsidP="00BE3860">
            <w:pPr>
              <w:rPr>
                <w:rFonts w:cstheme="minorHAnsi"/>
                <w:color w:val="FF0000"/>
                <w:sz w:val="20"/>
                <w:szCs w:val="20"/>
              </w:rPr>
            </w:pPr>
          </w:p>
        </w:tc>
      </w:tr>
      <w:tr w:rsidR="00B905ED" w:rsidRPr="007E56DE" w14:paraId="03B8D144" w14:textId="77777777" w:rsidTr="00BE3860">
        <w:tc>
          <w:tcPr>
            <w:tcW w:w="2695" w:type="dxa"/>
          </w:tcPr>
          <w:p w14:paraId="3828A0FC" w14:textId="77777777" w:rsidR="00B905ED" w:rsidRPr="007E56DE" w:rsidRDefault="00B905ED" w:rsidP="00BE3860">
            <w:pPr>
              <w:rPr>
                <w:rFonts w:cstheme="minorHAnsi"/>
                <w:b/>
                <w:sz w:val="20"/>
                <w:szCs w:val="20"/>
              </w:rPr>
            </w:pPr>
          </w:p>
        </w:tc>
        <w:tc>
          <w:tcPr>
            <w:tcW w:w="1800" w:type="dxa"/>
          </w:tcPr>
          <w:p w14:paraId="09B4AC4E" w14:textId="77777777" w:rsidR="00B905ED" w:rsidRDefault="00B905ED" w:rsidP="00BE3860">
            <w:pPr>
              <w:rPr>
                <w:rFonts w:cstheme="minorHAnsi"/>
                <w:color w:val="FF0000"/>
                <w:sz w:val="20"/>
                <w:szCs w:val="20"/>
              </w:rPr>
            </w:pPr>
          </w:p>
        </w:tc>
        <w:tc>
          <w:tcPr>
            <w:tcW w:w="1620" w:type="dxa"/>
          </w:tcPr>
          <w:p w14:paraId="7342EE1F" w14:textId="77777777" w:rsidR="00B905ED" w:rsidRDefault="00B905ED" w:rsidP="00BE3860">
            <w:pPr>
              <w:rPr>
                <w:rFonts w:cstheme="minorHAnsi"/>
                <w:color w:val="FF0000"/>
                <w:sz w:val="20"/>
                <w:szCs w:val="20"/>
              </w:rPr>
            </w:pPr>
          </w:p>
        </w:tc>
        <w:tc>
          <w:tcPr>
            <w:tcW w:w="1530" w:type="dxa"/>
          </w:tcPr>
          <w:p w14:paraId="69B60788" w14:textId="77777777" w:rsidR="00B905ED" w:rsidRDefault="00B905ED" w:rsidP="00BE3860">
            <w:pPr>
              <w:rPr>
                <w:rFonts w:cstheme="minorHAnsi"/>
                <w:color w:val="FF0000"/>
                <w:sz w:val="20"/>
                <w:szCs w:val="20"/>
              </w:rPr>
            </w:pPr>
          </w:p>
        </w:tc>
        <w:tc>
          <w:tcPr>
            <w:tcW w:w="1710" w:type="dxa"/>
          </w:tcPr>
          <w:p w14:paraId="074BD862" w14:textId="77777777" w:rsidR="00B905ED" w:rsidRDefault="00B905ED" w:rsidP="00BE3860">
            <w:pPr>
              <w:rPr>
                <w:rFonts w:cstheme="minorHAnsi"/>
                <w:color w:val="FF0000"/>
                <w:sz w:val="20"/>
                <w:szCs w:val="20"/>
              </w:rPr>
            </w:pPr>
          </w:p>
        </w:tc>
      </w:tr>
    </w:tbl>
    <w:p w14:paraId="25D07BC2" w14:textId="0D46490B" w:rsidR="005D1CB4" w:rsidRDefault="005D1CB4" w:rsidP="00D8382B">
      <w:pPr>
        <w:spacing w:after="0" w:line="240" w:lineRule="auto"/>
        <w:rPr>
          <w:rFonts w:cstheme="minorHAnsi"/>
          <w:b/>
          <w:color w:val="25456B"/>
          <w:spacing w:val="-1"/>
          <w:sz w:val="24"/>
        </w:rPr>
      </w:pPr>
    </w:p>
    <w:p w14:paraId="5977046B" w14:textId="77777777" w:rsidR="00892A83" w:rsidRPr="001C21E8" w:rsidRDefault="00892A83" w:rsidP="00892A83">
      <w:pPr>
        <w:pStyle w:val="BodyText"/>
        <w:widowControl w:val="0"/>
        <w:tabs>
          <w:tab w:val="left" w:pos="381"/>
        </w:tabs>
        <w:spacing w:after="0" w:line="240" w:lineRule="auto"/>
        <w:ind w:right="122"/>
        <w:jc w:val="both"/>
        <w:rPr>
          <w:rFonts w:cstheme="minorHAnsi"/>
          <w:spacing w:val="-1"/>
          <w:sz w:val="22"/>
        </w:rPr>
      </w:pPr>
      <w:bookmarkStart w:id="13" w:name="_Hlk527113529"/>
      <w:r w:rsidRPr="000129AD">
        <w:rPr>
          <w:rFonts w:ascii="Calibri" w:eastAsia="Calibri" w:hAnsi="Calibri" w:cs="Times New Roman"/>
          <w:sz w:val="22"/>
        </w:rPr>
        <w:t>“Hence, the score for the present dimension is ...” or “Based on the analysis and supporting evidence, the score for the present dimension is…”</w:t>
      </w:r>
      <w:bookmarkEnd w:id="13"/>
    </w:p>
    <w:p w14:paraId="5C6CEAC2" w14:textId="77777777" w:rsidR="00892A83" w:rsidRDefault="00892A83" w:rsidP="00D8382B">
      <w:pPr>
        <w:spacing w:after="0" w:line="240" w:lineRule="auto"/>
        <w:rPr>
          <w:rFonts w:cstheme="minorHAnsi"/>
          <w:b/>
          <w:color w:val="25456B"/>
          <w:spacing w:val="-1"/>
          <w:sz w:val="24"/>
        </w:rPr>
      </w:pPr>
    </w:p>
    <w:p w14:paraId="453DE9D4" w14:textId="77777777" w:rsidR="005D1CB4" w:rsidRPr="008627A1" w:rsidRDefault="005D1CB4" w:rsidP="00D8382B">
      <w:pPr>
        <w:spacing w:after="0" w:line="240" w:lineRule="auto"/>
        <w:rPr>
          <w:rFonts w:cstheme="minorHAnsi"/>
          <w:b/>
          <w:color w:val="25456B"/>
          <w:spacing w:val="-1"/>
          <w:sz w:val="24"/>
        </w:rPr>
      </w:pPr>
    </w:p>
    <w:p w14:paraId="4E4E76B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7.2. Timeliness of information on transfers   </w:t>
      </w:r>
    </w:p>
    <w:p w14:paraId="332D8A5F" w14:textId="7E2FA7A6" w:rsidR="00AE1326" w:rsidRPr="008627A1" w:rsidRDefault="00AE1326" w:rsidP="00D8382B">
      <w:pPr>
        <w:spacing w:after="0" w:line="240" w:lineRule="auto"/>
        <w:rPr>
          <w:rFonts w:cstheme="minorHAnsi"/>
        </w:rPr>
      </w:pPr>
    </w:p>
    <w:p w14:paraId="5BD2F244" w14:textId="77777777" w:rsidR="00303FEC" w:rsidRPr="00110971" w:rsidRDefault="00303FEC" w:rsidP="00303FEC">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053F7A0D" w14:textId="627E396D" w:rsidR="00A66CE4" w:rsidRPr="008627A1" w:rsidRDefault="00A66CE4" w:rsidP="00D8382B">
      <w:pPr>
        <w:spacing w:after="0" w:line="240" w:lineRule="auto"/>
        <w:rPr>
          <w:rFonts w:cstheme="minorHAnsi"/>
        </w:rPr>
      </w:pPr>
    </w:p>
    <w:p w14:paraId="1F6DF1ED" w14:textId="56FFA019" w:rsidR="00A66CE4" w:rsidRDefault="008976C7"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0D7F8C8E" w14:textId="77777777" w:rsidR="00110971" w:rsidRDefault="00110971" w:rsidP="00303FEC">
      <w:pPr>
        <w:pStyle w:val="Heading6"/>
        <w:spacing w:before="0" w:line="240" w:lineRule="auto"/>
        <w:jc w:val="both"/>
        <w:rPr>
          <w:rFonts w:asciiTheme="minorHAnsi" w:eastAsia="Calibri" w:hAnsiTheme="minorHAnsi" w:cstheme="minorHAnsi"/>
          <w:b/>
          <w:bCs/>
          <w:i/>
          <w:color w:val="25456B"/>
          <w:spacing w:val="-1"/>
        </w:rPr>
      </w:pPr>
    </w:p>
    <w:p w14:paraId="6A907E69" w14:textId="3D4B516D" w:rsidR="00303FEC" w:rsidRPr="00110971" w:rsidRDefault="00303FEC" w:rsidP="00303FEC">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Performance change since the previous assessment, where applicable</w:t>
      </w:r>
    </w:p>
    <w:p w14:paraId="444E7B27" w14:textId="77777777" w:rsidR="00303FEC" w:rsidRDefault="00303FEC" w:rsidP="00303FEC">
      <w:pPr>
        <w:pStyle w:val="Heading6"/>
        <w:spacing w:before="0" w:line="240" w:lineRule="auto"/>
        <w:jc w:val="both"/>
        <w:rPr>
          <w:rFonts w:asciiTheme="minorHAnsi" w:eastAsia="Calibri" w:hAnsiTheme="minorHAnsi" w:cstheme="minorHAnsi"/>
          <w:bCs/>
          <w:color w:val="25456B"/>
          <w:spacing w:val="-1"/>
        </w:rPr>
      </w:pPr>
    </w:p>
    <w:p w14:paraId="11D76E6C" w14:textId="77777777" w:rsidR="00303FEC" w:rsidRPr="006F1F0D" w:rsidRDefault="00303FEC" w:rsidP="00303FEC">
      <w:pPr>
        <w:pStyle w:val="Heading6"/>
        <w:spacing w:before="0" w:line="240" w:lineRule="auto"/>
        <w:jc w:val="both"/>
        <w:rPr>
          <w:rFonts w:asciiTheme="minorHAnsi" w:eastAsia="Calibri" w:hAnsiTheme="minorHAnsi" w:cstheme="minorHAnsi"/>
          <w:bCs/>
          <w:color w:val="25456B"/>
          <w:spacing w:val="-1"/>
        </w:rPr>
      </w:pPr>
    </w:p>
    <w:p w14:paraId="10B3E441" w14:textId="77777777" w:rsidR="00303FEC" w:rsidRPr="00110971" w:rsidRDefault="00303FEC" w:rsidP="00303FEC">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Recent or ongoing reform activities</w:t>
      </w:r>
    </w:p>
    <w:p w14:paraId="0CEF2126" w14:textId="4CD772D7" w:rsidR="00303FEC" w:rsidRDefault="00303FEC" w:rsidP="00D8382B">
      <w:pPr>
        <w:spacing w:after="0" w:line="240" w:lineRule="auto"/>
        <w:rPr>
          <w:rFonts w:cstheme="minorHAnsi"/>
        </w:rPr>
      </w:pPr>
    </w:p>
    <w:p w14:paraId="005D7940" w14:textId="77777777" w:rsidR="00303FEC" w:rsidRPr="008627A1" w:rsidRDefault="00303FEC" w:rsidP="00D8382B">
      <w:pPr>
        <w:spacing w:after="0" w:line="240" w:lineRule="auto"/>
        <w:rPr>
          <w:rFonts w:cstheme="minorHAnsi"/>
        </w:rPr>
      </w:pPr>
    </w:p>
    <w:p w14:paraId="75223F51"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PI-8. Performance information for service delivery</w:t>
      </w:r>
    </w:p>
    <w:p w14:paraId="541A643F" w14:textId="77777777" w:rsidR="004415D7" w:rsidRPr="008627A1" w:rsidRDefault="004415D7" w:rsidP="00D8382B">
      <w:pPr>
        <w:pStyle w:val="BodyText"/>
        <w:spacing w:after="0" w:line="240" w:lineRule="auto"/>
        <w:ind w:right="116"/>
        <w:jc w:val="both"/>
        <w:rPr>
          <w:rFonts w:cstheme="minorHAnsi"/>
          <w:spacing w:val="-1"/>
          <w:sz w:val="22"/>
        </w:rPr>
      </w:pPr>
    </w:p>
    <w:p w14:paraId="6E07B571"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026D228E" w14:textId="77777777" w:rsidTr="00190C56">
        <w:trPr>
          <w:trHeight w:hRule="exact" w:val="250"/>
        </w:trPr>
        <w:tc>
          <w:tcPr>
            <w:tcW w:w="3510" w:type="dxa"/>
            <w:shd w:val="clear" w:color="auto" w:fill="28C0DA"/>
          </w:tcPr>
          <w:p w14:paraId="38C8A816"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28C0DA"/>
          </w:tcPr>
          <w:p w14:paraId="04E52D89"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28C0DA"/>
          </w:tcPr>
          <w:p w14:paraId="67109691" w14:textId="77777777" w:rsidR="00AE1326" w:rsidRPr="008627A1" w:rsidRDefault="00AE1326" w:rsidP="00D8382B">
            <w:pPr>
              <w:pStyle w:val="TableParagraph"/>
              <w:spacing w:after="0" w:line="240" w:lineRule="auto"/>
              <w:jc w:val="both"/>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1393F39F" w14:textId="77777777" w:rsidTr="00190C56">
        <w:trPr>
          <w:trHeight w:hRule="exact" w:val="610"/>
        </w:trPr>
        <w:tc>
          <w:tcPr>
            <w:tcW w:w="3510" w:type="dxa"/>
          </w:tcPr>
          <w:p w14:paraId="2FD347F3"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PI-8. Performance information for service delivery  </w:t>
            </w:r>
          </w:p>
          <w:p w14:paraId="577C0F1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4D5CDA93"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7E3A09B9"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9F66C7D" w14:textId="77777777" w:rsidTr="00190C56">
        <w:trPr>
          <w:trHeight w:hRule="exact" w:val="609"/>
        </w:trPr>
        <w:tc>
          <w:tcPr>
            <w:tcW w:w="3510" w:type="dxa"/>
          </w:tcPr>
          <w:p w14:paraId="2DF5E684" w14:textId="77777777" w:rsidR="00AE1326" w:rsidRPr="008627A1" w:rsidRDefault="00AE1326" w:rsidP="00B63FF9">
            <w:pPr>
              <w:pStyle w:val="TableParagraph"/>
              <w:numPr>
                <w:ilvl w:val="1"/>
                <w:numId w:val="37"/>
              </w:numPr>
              <w:spacing w:after="0" w:line="240" w:lineRule="auto"/>
              <w:ind w:right="352"/>
              <w:rPr>
                <w:rFonts w:eastAsia="Calibri" w:cstheme="minorHAnsi"/>
                <w:sz w:val="20"/>
                <w:szCs w:val="20"/>
              </w:rPr>
            </w:pPr>
            <w:r w:rsidRPr="008627A1">
              <w:rPr>
                <w:rFonts w:cstheme="minorHAnsi"/>
                <w:spacing w:val="-1"/>
                <w:sz w:val="20"/>
                <w:szCs w:val="20"/>
              </w:rPr>
              <w:t>Performance</w:t>
            </w:r>
            <w:r w:rsidRPr="008627A1">
              <w:rPr>
                <w:rFonts w:cstheme="minorHAnsi"/>
                <w:sz w:val="20"/>
                <w:szCs w:val="20"/>
              </w:rPr>
              <w:t xml:space="preserve"> </w:t>
            </w:r>
            <w:r w:rsidRPr="008627A1">
              <w:rPr>
                <w:rFonts w:cstheme="minorHAnsi"/>
                <w:spacing w:val="-1"/>
                <w:sz w:val="20"/>
                <w:szCs w:val="20"/>
              </w:rPr>
              <w:t>plans</w:t>
            </w:r>
            <w:r w:rsidRPr="008627A1">
              <w:rPr>
                <w:rFonts w:cstheme="minorHAnsi"/>
                <w:spacing w:val="2"/>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service</w:t>
            </w:r>
            <w:r w:rsidRPr="008627A1">
              <w:rPr>
                <w:rFonts w:cstheme="minorHAnsi"/>
                <w:sz w:val="20"/>
                <w:szCs w:val="20"/>
              </w:rPr>
              <w:t xml:space="preserve"> </w:t>
            </w:r>
            <w:r w:rsidRPr="008627A1">
              <w:rPr>
                <w:rFonts w:cstheme="minorHAnsi"/>
                <w:spacing w:val="-1"/>
                <w:sz w:val="20"/>
                <w:szCs w:val="20"/>
              </w:rPr>
              <w:t>delivery</w:t>
            </w:r>
          </w:p>
        </w:tc>
        <w:tc>
          <w:tcPr>
            <w:tcW w:w="3108" w:type="dxa"/>
          </w:tcPr>
          <w:p w14:paraId="4D9921E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06B7885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D15C67E" w14:textId="77777777" w:rsidTr="00190C56">
        <w:trPr>
          <w:trHeight w:hRule="exact" w:val="609"/>
        </w:trPr>
        <w:tc>
          <w:tcPr>
            <w:tcW w:w="3510" w:type="dxa"/>
          </w:tcPr>
          <w:p w14:paraId="0DACCD0E" w14:textId="77777777" w:rsidR="00AE1326" w:rsidRPr="008627A1" w:rsidRDefault="00AE1326" w:rsidP="00B63FF9">
            <w:pPr>
              <w:pStyle w:val="TableParagraph"/>
              <w:numPr>
                <w:ilvl w:val="1"/>
                <w:numId w:val="37"/>
              </w:numPr>
              <w:spacing w:after="0" w:line="240" w:lineRule="auto"/>
              <w:ind w:right="352"/>
              <w:rPr>
                <w:rFonts w:eastAsia="Calibri" w:cstheme="minorHAnsi"/>
                <w:sz w:val="20"/>
                <w:szCs w:val="20"/>
              </w:rPr>
            </w:pPr>
            <w:r w:rsidRPr="008627A1">
              <w:rPr>
                <w:rFonts w:cstheme="minorHAnsi"/>
                <w:spacing w:val="-1"/>
                <w:sz w:val="20"/>
                <w:szCs w:val="20"/>
              </w:rPr>
              <w:t>Performance</w:t>
            </w:r>
            <w:r w:rsidRPr="008627A1">
              <w:rPr>
                <w:rFonts w:cstheme="minorHAnsi"/>
                <w:sz w:val="20"/>
                <w:szCs w:val="20"/>
              </w:rPr>
              <w:t xml:space="preserve"> </w:t>
            </w:r>
            <w:r w:rsidRPr="008627A1">
              <w:rPr>
                <w:rFonts w:cstheme="minorHAnsi"/>
                <w:spacing w:val="-1"/>
                <w:sz w:val="20"/>
                <w:szCs w:val="20"/>
              </w:rPr>
              <w:t>achieved</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service</w:t>
            </w:r>
            <w:r w:rsidRPr="008627A1">
              <w:rPr>
                <w:rFonts w:cstheme="minorHAnsi"/>
                <w:spacing w:val="1"/>
                <w:sz w:val="20"/>
                <w:szCs w:val="20"/>
              </w:rPr>
              <w:t xml:space="preserve"> </w:t>
            </w:r>
            <w:r w:rsidRPr="008627A1">
              <w:rPr>
                <w:rFonts w:cstheme="minorHAnsi"/>
                <w:spacing w:val="-1"/>
                <w:sz w:val="20"/>
                <w:szCs w:val="20"/>
              </w:rPr>
              <w:t>delivery</w:t>
            </w:r>
          </w:p>
        </w:tc>
        <w:tc>
          <w:tcPr>
            <w:tcW w:w="3108" w:type="dxa"/>
          </w:tcPr>
          <w:p w14:paraId="39435D2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6859EE3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24243F6" w14:textId="77777777" w:rsidTr="00190C56">
        <w:trPr>
          <w:trHeight w:hRule="exact" w:val="609"/>
        </w:trPr>
        <w:tc>
          <w:tcPr>
            <w:tcW w:w="3510" w:type="dxa"/>
          </w:tcPr>
          <w:p w14:paraId="276CC749" w14:textId="77777777" w:rsidR="00AE1326" w:rsidRPr="008627A1" w:rsidRDefault="00AE1326" w:rsidP="00B63FF9">
            <w:pPr>
              <w:pStyle w:val="TableParagraph"/>
              <w:numPr>
                <w:ilvl w:val="1"/>
                <w:numId w:val="37"/>
              </w:numPr>
              <w:spacing w:after="0" w:line="240" w:lineRule="auto"/>
              <w:ind w:right="352"/>
              <w:rPr>
                <w:rFonts w:eastAsia="Calibri" w:cstheme="minorHAnsi"/>
                <w:sz w:val="20"/>
                <w:szCs w:val="20"/>
              </w:rPr>
            </w:pPr>
            <w:r w:rsidRPr="008627A1">
              <w:rPr>
                <w:rFonts w:cstheme="minorHAnsi"/>
                <w:spacing w:val="-1"/>
                <w:sz w:val="20"/>
                <w:szCs w:val="20"/>
              </w:rPr>
              <w:t>Resources</w:t>
            </w:r>
            <w:r w:rsidRPr="008627A1">
              <w:rPr>
                <w:rFonts w:cstheme="minorHAnsi"/>
                <w:sz w:val="20"/>
                <w:szCs w:val="20"/>
              </w:rPr>
              <w:t xml:space="preserve"> </w:t>
            </w:r>
            <w:r w:rsidRPr="008627A1">
              <w:rPr>
                <w:rFonts w:cstheme="minorHAnsi"/>
                <w:spacing w:val="-1"/>
                <w:sz w:val="20"/>
                <w:szCs w:val="20"/>
              </w:rPr>
              <w:t>received</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r w:rsidRPr="008627A1">
              <w:rPr>
                <w:rFonts w:cstheme="minorHAnsi"/>
                <w:spacing w:val="-4"/>
                <w:sz w:val="20"/>
                <w:szCs w:val="20"/>
              </w:rPr>
              <w:t xml:space="preserve"> </w:t>
            </w:r>
            <w:r w:rsidRPr="008627A1">
              <w:rPr>
                <w:rFonts w:cstheme="minorHAnsi"/>
                <w:spacing w:val="-1"/>
                <w:sz w:val="20"/>
                <w:szCs w:val="20"/>
              </w:rPr>
              <w:t>units</w:t>
            </w:r>
          </w:p>
        </w:tc>
        <w:tc>
          <w:tcPr>
            <w:tcW w:w="3108" w:type="dxa"/>
          </w:tcPr>
          <w:p w14:paraId="13260A7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356D6ED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2DF11ED7" w14:textId="77777777" w:rsidTr="00190C56">
        <w:trPr>
          <w:trHeight w:hRule="exact" w:val="609"/>
        </w:trPr>
        <w:tc>
          <w:tcPr>
            <w:tcW w:w="3510" w:type="dxa"/>
          </w:tcPr>
          <w:p w14:paraId="03361900" w14:textId="77777777" w:rsidR="00AE1326" w:rsidRPr="008627A1" w:rsidRDefault="00AE1326" w:rsidP="00B63FF9">
            <w:pPr>
              <w:pStyle w:val="TableParagraph"/>
              <w:numPr>
                <w:ilvl w:val="1"/>
                <w:numId w:val="37"/>
              </w:numPr>
              <w:spacing w:after="0" w:line="240" w:lineRule="auto"/>
              <w:ind w:right="352"/>
              <w:rPr>
                <w:rFonts w:eastAsia="Calibri" w:cstheme="minorHAnsi"/>
                <w:sz w:val="20"/>
                <w:szCs w:val="20"/>
              </w:rPr>
            </w:pPr>
            <w:r w:rsidRPr="008627A1">
              <w:rPr>
                <w:rFonts w:cstheme="minorHAnsi"/>
                <w:spacing w:val="-1"/>
                <w:sz w:val="20"/>
                <w:szCs w:val="20"/>
              </w:rPr>
              <w:t>Performance</w:t>
            </w:r>
            <w:r w:rsidRPr="008627A1">
              <w:rPr>
                <w:rFonts w:cstheme="minorHAnsi"/>
                <w:sz w:val="20"/>
                <w:szCs w:val="20"/>
              </w:rPr>
              <w:t xml:space="preserve"> </w:t>
            </w:r>
            <w:r w:rsidRPr="008627A1">
              <w:rPr>
                <w:rFonts w:cstheme="minorHAnsi"/>
                <w:spacing w:val="-1"/>
                <w:sz w:val="20"/>
                <w:szCs w:val="20"/>
              </w:rPr>
              <w:t xml:space="preserve">evaluation </w:t>
            </w:r>
            <w:r w:rsidRPr="008627A1">
              <w:rPr>
                <w:rFonts w:cstheme="minorHAnsi"/>
                <w:sz w:val="20"/>
                <w:szCs w:val="20"/>
              </w:rPr>
              <w:t>for</w:t>
            </w:r>
            <w:r w:rsidRPr="008627A1">
              <w:rPr>
                <w:rFonts w:cstheme="minorHAnsi"/>
                <w:spacing w:val="-3"/>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p>
        </w:tc>
        <w:tc>
          <w:tcPr>
            <w:tcW w:w="3108" w:type="dxa"/>
          </w:tcPr>
          <w:p w14:paraId="4D69C64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6DE965B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1638D87A" w14:textId="1A2A45ED" w:rsidR="00AE1326" w:rsidRDefault="00AE1326" w:rsidP="00D8382B">
      <w:pPr>
        <w:spacing w:after="0" w:line="240" w:lineRule="auto"/>
        <w:rPr>
          <w:rFonts w:cstheme="minorHAnsi"/>
        </w:rPr>
      </w:pPr>
    </w:p>
    <w:p w14:paraId="31C7FCED"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64555F52" w14:textId="77777777" w:rsidR="00DC244E" w:rsidRDefault="00DC244E" w:rsidP="00D1456D">
      <w:pPr>
        <w:spacing w:after="0" w:line="240" w:lineRule="auto"/>
        <w:jc w:val="both"/>
        <w:rPr>
          <w:rFonts w:ascii="Calibri" w:eastAsia="Calibri" w:hAnsi="Calibri" w:cs="Calibri"/>
        </w:rPr>
      </w:pPr>
    </w:p>
    <w:p w14:paraId="603ED15C" w14:textId="386A6299" w:rsidR="00D1456D" w:rsidRDefault="00DC244E" w:rsidP="00D1456D">
      <w:pPr>
        <w:spacing w:after="0" w:line="240" w:lineRule="auto"/>
        <w:jc w:val="both"/>
        <w:rPr>
          <w:rFonts w:cstheme="minorHAnsi"/>
          <w:highlight w:val="cyan"/>
        </w:rPr>
      </w:pPr>
      <w:r>
        <w:rPr>
          <w:rFonts w:ascii="Calibri" w:eastAsia="Calibri" w:hAnsi="Calibri" w:cs="Calibri"/>
        </w:rPr>
        <w:t>“T</w:t>
      </w:r>
      <w:r w:rsidRPr="00DC244E">
        <w:rPr>
          <w:rFonts w:ascii="Calibri" w:eastAsia="Calibri" w:hAnsi="Calibri" w:cs="Calibri"/>
        </w:rPr>
        <w:t>his indicator examine</w:t>
      </w:r>
      <w:r>
        <w:rPr>
          <w:rFonts w:ascii="Calibri" w:eastAsia="Calibri" w:hAnsi="Calibri" w:cs="Calibri"/>
        </w:rPr>
        <w:t>s</w:t>
      </w:r>
      <w:r w:rsidRPr="00DC244E">
        <w:rPr>
          <w:rFonts w:ascii="Calibri" w:eastAsia="Calibri" w:hAnsi="Calibri" w:cs="Calibri"/>
        </w:rPr>
        <w:t xml:space="preserve"> the service delivery information in the executive’s budget proposal or its supporting documentation, and in year-end reports or performance audits or evaluations, as well as the extent to which information on resources received by service delivery units is collected and recorded.  It</w:t>
      </w:r>
      <w:r w:rsidRPr="00DC244E">
        <w:rPr>
          <w:rFonts w:ascii="Calibri" w:eastAsia="Calibri" w:hAnsi="Calibri" w:cs="Calibri"/>
          <w:spacing w:val="-7"/>
        </w:rPr>
        <w:t xml:space="preserve"> </w:t>
      </w:r>
      <w:r w:rsidRPr="00DC244E">
        <w:rPr>
          <w:rFonts w:ascii="Calibri" w:eastAsia="Calibri" w:hAnsi="Calibri" w:cs="Calibri"/>
          <w:spacing w:val="-1"/>
        </w:rPr>
        <w:t>contains</w:t>
      </w:r>
      <w:r w:rsidRPr="00DC244E">
        <w:rPr>
          <w:rFonts w:ascii="Calibri" w:eastAsia="Calibri" w:hAnsi="Calibri" w:cs="Calibri"/>
          <w:spacing w:val="-7"/>
        </w:rPr>
        <w:t xml:space="preserve"> </w:t>
      </w:r>
      <w:r w:rsidRPr="00DC244E">
        <w:rPr>
          <w:rFonts w:ascii="Calibri" w:eastAsia="Calibri" w:hAnsi="Calibri" w:cs="Calibri"/>
          <w:spacing w:val="-1"/>
        </w:rPr>
        <w:t>four</w:t>
      </w:r>
      <w:r w:rsidRPr="00DC244E">
        <w:rPr>
          <w:rFonts w:ascii="Calibri" w:eastAsia="Calibri" w:hAnsi="Calibri" w:cs="Calibri"/>
          <w:spacing w:val="-7"/>
        </w:rPr>
        <w:t xml:space="preserve"> </w:t>
      </w:r>
      <w:r w:rsidRPr="00DC244E">
        <w:rPr>
          <w:rFonts w:ascii="Calibri" w:eastAsia="Calibri" w:hAnsi="Calibri" w:cs="Calibri"/>
          <w:spacing w:val="-1"/>
        </w:rPr>
        <w:t>dimensions</w:t>
      </w:r>
      <w:r w:rsidRPr="00DC244E">
        <w:rPr>
          <w:rFonts w:ascii="Calibri" w:eastAsia="Calibri" w:hAnsi="Calibri" w:cs="Calibri"/>
          <w:spacing w:val="-8"/>
        </w:rPr>
        <w:t xml:space="preserve"> </w:t>
      </w:r>
      <w:r w:rsidRPr="00DC244E">
        <w:rPr>
          <w:rFonts w:ascii="Calibri" w:eastAsia="Calibri" w:hAnsi="Calibri" w:cs="Calibri"/>
          <w:spacing w:val="-1"/>
        </w:rPr>
        <w:t>and</w:t>
      </w:r>
      <w:r w:rsidRPr="00DC244E">
        <w:rPr>
          <w:rFonts w:ascii="Calibri" w:eastAsia="Calibri" w:hAnsi="Calibri" w:cs="Calibri"/>
          <w:spacing w:val="-8"/>
        </w:rPr>
        <w:t xml:space="preserve"> </w:t>
      </w:r>
      <w:r w:rsidRPr="00DC244E">
        <w:rPr>
          <w:rFonts w:ascii="Calibri" w:eastAsia="Calibri" w:hAnsi="Calibri" w:cs="Calibri"/>
          <w:spacing w:val="-1"/>
        </w:rPr>
        <w:t>uses</w:t>
      </w:r>
      <w:r w:rsidRPr="00DC244E">
        <w:rPr>
          <w:rFonts w:ascii="Calibri" w:eastAsia="Calibri" w:hAnsi="Calibri" w:cs="Calibri"/>
          <w:spacing w:val="-9"/>
        </w:rPr>
        <w:t xml:space="preserve"> </w:t>
      </w:r>
      <w:r w:rsidRPr="00DC244E">
        <w:rPr>
          <w:rFonts w:ascii="Calibri" w:eastAsia="Calibri" w:hAnsi="Calibri" w:cs="Calibri"/>
        </w:rPr>
        <w:t>the</w:t>
      </w:r>
      <w:r w:rsidRPr="00DC244E">
        <w:rPr>
          <w:rFonts w:ascii="Calibri" w:eastAsia="Calibri" w:hAnsi="Calibri" w:cs="Calibri"/>
          <w:spacing w:val="-5"/>
        </w:rPr>
        <w:t xml:space="preserve"> </w:t>
      </w:r>
      <w:r w:rsidRPr="00DC244E">
        <w:rPr>
          <w:rFonts w:ascii="Calibri" w:eastAsia="Calibri" w:hAnsi="Calibri" w:cs="Calibri"/>
          <w:b/>
          <w:bCs/>
          <w:spacing w:val="-2"/>
        </w:rPr>
        <w:t>M2</w:t>
      </w:r>
      <w:r w:rsidRPr="00DC244E">
        <w:rPr>
          <w:rFonts w:ascii="Calibri" w:eastAsia="Calibri" w:hAnsi="Calibri" w:cs="Calibri"/>
          <w:b/>
          <w:bCs/>
          <w:spacing w:val="67"/>
        </w:rPr>
        <w:t xml:space="preserve"> </w:t>
      </w:r>
      <w:r w:rsidRPr="00DC244E">
        <w:rPr>
          <w:rFonts w:ascii="Calibri" w:eastAsia="Calibri" w:hAnsi="Calibri" w:cs="Calibri"/>
          <w:b/>
          <w:bCs/>
        </w:rPr>
        <w:t>(AV)</w:t>
      </w:r>
      <w:r w:rsidRPr="00DC244E">
        <w:rPr>
          <w:rFonts w:ascii="Calibri" w:eastAsia="Calibri" w:hAnsi="Calibri" w:cs="Calibri"/>
          <w:b/>
          <w:bCs/>
          <w:spacing w:val="-1"/>
        </w:rPr>
        <w:t xml:space="preserve"> </w:t>
      </w:r>
      <w:r w:rsidRPr="00DC244E">
        <w:rPr>
          <w:rFonts w:ascii="Calibri" w:eastAsia="Calibri" w:hAnsi="Calibri" w:cs="Calibri"/>
          <w:spacing w:val="-1"/>
        </w:rPr>
        <w:t>method for</w:t>
      </w:r>
      <w:r w:rsidRPr="00DC244E">
        <w:rPr>
          <w:rFonts w:ascii="Calibri" w:eastAsia="Calibri" w:hAnsi="Calibri" w:cs="Calibri"/>
          <w:spacing w:val="-2"/>
        </w:rPr>
        <w:t xml:space="preserve"> </w:t>
      </w:r>
      <w:r w:rsidRPr="00DC244E">
        <w:rPr>
          <w:rFonts w:ascii="Calibri" w:eastAsia="Calibri" w:hAnsi="Calibri" w:cs="Calibri"/>
          <w:spacing w:val="-1"/>
        </w:rPr>
        <w:t>aggregating dimension scores</w:t>
      </w:r>
      <w:r>
        <w:rPr>
          <w:rFonts w:ascii="Calibri" w:eastAsia="Calibri" w:hAnsi="Calibri" w:cs="Calibri"/>
          <w:spacing w:val="-1"/>
        </w:rPr>
        <w:t>.”</w:t>
      </w:r>
    </w:p>
    <w:p w14:paraId="17A8AEC6" w14:textId="77777777" w:rsidR="00DC244E" w:rsidRDefault="00DC244E" w:rsidP="00D1456D">
      <w:pPr>
        <w:spacing w:after="0" w:line="240" w:lineRule="auto"/>
        <w:jc w:val="both"/>
        <w:rPr>
          <w:rFonts w:cstheme="minorHAnsi"/>
          <w:highlight w:val="cyan"/>
        </w:rPr>
      </w:pPr>
    </w:p>
    <w:p w14:paraId="793D4E9D" w14:textId="77777777" w:rsidR="004C2FC3" w:rsidRPr="00110971" w:rsidRDefault="004C2FC3" w:rsidP="004C2FC3">
      <w:pPr>
        <w:spacing w:after="0" w:line="240" w:lineRule="auto"/>
        <w:jc w:val="both"/>
        <w:rPr>
          <w:rFonts w:cstheme="minorHAnsi"/>
          <w:b/>
          <w:bCs/>
          <w:i/>
        </w:rPr>
      </w:pPr>
      <w:bookmarkStart w:id="14" w:name="_Hlk528672929"/>
      <w:r w:rsidRPr="00110971">
        <w:rPr>
          <w:rFonts w:cstheme="minorHAnsi"/>
          <w:i/>
        </w:rPr>
        <w:t>This may also describe the institutional and organization arrangements and the legislation relevant to the subject being assessed by the indicator.</w:t>
      </w:r>
    </w:p>
    <w:bookmarkEnd w:id="14"/>
    <w:p w14:paraId="62C95FA6" w14:textId="6267593D" w:rsidR="00D1456D" w:rsidRDefault="00D1456D" w:rsidP="00D8382B">
      <w:pPr>
        <w:spacing w:after="0" w:line="240" w:lineRule="auto"/>
        <w:rPr>
          <w:rFonts w:cstheme="minorHAnsi"/>
        </w:rPr>
      </w:pPr>
    </w:p>
    <w:p w14:paraId="31D7759E" w14:textId="77777777" w:rsidR="00D1456D" w:rsidRPr="008627A1" w:rsidRDefault="00D1456D" w:rsidP="00D8382B">
      <w:pPr>
        <w:spacing w:after="0" w:line="240" w:lineRule="auto"/>
        <w:rPr>
          <w:rFonts w:cstheme="minorHAnsi"/>
        </w:rPr>
      </w:pPr>
    </w:p>
    <w:p w14:paraId="1DD586E8" w14:textId="079F526B" w:rsidR="00AE1326" w:rsidRDefault="00AE1326" w:rsidP="00D8382B">
      <w:pPr>
        <w:spacing w:after="0" w:line="240" w:lineRule="auto"/>
        <w:rPr>
          <w:rFonts w:cstheme="minorHAnsi"/>
          <w:b/>
          <w:spacing w:val="-1"/>
          <w:sz w:val="24"/>
        </w:rPr>
      </w:pPr>
      <w:r w:rsidRPr="008627A1">
        <w:rPr>
          <w:rFonts w:cstheme="minorHAnsi"/>
          <w:b/>
          <w:color w:val="25456B"/>
          <w:spacing w:val="-1"/>
          <w:sz w:val="24"/>
        </w:rPr>
        <w:t xml:space="preserve">8.1. </w:t>
      </w:r>
      <w:r w:rsidRPr="008627A1">
        <w:rPr>
          <w:rFonts w:cstheme="minorHAnsi"/>
          <w:b/>
          <w:spacing w:val="-1"/>
          <w:sz w:val="24"/>
        </w:rPr>
        <w:t>Performance plans for service delivery</w:t>
      </w:r>
    </w:p>
    <w:p w14:paraId="3AC55FFE" w14:textId="77777777" w:rsidR="00110971" w:rsidRDefault="00110971" w:rsidP="00C90C53">
      <w:pPr>
        <w:spacing w:after="0" w:line="240" w:lineRule="auto"/>
        <w:rPr>
          <w:rFonts w:eastAsia="Calibri" w:cstheme="minorHAnsi"/>
          <w:b/>
          <w:bCs/>
          <w:i/>
          <w:color w:val="25456B"/>
          <w:spacing w:val="-1"/>
        </w:rPr>
      </w:pPr>
    </w:p>
    <w:p w14:paraId="030B0AE3" w14:textId="713FE1C6" w:rsidR="00C90C53" w:rsidRPr="00110971" w:rsidRDefault="00C90C53" w:rsidP="00C90C53">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12418E2B" w14:textId="248DB784" w:rsidR="00AE1326" w:rsidRPr="00110971" w:rsidRDefault="00AE1326" w:rsidP="00D8382B">
      <w:pPr>
        <w:spacing w:after="0" w:line="240" w:lineRule="auto"/>
        <w:jc w:val="both"/>
        <w:rPr>
          <w:rFonts w:cstheme="minorHAnsi"/>
          <w:i/>
        </w:rPr>
      </w:pPr>
      <w:r w:rsidRPr="00110971">
        <w:rPr>
          <w:rFonts w:cstheme="minorHAnsi"/>
          <w:i/>
        </w:rPr>
        <w:t xml:space="preserve">The PEFA assessment report </w:t>
      </w:r>
      <w:r w:rsidR="00687C38" w:rsidRPr="00110971">
        <w:rPr>
          <w:rFonts w:cstheme="minorHAnsi"/>
          <w:i/>
        </w:rPr>
        <w:t>can</w:t>
      </w:r>
      <w:r w:rsidRPr="00110971">
        <w:rPr>
          <w:rFonts w:cstheme="minorHAnsi"/>
          <w:i/>
        </w:rPr>
        <w:t xml:space="preserve"> present the evidence used and the results of the assessment for this dimension in a Table: list of ministries and services chosen, that have expenditure devoted to service delivery, presenting the corresponding estimate value, as described in Volume II-PEFA Assessment Fieldguide, para 8:7. A template of Table 8.1 is provided below. </w:t>
      </w:r>
    </w:p>
    <w:p w14:paraId="6E429573" w14:textId="77777777" w:rsidR="00B213AE" w:rsidRDefault="00B213AE" w:rsidP="00B213AE">
      <w:pPr>
        <w:spacing w:after="0" w:line="240" w:lineRule="auto"/>
        <w:jc w:val="both"/>
        <w:rPr>
          <w:rFonts w:cstheme="minorHAnsi"/>
        </w:rPr>
      </w:pPr>
    </w:p>
    <w:p w14:paraId="76E57356" w14:textId="46449BC7" w:rsidR="00AE1326" w:rsidRDefault="00AE1326" w:rsidP="00B213AE">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8.1:</w:t>
      </w:r>
      <w:r w:rsidRPr="00110971">
        <w:rPr>
          <w:rFonts w:cstheme="minorHAnsi"/>
          <w:b/>
          <w:spacing w:val="-6"/>
          <w:sz w:val="20"/>
        </w:rPr>
        <w:t xml:space="preserve"> </w:t>
      </w:r>
      <w:r w:rsidRPr="00110971">
        <w:rPr>
          <w:rFonts w:cstheme="minorHAnsi"/>
          <w:b/>
          <w:spacing w:val="-1"/>
          <w:sz w:val="20"/>
        </w:rPr>
        <w:t>Scoring</w:t>
      </w:r>
      <w:r w:rsidRPr="00110971">
        <w:rPr>
          <w:rFonts w:cstheme="minorHAnsi"/>
          <w:b/>
          <w:spacing w:val="-7"/>
          <w:sz w:val="20"/>
        </w:rPr>
        <w:t xml:space="preserve"> </w:t>
      </w:r>
      <w:r w:rsidRPr="00110971">
        <w:rPr>
          <w:rFonts w:cstheme="minorHAnsi"/>
          <w:b/>
          <w:sz w:val="20"/>
        </w:rPr>
        <w:t>requirements</w:t>
      </w:r>
      <w:r w:rsidRPr="00110971">
        <w:rPr>
          <w:rFonts w:cstheme="minorHAnsi"/>
          <w:b/>
          <w:spacing w:val="-6"/>
          <w:sz w:val="20"/>
        </w:rPr>
        <w:t xml:space="preserve"> </w:t>
      </w:r>
      <w:r w:rsidRPr="00110971">
        <w:rPr>
          <w:rFonts w:cstheme="minorHAnsi"/>
          <w:b/>
          <w:spacing w:val="-1"/>
          <w:sz w:val="20"/>
        </w:rPr>
        <w:t>dimension</w:t>
      </w:r>
      <w:r w:rsidRPr="00110971">
        <w:rPr>
          <w:rFonts w:cstheme="minorHAnsi"/>
          <w:b/>
          <w:spacing w:val="-7"/>
          <w:sz w:val="20"/>
        </w:rPr>
        <w:t xml:space="preserve"> </w:t>
      </w:r>
      <w:r w:rsidRPr="00110971">
        <w:rPr>
          <w:rFonts w:cstheme="minorHAnsi"/>
          <w:b/>
          <w:sz w:val="20"/>
        </w:rPr>
        <w:t>8.1</w:t>
      </w:r>
      <w:r w:rsidRPr="00110971">
        <w:rPr>
          <w:rFonts w:cstheme="minorHAnsi"/>
          <w:b/>
          <w:spacing w:val="-7"/>
          <w:sz w:val="20"/>
        </w:rPr>
        <w:t xml:space="preserve"> </w:t>
      </w:r>
      <w:r w:rsidRPr="00110971">
        <w:rPr>
          <w:rFonts w:cstheme="minorHAnsi"/>
          <w:b/>
          <w:spacing w:val="-1"/>
          <w:sz w:val="20"/>
        </w:rPr>
        <w:t>(for</w:t>
      </w:r>
      <w:r w:rsidRPr="00110971">
        <w:rPr>
          <w:rFonts w:cstheme="minorHAnsi"/>
          <w:b/>
          <w:spacing w:val="-5"/>
          <w:sz w:val="20"/>
        </w:rPr>
        <w:t xml:space="preserve"> </w:t>
      </w:r>
      <w:r w:rsidRPr="00110971">
        <w:rPr>
          <w:rFonts w:cstheme="minorHAnsi"/>
          <w:b/>
          <w:spacing w:val="-1"/>
          <w:sz w:val="20"/>
        </w:rPr>
        <w:t>program,</w:t>
      </w:r>
      <w:r w:rsidRPr="00110971">
        <w:rPr>
          <w:rFonts w:cstheme="minorHAnsi"/>
          <w:b/>
          <w:spacing w:val="-8"/>
          <w:sz w:val="20"/>
        </w:rPr>
        <w:t xml:space="preserve"> </w:t>
      </w:r>
      <w:r w:rsidRPr="00110971">
        <w:rPr>
          <w:rFonts w:cstheme="minorHAnsi"/>
          <w:b/>
          <w:spacing w:val="-1"/>
          <w:sz w:val="20"/>
        </w:rPr>
        <w:t>service</w:t>
      </w:r>
      <w:r w:rsidRPr="00110971">
        <w:rPr>
          <w:rFonts w:cstheme="minorHAnsi"/>
          <w:b/>
          <w:spacing w:val="-6"/>
          <w:sz w:val="20"/>
        </w:rPr>
        <w:t xml:space="preserve"> </w:t>
      </w:r>
      <w:r w:rsidRPr="00110971">
        <w:rPr>
          <w:rFonts w:cstheme="minorHAnsi"/>
          <w:b/>
          <w:sz w:val="20"/>
        </w:rPr>
        <w:t>or</w:t>
      </w:r>
      <w:r w:rsidRPr="00110971">
        <w:rPr>
          <w:rFonts w:cstheme="minorHAnsi"/>
          <w:b/>
          <w:spacing w:val="-7"/>
          <w:sz w:val="20"/>
        </w:rPr>
        <w:t xml:space="preserve"> </w:t>
      </w:r>
      <w:r w:rsidRPr="00110971">
        <w:rPr>
          <w:rFonts w:cstheme="minorHAnsi"/>
          <w:b/>
          <w:sz w:val="20"/>
        </w:rPr>
        <w:t>function)</w:t>
      </w:r>
      <w:r w:rsidR="00110971">
        <w:rPr>
          <w:rFonts w:cstheme="minorHAnsi"/>
          <w:b/>
          <w:sz w:val="20"/>
        </w:rPr>
        <w:t xml:space="preserve"> </w:t>
      </w:r>
      <w:r w:rsidR="00110971" w:rsidRPr="00E82156">
        <w:rPr>
          <w:rFonts w:ascii="Calibri" w:eastAsia="Calibri" w:hAnsi="Calibri" w:cs="Arial"/>
          <w:b/>
          <w:i/>
          <w:sz w:val="20"/>
          <w:szCs w:val="20"/>
        </w:rPr>
        <w:t>[Recommended table]</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4A9F4FAC" w14:textId="77777777" w:rsidTr="00190C56">
        <w:trPr>
          <w:trHeight w:hRule="exact" w:val="230"/>
        </w:trPr>
        <w:tc>
          <w:tcPr>
            <w:tcW w:w="1283" w:type="dxa"/>
            <w:vMerge w:val="restart"/>
            <w:shd w:val="clear" w:color="auto" w:fill="28C0DA"/>
          </w:tcPr>
          <w:p w14:paraId="5B869E28" w14:textId="77777777" w:rsidR="00AE1326" w:rsidRPr="008627A1" w:rsidRDefault="00AE1326" w:rsidP="00D8382B">
            <w:pPr>
              <w:pStyle w:val="TableParagraph"/>
              <w:spacing w:after="0" w:line="240" w:lineRule="auto"/>
              <w:ind w:left="376"/>
              <w:rPr>
                <w:rFonts w:eastAsia="Calibri" w:cstheme="minorHAnsi"/>
                <w:sz w:val="18"/>
                <w:szCs w:val="18"/>
              </w:rPr>
            </w:pPr>
            <w:r w:rsidRPr="008627A1">
              <w:rPr>
                <w:rFonts w:cstheme="minorHAnsi"/>
                <w:b/>
                <w:color w:val="FFFFFF"/>
                <w:spacing w:val="-1"/>
                <w:sz w:val="18"/>
              </w:rPr>
              <w:t>Score</w:t>
            </w:r>
          </w:p>
        </w:tc>
        <w:tc>
          <w:tcPr>
            <w:tcW w:w="991" w:type="dxa"/>
            <w:vMerge w:val="restart"/>
            <w:shd w:val="clear" w:color="auto" w:fill="28C0DA"/>
          </w:tcPr>
          <w:p w14:paraId="566E3E5F" w14:textId="77777777" w:rsidR="00AE1326" w:rsidRPr="008627A1" w:rsidRDefault="00AE1326" w:rsidP="00D8382B">
            <w:pPr>
              <w:pStyle w:val="TableParagraph"/>
              <w:spacing w:after="0" w:line="240" w:lineRule="auto"/>
              <w:ind w:left="109" w:firstLine="57"/>
              <w:rPr>
                <w:rFonts w:eastAsia="Calibri" w:cstheme="minorHAnsi"/>
                <w:sz w:val="18"/>
                <w:szCs w:val="18"/>
              </w:rPr>
            </w:pPr>
            <w:r w:rsidRPr="008627A1">
              <w:rPr>
                <w:rFonts w:cstheme="minorHAnsi"/>
                <w:b/>
                <w:color w:val="FFFFFF"/>
                <w:spacing w:val="-1"/>
                <w:sz w:val="18"/>
              </w:rPr>
              <w:t>Program</w:t>
            </w:r>
            <w:r w:rsidRPr="008627A1">
              <w:rPr>
                <w:rFonts w:cstheme="minorHAnsi"/>
                <w:b/>
                <w:color w:val="FFFFFF"/>
                <w:spacing w:val="25"/>
                <w:sz w:val="18"/>
              </w:rPr>
              <w:t xml:space="preserve"> </w:t>
            </w:r>
            <w:r w:rsidRPr="008627A1">
              <w:rPr>
                <w:rFonts w:cstheme="minorHAnsi"/>
                <w:b/>
                <w:color w:val="FFFFFF"/>
                <w:spacing w:val="-1"/>
                <w:sz w:val="18"/>
              </w:rPr>
              <w:t>objectives</w:t>
            </w:r>
          </w:p>
        </w:tc>
        <w:tc>
          <w:tcPr>
            <w:tcW w:w="2341" w:type="dxa"/>
            <w:gridSpan w:val="2"/>
            <w:shd w:val="clear" w:color="auto" w:fill="28C0DA"/>
          </w:tcPr>
          <w:p w14:paraId="5E5B942F" w14:textId="77777777" w:rsidR="00AE1326" w:rsidRPr="008627A1" w:rsidRDefault="00AE1326" w:rsidP="00D8382B">
            <w:pPr>
              <w:pStyle w:val="TableParagraph"/>
              <w:spacing w:after="0" w:line="240" w:lineRule="auto"/>
              <w:ind w:left="130"/>
              <w:rPr>
                <w:rFonts w:eastAsia="Calibri" w:cstheme="minorHAnsi"/>
                <w:sz w:val="18"/>
                <w:szCs w:val="18"/>
              </w:rPr>
            </w:pPr>
            <w:r w:rsidRPr="008627A1">
              <w:rPr>
                <w:rFonts w:cstheme="minorHAnsi"/>
                <w:b/>
                <w:color w:val="FFFFFF"/>
                <w:sz w:val="18"/>
              </w:rPr>
              <w:t>Key</w:t>
            </w:r>
            <w:r w:rsidRPr="008627A1">
              <w:rPr>
                <w:rFonts w:cstheme="minorHAnsi"/>
                <w:b/>
                <w:color w:val="FFFFFF"/>
                <w:spacing w:val="-7"/>
                <w:sz w:val="18"/>
              </w:rPr>
              <w:t xml:space="preserve"> </w:t>
            </w:r>
            <w:r w:rsidRPr="008627A1">
              <w:rPr>
                <w:rFonts w:cstheme="minorHAnsi"/>
                <w:b/>
                <w:color w:val="FFFFFF"/>
                <w:spacing w:val="-1"/>
                <w:sz w:val="18"/>
              </w:rPr>
              <w:t>performance</w:t>
            </w:r>
            <w:r w:rsidRPr="008627A1">
              <w:rPr>
                <w:rFonts w:cstheme="minorHAnsi"/>
                <w:b/>
                <w:color w:val="FFFFFF"/>
                <w:spacing w:val="-6"/>
                <w:sz w:val="18"/>
              </w:rPr>
              <w:t xml:space="preserve"> </w:t>
            </w:r>
            <w:r w:rsidRPr="008627A1">
              <w:rPr>
                <w:rFonts w:cstheme="minorHAnsi"/>
                <w:b/>
                <w:color w:val="FFFFFF"/>
                <w:spacing w:val="-1"/>
                <w:sz w:val="18"/>
              </w:rPr>
              <w:t>indicators</w:t>
            </w:r>
          </w:p>
        </w:tc>
        <w:tc>
          <w:tcPr>
            <w:tcW w:w="1172" w:type="dxa"/>
            <w:vMerge w:val="restart"/>
            <w:shd w:val="clear" w:color="auto" w:fill="28C0DA"/>
          </w:tcPr>
          <w:p w14:paraId="7A50A876" w14:textId="77777777" w:rsidR="00AE1326" w:rsidRPr="008627A1" w:rsidRDefault="00AE1326" w:rsidP="00D8382B">
            <w:pPr>
              <w:pStyle w:val="TableParagraph"/>
              <w:spacing w:after="0" w:line="240" w:lineRule="auto"/>
              <w:ind w:left="205" w:right="210" w:firstLine="2"/>
              <w:jc w:val="center"/>
              <w:rPr>
                <w:rFonts w:eastAsia="Calibri" w:cstheme="minorHAnsi"/>
                <w:sz w:val="18"/>
                <w:szCs w:val="18"/>
              </w:rPr>
            </w:pPr>
            <w:r w:rsidRPr="008627A1">
              <w:rPr>
                <w:rFonts w:cstheme="minorHAnsi"/>
                <w:b/>
                <w:color w:val="FFFFFF"/>
                <w:spacing w:val="-1"/>
                <w:sz w:val="18"/>
              </w:rPr>
              <w:t>Planned</w:t>
            </w:r>
            <w:r w:rsidRPr="008627A1">
              <w:rPr>
                <w:rFonts w:cstheme="minorHAnsi"/>
                <w:b/>
                <w:color w:val="FFFFFF"/>
                <w:spacing w:val="23"/>
                <w:w w:val="99"/>
                <w:sz w:val="18"/>
              </w:rPr>
              <w:t xml:space="preserve"> </w:t>
            </w:r>
            <w:r w:rsidRPr="008627A1">
              <w:rPr>
                <w:rFonts w:cstheme="minorHAnsi"/>
                <w:b/>
                <w:color w:val="FFFFFF"/>
                <w:spacing w:val="-1"/>
                <w:sz w:val="18"/>
              </w:rPr>
              <w:t>outputs</w:t>
            </w:r>
            <w:r w:rsidRPr="008627A1">
              <w:rPr>
                <w:rFonts w:cstheme="minorHAnsi"/>
                <w:b/>
                <w:color w:val="FFFFFF"/>
                <w:spacing w:val="23"/>
                <w:w w:val="99"/>
                <w:sz w:val="18"/>
              </w:rPr>
              <w:t xml:space="preserve"> </w:t>
            </w:r>
            <w:r w:rsidRPr="008627A1">
              <w:rPr>
                <w:rFonts w:cstheme="minorHAnsi"/>
                <w:b/>
                <w:color w:val="FFFFFF"/>
                <w:spacing w:val="-1"/>
                <w:w w:val="95"/>
                <w:sz w:val="18"/>
              </w:rPr>
              <w:t>(quantity)</w:t>
            </w:r>
          </w:p>
        </w:tc>
        <w:tc>
          <w:tcPr>
            <w:tcW w:w="1260" w:type="dxa"/>
            <w:vMerge w:val="restart"/>
            <w:shd w:val="clear" w:color="auto" w:fill="28C0DA"/>
          </w:tcPr>
          <w:p w14:paraId="035BAB76" w14:textId="77777777" w:rsidR="00AE1326" w:rsidRPr="008627A1" w:rsidRDefault="00AE1326" w:rsidP="00D8382B">
            <w:pPr>
              <w:pStyle w:val="TableParagraph"/>
              <w:spacing w:after="0" w:line="240" w:lineRule="auto"/>
              <w:ind w:left="121" w:right="125" w:hanging="1"/>
              <w:jc w:val="center"/>
              <w:rPr>
                <w:rFonts w:eastAsia="Calibri" w:cstheme="minorHAnsi"/>
                <w:sz w:val="18"/>
                <w:szCs w:val="18"/>
              </w:rPr>
            </w:pPr>
            <w:r w:rsidRPr="008627A1">
              <w:rPr>
                <w:rFonts w:cstheme="minorHAnsi"/>
                <w:b/>
                <w:color w:val="FFFFFF"/>
                <w:spacing w:val="-1"/>
                <w:sz w:val="18"/>
              </w:rPr>
              <w:t>Planned</w:t>
            </w:r>
            <w:r w:rsidRPr="008627A1">
              <w:rPr>
                <w:rFonts w:cstheme="minorHAnsi"/>
                <w:b/>
                <w:color w:val="FFFFFF"/>
                <w:spacing w:val="23"/>
                <w:w w:val="99"/>
                <w:sz w:val="18"/>
              </w:rPr>
              <w:t xml:space="preserve"> </w:t>
            </w:r>
            <w:r w:rsidRPr="008627A1">
              <w:rPr>
                <w:rFonts w:cstheme="minorHAnsi"/>
                <w:b/>
                <w:color w:val="FFFFFF"/>
                <w:spacing w:val="-1"/>
                <w:sz w:val="18"/>
              </w:rPr>
              <w:t>outcomes</w:t>
            </w:r>
            <w:r w:rsidRPr="008627A1">
              <w:rPr>
                <w:rFonts w:cstheme="minorHAnsi"/>
                <w:b/>
                <w:color w:val="FFFFFF"/>
                <w:spacing w:val="23"/>
                <w:w w:val="99"/>
                <w:sz w:val="18"/>
              </w:rPr>
              <w:t xml:space="preserve"> </w:t>
            </w:r>
            <w:r w:rsidRPr="008627A1">
              <w:rPr>
                <w:rFonts w:cstheme="minorHAnsi"/>
                <w:b/>
                <w:color w:val="FFFFFF"/>
                <w:spacing w:val="-1"/>
                <w:sz w:val="18"/>
              </w:rPr>
              <w:t>(Measurable)</w:t>
            </w:r>
          </w:p>
        </w:tc>
        <w:tc>
          <w:tcPr>
            <w:tcW w:w="989" w:type="dxa"/>
            <w:vMerge w:val="restart"/>
            <w:shd w:val="clear" w:color="auto" w:fill="28C0DA"/>
          </w:tcPr>
          <w:p w14:paraId="6ECD7341" w14:textId="77777777" w:rsidR="00AE1326" w:rsidRPr="008627A1" w:rsidRDefault="00AE1326" w:rsidP="00D8382B">
            <w:pPr>
              <w:pStyle w:val="TableParagraph"/>
              <w:spacing w:after="0" w:line="240" w:lineRule="auto"/>
              <w:ind w:left="140"/>
              <w:rPr>
                <w:rFonts w:eastAsia="Calibri" w:cstheme="minorHAnsi"/>
                <w:sz w:val="18"/>
                <w:szCs w:val="18"/>
              </w:rPr>
            </w:pPr>
            <w:r w:rsidRPr="008627A1">
              <w:rPr>
                <w:rFonts w:cstheme="minorHAnsi"/>
                <w:b/>
                <w:color w:val="FFFFFF"/>
                <w:spacing w:val="-1"/>
                <w:sz w:val="18"/>
              </w:rPr>
              <w:t>Activities</w:t>
            </w:r>
          </w:p>
        </w:tc>
        <w:tc>
          <w:tcPr>
            <w:tcW w:w="1431" w:type="dxa"/>
            <w:vMerge w:val="restart"/>
            <w:shd w:val="clear" w:color="auto" w:fill="28C0DA"/>
          </w:tcPr>
          <w:p w14:paraId="5ACB76F4" w14:textId="77777777" w:rsidR="00AE1326" w:rsidRPr="008627A1" w:rsidRDefault="00AE1326" w:rsidP="00D8382B">
            <w:pPr>
              <w:pStyle w:val="TableParagraph"/>
              <w:spacing w:after="0" w:line="240" w:lineRule="auto"/>
              <w:ind w:left="214" w:right="121" w:hanging="101"/>
              <w:rPr>
                <w:rFonts w:eastAsia="Calibri" w:cstheme="minorHAnsi"/>
                <w:sz w:val="18"/>
                <w:szCs w:val="18"/>
              </w:rPr>
            </w:pPr>
            <w:r w:rsidRPr="008627A1">
              <w:rPr>
                <w:rFonts w:cstheme="minorHAnsi"/>
                <w:b/>
                <w:color w:val="FFFFFF"/>
                <w:spacing w:val="-1"/>
                <w:sz w:val="18"/>
              </w:rPr>
              <w:t>Materiality</w:t>
            </w:r>
            <w:r w:rsidRPr="008627A1">
              <w:rPr>
                <w:rFonts w:cstheme="minorHAnsi"/>
                <w:b/>
                <w:color w:val="FFFFFF"/>
                <w:spacing w:val="-7"/>
                <w:sz w:val="18"/>
              </w:rPr>
              <w:t xml:space="preserve"> </w:t>
            </w:r>
            <w:r w:rsidRPr="008627A1">
              <w:rPr>
                <w:rFonts w:cstheme="minorHAnsi"/>
                <w:b/>
                <w:color w:val="FFFFFF"/>
                <w:spacing w:val="-1"/>
                <w:sz w:val="18"/>
              </w:rPr>
              <w:t>(No.</w:t>
            </w:r>
            <w:r w:rsidRPr="008627A1">
              <w:rPr>
                <w:rFonts w:cstheme="minorHAnsi"/>
                <w:b/>
                <w:color w:val="FFFFFF"/>
                <w:spacing w:val="29"/>
                <w:sz w:val="18"/>
              </w:rPr>
              <w:t xml:space="preserve"> </w:t>
            </w:r>
            <w:r w:rsidRPr="008627A1">
              <w:rPr>
                <w:rFonts w:cstheme="minorHAnsi"/>
                <w:b/>
                <w:color w:val="FFFFFF"/>
                <w:spacing w:val="-1"/>
                <w:sz w:val="18"/>
              </w:rPr>
              <w:t>of</w:t>
            </w:r>
            <w:r w:rsidRPr="008627A1">
              <w:rPr>
                <w:rFonts w:cstheme="minorHAnsi"/>
                <w:b/>
                <w:color w:val="FFFFFF"/>
                <w:spacing w:val="-5"/>
                <w:sz w:val="18"/>
              </w:rPr>
              <w:t xml:space="preserve"> </w:t>
            </w:r>
            <w:r w:rsidRPr="008627A1">
              <w:rPr>
                <w:rFonts w:cstheme="minorHAnsi"/>
                <w:b/>
                <w:color w:val="FFFFFF"/>
                <w:spacing w:val="-1"/>
                <w:sz w:val="18"/>
              </w:rPr>
              <w:t>ministries)</w:t>
            </w:r>
          </w:p>
        </w:tc>
      </w:tr>
      <w:tr w:rsidR="00AE1326" w:rsidRPr="008627A1" w14:paraId="09D095F3" w14:textId="77777777" w:rsidTr="00190C56">
        <w:trPr>
          <w:trHeight w:hRule="exact" w:val="449"/>
        </w:trPr>
        <w:tc>
          <w:tcPr>
            <w:tcW w:w="1283" w:type="dxa"/>
            <w:vMerge/>
            <w:shd w:val="clear" w:color="auto" w:fill="28C0DA"/>
          </w:tcPr>
          <w:p w14:paraId="5CC05BF0" w14:textId="77777777" w:rsidR="00AE1326" w:rsidRPr="008627A1" w:rsidRDefault="00AE1326" w:rsidP="00D8382B">
            <w:pPr>
              <w:spacing w:after="0" w:line="240" w:lineRule="auto"/>
              <w:rPr>
                <w:rFonts w:cstheme="minorHAnsi"/>
              </w:rPr>
            </w:pPr>
          </w:p>
        </w:tc>
        <w:tc>
          <w:tcPr>
            <w:tcW w:w="991" w:type="dxa"/>
            <w:vMerge/>
            <w:shd w:val="clear" w:color="auto" w:fill="28C0DA"/>
          </w:tcPr>
          <w:p w14:paraId="5A93F9F3" w14:textId="77777777" w:rsidR="00AE1326" w:rsidRPr="008627A1" w:rsidRDefault="00AE1326" w:rsidP="00D8382B">
            <w:pPr>
              <w:spacing w:after="0" w:line="240" w:lineRule="auto"/>
              <w:rPr>
                <w:rFonts w:cstheme="minorHAnsi"/>
              </w:rPr>
            </w:pPr>
          </w:p>
        </w:tc>
        <w:tc>
          <w:tcPr>
            <w:tcW w:w="1081" w:type="dxa"/>
            <w:shd w:val="clear" w:color="auto" w:fill="28C0DA"/>
          </w:tcPr>
          <w:p w14:paraId="79E8D177" w14:textId="77777777" w:rsidR="00AE1326" w:rsidRPr="008627A1" w:rsidRDefault="00AE1326" w:rsidP="00D8382B">
            <w:pPr>
              <w:pStyle w:val="TableParagraph"/>
              <w:spacing w:after="0" w:line="240" w:lineRule="auto"/>
              <w:ind w:left="162" w:firstLine="103"/>
              <w:rPr>
                <w:rFonts w:eastAsia="Calibri" w:cstheme="minorHAnsi"/>
                <w:sz w:val="18"/>
                <w:szCs w:val="18"/>
              </w:rPr>
            </w:pPr>
            <w:r w:rsidRPr="008627A1">
              <w:rPr>
                <w:rFonts w:cstheme="minorHAnsi"/>
                <w:b/>
                <w:color w:val="FFFFFF"/>
                <w:spacing w:val="-1"/>
                <w:sz w:val="18"/>
              </w:rPr>
              <w:t>Output</w:t>
            </w:r>
            <w:r w:rsidRPr="008627A1">
              <w:rPr>
                <w:rFonts w:cstheme="minorHAnsi"/>
                <w:b/>
                <w:color w:val="FFFFFF"/>
                <w:spacing w:val="23"/>
                <w:w w:val="99"/>
                <w:sz w:val="18"/>
              </w:rPr>
              <w:t xml:space="preserve"> </w:t>
            </w:r>
            <w:r w:rsidRPr="008627A1">
              <w:rPr>
                <w:rFonts w:cstheme="minorHAnsi"/>
                <w:b/>
                <w:color w:val="FFFFFF"/>
                <w:spacing w:val="-1"/>
                <w:sz w:val="18"/>
              </w:rPr>
              <w:t>indicators</w:t>
            </w:r>
          </w:p>
        </w:tc>
        <w:tc>
          <w:tcPr>
            <w:tcW w:w="1260" w:type="dxa"/>
            <w:shd w:val="clear" w:color="auto" w:fill="28C0DA"/>
          </w:tcPr>
          <w:p w14:paraId="73B8BB89" w14:textId="77777777" w:rsidR="00AE1326" w:rsidRPr="008627A1" w:rsidRDefault="00AE1326" w:rsidP="00D8382B">
            <w:pPr>
              <w:pStyle w:val="TableParagraph"/>
              <w:spacing w:after="0" w:line="240" w:lineRule="auto"/>
              <w:ind w:left="253" w:right="256" w:firstLine="26"/>
              <w:rPr>
                <w:rFonts w:eastAsia="Calibri" w:cstheme="minorHAnsi"/>
                <w:sz w:val="18"/>
                <w:szCs w:val="18"/>
              </w:rPr>
            </w:pPr>
            <w:r w:rsidRPr="008627A1">
              <w:rPr>
                <w:rFonts w:cstheme="minorHAnsi"/>
                <w:b/>
                <w:color w:val="FFFFFF"/>
                <w:spacing w:val="-1"/>
                <w:sz w:val="18"/>
              </w:rPr>
              <w:t>Outcome</w:t>
            </w:r>
            <w:r w:rsidRPr="008627A1">
              <w:rPr>
                <w:rFonts w:cstheme="minorHAnsi"/>
                <w:b/>
                <w:color w:val="FFFFFF"/>
                <w:spacing w:val="22"/>
                <w:sz w:val="18"/>
              </w:rPr>
              <w:t xml:space="preserve"> </w:t>
            </w:r>
            <w:r w:rsidRPr="008627A1">
              <w:rPr>
                <w:rFonts w:cstheme="minorHAnsi"/>
                <w:b/>
                <w:color w:val="FFFFFF"/>
                <w:spacing w:val="-1"/>
                <w:sz w:val="18"/>
              </w:rPr>
              <w:t>indicators</w:t>
            </w:r>
          </w:p>
        </w:tc>
        <w:tc>
          <w:tcPr>
            <w:tcW w:w="1172" w:type="dxa"/>
            <w:vMerge/>
            <w:shd w:val="clear" w:color="auto" w:fill="28C0DA"/>
          </w:tcPr>
          <w:p w14:paraId="10FF79F9" w14:textId="77777777" w:rsidR="00AE1326" w:rsidRPr="008627A1" w:rsidRDefault="00AE1326" w:rsidP="00D8382B">
            <w:pPr>
              <w:spacing w:after="0" w:line="240" w:lineRule="auto"/>
              <w:rPr>
                <w:rFonts w:cstheme="minorHAnsi"/>
              </w:rPr>
            </w:pPr>
          </w:p>
        </w:tc>
        <w:tc>
          <w:tcPr>
            <w:tcW w:w="1260" w:type="dxa"/>
            <w:vMerge/>
            <w:shd w:val="clear" w:color="auto" w:fill="28C0DA"/>
          </w:tcPr>
          <w:p w14:paraId="33F6FB08" w14:textId="77777777" w:rsidR="00AE1326" w:rsidRPr="008627A1" w:rsidRDefault="00AE1326" w:rsidP="00D8382B">
            <w:pPr>
              <w:spacing w:after="0" w:line="240" w:lineRule="auto"/>
              <w:rPr>
                <w:rFonts w:cstheme="minorHAnsi"/>
              </w:rPr>
            </w:pPr>
          </w:p>
        </w:tc>
        <w:tc>
          <w:tcPr>
            <w:tcW w:w="989" w:type="dxa"/>
            <w:vMerge/>
            <w:shd w:val="clear" w:color="auto" w:fill="28C0DA"/>
          </w:tcPr>
          <w:p w14:paraId="250936E0" w14:textId="77777777" w:rsidR="00AE1326" w:rsidRPr="008627A1" w:rsidRDefault="00AE1326" w:rsidP="00D8382B">
            <w:pPr>
              <w:spacing w:after="0" w:line="240" w:lineRule="auto"/>
              <w:rPr>
                <w:rFonts w:cstheme="minorHAnsi"/>
              </w:rPr>
            </w:pPr>
          </w:p>
        </w:tc>
        <w:tc>
          <w:tcPr>
            <w:tcW w:w="1431" w:type="dxa"/>
            <w:vMerge/>
            <w:shd w:val="clear" w:color="auto" w:fill="28C0DA"/>
          </w:tcPr>
          <w:p w14:paraId="6D8B0876" w14:textId="77777777" w:rsidR="00AE1326" w:rsidRPr="008627A1" w:rsidRDefault="00AE1326" w:rsidP="00D8382B">
            <w:pPr>
              <w:spacing w:after="0" w:line="240" w:lineRule="auto"/>
              <w:rPr>
                <w:rFonts w:cstheme="minorHAnsi"/>
              </w:rPr>
            </w:pPr>
          </w:p>
        </w:tc>
      </w:tr>
      <w:tr w:rsidR="00AE1326" w:rsidRPr="008627A1" w14:paraId="060FCD56" w14:textId="77777777" w:rsidTr="00190C56">
        <w:trPr>
          <w:trHeight w:hRule="exact" w:val="254"/>
        </w:trPr>
        <w:tc>
          <w:tcPr>
            <w:tcW w:w="1283" w:type="dxa"/>
          </w:tcPr>
          <w:p w14:paraId="22154127"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A</w:t>
            </w:r>
          </w:p>
        </w:tc>
        <w:tc>
          <w:tcPr>
            <w:tcW w:w="991" w:type="dxa"/>
          </w:tcPr>
          <w:p w14:paraId="24713FA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27A38BE9"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483B43DC"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24A71D13"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A1326B0"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0BBFFE0A"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5F817FC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27452021"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055DDC60" w14:textId="77777777" w:rsidTr="00190C56">
        <w:trPr>
          <w:trHeight w:hRule="exact" w:val="254"/>
        </w:trPr>
        <w:tc>
          <w:tcPr>
            <w:tcW w:w="1283" w:type="dxa"/>
          </w:tcPr>
          <w:p w14:paraId="21EE5B32"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502D526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75BEE699"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37A169BA"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4661DF02"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3B532C8"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496A0171"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2C61D4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7CDC0F76" w14:textId="267A675B"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6FE52206" w14:textId="77777777" w:rsidTr="00190C56">
        <w:trPr>
          <w:trHeight w:hRule="exact" w:val="254"/>
        </w:trPr>
        <w:tc>
          <w:tcPr>
            <w:tcW w:w="1283" w:type="dxa"/>
          </w:tcPr>
          <w:p w14:paraId="214A28BB"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350956D7"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425545D4"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5C64BA0B"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1F4224A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7848FF4"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43935E74"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79B67A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445739A3"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37BFF78A" w14:textId="77777777" w:rsidTr="00190C56">
        <w:trPr>
          <w:trHeight w:hRule="exact" w:val="254"/>
        </w:trPr>
        <w:tc>
          <w:tcPr>
            <w:tcW w:w="1283" w:type="dxa"/>
          </w:tcPr>
          <w:p w14:paraId="614B0CFC"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C</w:t>
            </w:r>
          </w:p>
        </w:tc>
        <w:tc>
          <w:tcPr>
            <w:tcW w:w="991" w:type="dxa"/>
          </w:tcPr>
          <w:p w14:paraId="173E1988"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4664528"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2277E5B3"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6CB3D98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AACA6D2"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5C88A885" w14:textId="77777777" w:rsidR="00AE1326" w:rsidRPr="008627A1" w:rsidRDefault="00AE1326" w:rsidP="00D8382B">
            <w:pPr>
              <w:pStyle w:val="TableParagraph"/>
              <w:spacing w:after="0" w:line="240" w:lineRule="auto"/>
              <w:ind w:left="341" w:right="346"/>
              <w:jc w:val="center"/>
              <w:rPr>
                <w:rFonts w:eastAsia="Calibri" w:cstheme="minorHAnsi"/>
                <w:sz w:val="20"/>
                <w:szCs w:val="20"/>
              </w:rPr>
            </w:pPr>
            <w:r w:rsidRPr="008627A1">
              <w:rPr>
                <w:rFonts w:cstheme="minorHAnsi"/>
                <w:sz w:val="20"/>
              </w:rPr>
              <w:t>N</w:t>
            </w:r>
          </w:p>
        </w:tc>
        <w:tc>
          <w:tcPr>
            <w:tcW w:w="1431" w:type="dxa"/>
          </w:tcPr>
          <w:p w14:paraId="01B5D52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5A883AF5" w14:textId="0A9506D0"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1166FD67" w14:textId="77777777" w:rsidTr="00190C56">
        <w:trPr>
          <w:trHeight w:hRule="exact" w:val="255"/>
        </w:trPr>
        <w:tc>
          <w:tcPr>
            <w:tcW w:w="1283" w:type="dxa"/>
          </w:tcPr>
          <w:p w14:paraId="374AA0F8" w14:textId="77777777" w:rsidR="00AE1326" w:rsidRPr="008627A1" w:rsidRDefault="00AE1326" w:rsidP="00D8382B">
            <w:pPr>
              <w:pStyle w:val="TableParagraph"/>
              <w:spacing w:after="0" w:line="240" w:lineRule="auto"/>
              <w:ind w:left="122"/>
              <w:rPr>
                <w:rFonts w:eastAsia="Calibri" w:cstheme="minorHAnsi"/>
                <w:sz w:val="20"/>
                <w:szCs w:val="20"/>
              </w:rPr>
            </w:pPr>
            <w:r w:rsidRPr="008627A1">
              <w:rPr>
                <w:rFonts w:cstheme="minorHAnsi"/>
                <w:b/>
                <w:sz w:val="20"/>
              </w:rPr>
              <w:t>C</w:t>
            </w:r>
          </w:p>
        </w:tc>
        <w:tc>
          <w:tcPr>
            <w:tcW w:w="991" w:type="dxa"/>
          </w:tcPr>
          <w:p w14:paraId="450E2D60"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BEF8933"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N</w:t>
            </w:r>
          </w:p>
        </w:tc>
        <w:tc>
          <w:tcPr>
            <w:tcW w:w="1260" w:type="dxa"/>
          </w:tcPr>
          <w:p w14:paraId="3F6F54C0"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N</w:t>
            </w:r>
          </w:p>
        </w:tc>
        <w:tc>
          <w:tcPr>
            <w:tcW w:w="1172" w:type="dxa"/>
          </w:tcPr>
          <w:p w14:paraId="2D1320D1"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51DECE50"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6B9DAB7A" w14:textId="77777777" w:rsidR="00AE1326" w:rsidRPr="008627A1" w:rsidRDefault="00AE1326" w:rsidP="00D8382B">
            <w:pPr>
              <w:pStyle w:val="TableParagraph"/>
              <w:spacing w:after="0" w:line="240" w:lineRule="auto"/>
              <w:ind w:left="383" w:right="391"/>
              <w:jc w:val="center"/>
              <w:rPr>
                <w:rFonts w:eastAsia="Calibri" w:cstheme="minorHAnsi"/>
                <w:sz w:val="20"/>
                <w:szCs w:val="20"/>
              </w:rPr>
            </w:pPr>
            <w:r w:rsidRPr="008627A1">
              <w:rPr>
                <w:rFonts w:cstheme="minorHAnsi"/>
                <w:sz w:val="20"/>
              </w:rPr>
              <w:t>Y</w:t>
            </w:r>
          </w:p>
        </w:tc>
        <w:tc>
          <w:tcPr>
            <w:tcW w:w="1431" w:type="dxa"/>
          </w:tcPr>
          <w:p w14:paraId="1AC84E0D"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37140021" w14:textId="18831D64" w:rsidR="00AE1326" w:rsidRDefault="00AE1326" w:rsidP="00D8382B">
      <w:pPr>
        <w:spacing w:after="0" w:line="240" w:lineRule="auto"/>
        <w:rPr>
          <w:rFonts w:cstheme="minorHAnsi"/>
          <w:b/>
          <w:color w:val="25456B"/>
          <w:spacing w:val="-1"/>
          <w:sz w:val="24"/>
        </w:rPr>
      </w:pPr>
    </w:p>
    <w:p w14:paraId="790B3D26" w14:textId="30DA7363" w:rsidR="00DD5CE5" w:rsidRPr="00DD5CE5" w:rsidRDefault="00DD5CE5" w:rsidP="00D8382B">
      <w:pPr>
        <w:spacing w:after="0" w:line="240" w:lineRule="auto"/>
        <w:rPr>
          <w:rFonts w:cstheme="minorHAnsi"/>
          <w:color w:val="25456B"/>
          <w:spacing w:val="-1"/>
          <w:sz w:val="24"/>
        </w:rPr>
      </w:pPr>
      <w:r w:rsidRPr="000129AD">
        <w:rPr>
          <w:rFonts w:ascii="Calibri" w:eastAsia="Calibri" w:hAnsi="Calibri" w:cs="Times New Roman"/>
        </w:rPr>
        <w:t>“Hence, the score for the present dimension is ...” or “Based on the analysis and supporting evidence, the score for the present dimension is…”</w:t>
      </w:r>
    </w:p>
    <w:p w14:paraId="0C3A3A47" w14:textId="77777777" w:rsidR="00DD5CE5" w:rsidRPr="008627A1" w:rsidRDefault="00DD5CE5" w:rsidP="00D8382B">
      <w:pPr>
        <w:spacing w:after="0" w:line="240" w:lineRule="auto"/>
        <w:rPr>
          <w:rFonts w:cstheme="minorHAnsi"/>
          <w:b/>
          <w:color w:val="25456B"/>
          <w:spacing w:val="-1"/>
          <w:sz w:val="24"/>
        </w:rPr>
      </w:pPr>
    </w:p>
    <w:p w14:paraId="1555D62C" w14:textId="68F054C7"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8.2. Performance achieved for service delivery</w:t>
      </w:r>
    </w:p>
    <w:p w14:paraId="66F13D18" w14:textId="4FC1A3A6" w:rsidR="00C90C53" w:rsidRDefault="00C90C53" w:rsidP="00D8382B">
      <w:pPr>
        <w:spacing w:after="0" w:line="240" w:lineRule="auto"/>
        <w:rPr>
          <w:rFonts w:cstheme="minorHAnsi"/>
          <w:b/>
          <w:color w:val="25456B"/>
          <w:spacing w:val="-1"/>
          <w:sz w:val="24"/>
        </w:rPr>
      </w:pPr>
    </w:p>
    <w:p w14:paraId="4515EF58" w14:textId="77777777" w:rsidR="00C90C53" w:rsidRPr="00110971" w:rsidRDefault="00C90C53" w:rsidP="00C90C53">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7BA5FC49" w14:textId="29CC7D53" w:rsidR="00DD5CE5" w:rsidRPr="008627A1" w:rsidRDefault="00DD5CE5" w:rsidP="00D8382B">
      <w:pPr>
        <w:spacing w:after="0" w:line="240" w:lineRule="auto"/>
        <w:rPr>
          <w:rFonts w:cstheme="minorHAnsi"/>
          <w:b/>
          <w:color w:val="25456B"/>
          <w:spacing w:val="-1"/>
          <w:sz w:val="24"/>
        </w:rPr>
      </w:pPr>
      <w:r w:rsidRPr="000129AD">
        <w:rPr>
          <w:rFonts w:ascii="Calibri" w:eastAsia="Calibri" w:hAnsi="Calibri" w:cs="Times New Roman"/>
        </w:rPr>
        <w:t>“Hence, the score for the present dimension is ...” or “Based on the analysis and supporting evidence, the score for the present dimension is…”</w:t>
      </w:r>
    </w:p>
    <w:p w14:paraId="190603D8" w14:textId="77777777" w:rsidR="00AE1326" w:rsidRPr="008627A1" w:rsidRDefault="00AE1326" w:rsidP="00D8382B">
      <w:pPr>
        <w:spacing w:after="0" w:line="240" w:lineRule="auto"/>
        <w:rPr>
          <w:rFonts w:eastAsia="Calibri" w:cstheme="minorHAnsi"/>
          <w:b/>
          <w:bCs/>
          <w:i/>
          <w:color w:val="25456B"/>
          <w:spacing w:val="-1"/>
        </w:rPr>
      </w:pPr>
    </w:p>
    <w:p w14:paraId="16CE2F3E" w14:textId="1035B34C"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8.3. Resources received by service delivery units</w:t>
      </w:r>
    </w:p>
    <w:p w14:paraId="772C365C" w14:textId="762E59C2" w:rsidR="00C90C53" w:rsidRDefault="00C90C53" w:rsidP="00D8382B">
      <w:pPr>
        <w:spacing w:after="0" w:line="240" w:lineRule="auto"/>
        <w:rPr>
          <w:rFonts w:cstheme="minorHAnsi"/>
          <w:b/>
          <w:color w:val="25456B"/>
          <w:spacing w:val="-1"/>
          <w:sz w:val="24"/>
        </w:rPr>
      </w:pPr>
    </w:p>
    <w:p w14:paraId="2248438B" w14:textId="77777777" w:rsidR="00C90C53" w:rsidRPr="00110971" w:rsidRDefault="00C90C53" w:rsidP="00C90C53">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3CB43E20" w14:textId="69C01EB9" w:rsidR="00DD5CE5" w:rsidRPr="008627A1" w:rsidRDefault="00DD5CE5" w:rsidP="00D8382B">
      <w:pPr>
        <w:spacing w:after="0" w:line="240" w:lineRule="auto"/>
        <w:rPr>
          <w:rFonts w:cstheme="minorHAnsi"/>
          <w:b/>
          <w:color w:val="25456B"/>
          <w:spacing w:val="-1"/>
          <w:sz w:val="24"/>
        </w:rPr>
      </w:pPr>
      <w:r w:rsidRPr="000129AD">
        <w:rPr>
          <w:rFonts w:ascii="Calibri" w:eastAsia="Calibri" w:hAnsi="Calibri" w:cs="Times New Roman"/>
        </w:rPr>
        <w:t>“Hence, the score for the present dimension is ...” or “Based on the analysis and supporting evidence, the score for the present dimension is…”</w:t>
      </w:r>
    </w:p>
    <w:p w14:paraId="0C8CD7DA" w14:textId="77777777" w:rsidR="00A66CE4" w:rsidRPr="008627A1" w:rsidRDefault="00A66CE4" w:rsidP="00D8382B">
      <w:pPr>
        <w:spacing w:after="0" w:line="240" w:lineRule="auto"/>
        <w:rPr>
          <w:rFonts w:cstheme="minorHAnsi"/>
          <w:b/>
          <w:color w:val="25456B"/>
          <w:spacing w:val="-1"/>
          <w:sz w:val="24"/>
        </w:rPr>
      </w:pPr>
    </w:p>
    <w:p w14:paraId="67961BB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8.4. Performance evaluation for service delivery</w:t>
      </w:r>
    </w:p>
    <w:p w14:paraId="04B16970" w14:textId="77777777" w:rsidR="00AE1326" w:rsidRPr="008627A1" w:rsidRDefault="00AE1326" w:rsidP="00D8382B">
      <w:pPr>
        <w:spacing w:after="0" w:line="240" w:lineRule="auto"/>
        <w:rPr>
          <w:rFonts w:eastAsia="Calibri" w:cstheme="minorHAnsi"/>
          <w:b/>
          <w:bCs/>
          <w:i/>
          <w:color w:val="25456B"/>
          <w:spacing w:val="-1"/>
        </w:rPr>
      </w:pPr>
    </w:p>
    <w:p w14:paraId="330E0E1A" w14:textId="77777777" w:rsidR="00C90C53" w:rsidRPr="00110971" w:rsidRDefault="00C90C53" w:rsidP="00C90C53">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3D3FD450" w14:textId="0A679BE4" w:rsidR="00C90C53" w:rsidRDefault="00C90C53" w:rsidP="00C90C53">
      <w:pPr>
        <w:spacing w:after="0" w:line="240" w:lineRule="auto"/>
        <w:rPr>
          <w:rFonts w:cstheme="minorHAnsi"/>
        </w:rPr>
      </w:pPr>
    </w:p>
    <w:p w14:paraId="43D436E5" w14:textId="3F4ACA74" w:rsidR="00DD5CE5" w:rsidRPr="008627A1" w:rsidRDefault="00DD5CE5" w:rsidP="00C90C53">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54C0C4DF" w14:textId="77777777" w:rsidR="00C90C53" w:rsidRDefault="00C90C53" w:rsidP="00C90C53">
      <w:pPr>
        <w:spacing w:after="0" w:line="240" w:lineRule="auto"/>
        <w:rPr>
          <w:rFonts w:cstheme="minorHAnsi"/>
        </w:rPr>
      </w:pPr>
    </w:p>
    <w:p w14:paraId="024D879E" w14:textId="77777777" w:rsidR="00C90C53" w:rsidRPr="00110971" w:rsidRDefault="00C90C53" w:rsidP="00C90C53">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Performance change since the previous assessment, where applicable</w:t>
      </w:r>
    </w:p>
    <w:p w14:paraId="73585B63" w14:textId="77777777" w:rsidR="00C90C53" w:rsidRDefault="00C90C53" w:rsidP="00C90C53">
      <w:pPr>
        <w:pStyle w:val="Heading6"/>
        <w:spacing w:before="0" w:line="240" w:lineRule="auto"/>
        <w:jc w:val="both"/>
        <w:rPr>
          <w:rFonts w:asciiTheme="minorHAnsi" w:eastAsia="Calibri" w:hAnsiTheme="minorHAnsi" w:cstheme="minorHAnsi"/>
          <w:bCs/>
          <w:color w:val="25456B"/>
          <w:spacing w:val="-1"/>
        </w:rPr>
      </w:pPr>
    </w:p>
    <w:p w14:paraId="1FB6DE81" w14:textId="77777777" w:rsidR="00C90C53" w:rsidRPr="006F1F0D" w:rsidRDefault="00C90C53" w:rsidP="00C90C53">
      <w:pPr>
        <w:pStyle w:val="Heading6"/>
        <w:spacing w:before="0" w:line="240" w:lineRule="auto"/>
        <w:jc w:val="both"/>
        <w:rPr>
          <w:rFonts w:asciiTheme="minorHAnsi" w:eastAsia="Calibri" w:hAnsiTheme="minorHAnsi" w:cstheme="minorHAnsi"/>
          <w:bCs/>
          <w:color w:val="25456B"/>
          <w:spacing w:val="-1"/>
        </w:rPr>
      </w:pPr>
    </w:p>
    <w:p w14:paraId="4582B6E1" w14:textId="77777777" w:rsidR="00C90C53" w:rsidRPr="00110971" w:rsidRDefault="00C90C53" w:rsidP="00C90C53">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Recent or ongoing reform activities</w:t>
      </w:r>
    </w:p>
    <w:p w14:paraId="42AEC289" w14:textId="77777777" w:rsidR="00C90C53" w:rsidRDefault="00C90C53" w:rsidP="00C90C53">
      <w:pPr>
        <w:spacing w:after="0" w:line="240" w:lineRule="auto"/>
        <w:rPr>
          <w:rFonts w:cstheme="minorHAnsi"/>
        </w:rPr>
      </w:pPr>
    </w:p>
    <w:p w14:paraId="2526A523" w14:textId="201F333E" w:rsidR="00AE1326" w:rsidRPr="008627A1" w:rsidRDefault="00AE1326" w:rsidP="00D8382B">
      <w:pPr>
        <w:spacing w:after="0" w:line="240" w:lineRule="auto"/>
        <w:rPr>
          <w:rFonts w:cstheme="minorHAnsi"/>
        </w:rPr>
      </w:pPr>
    </w:p>
    <w:p w14:paraId="67FD9ABA" w14:textId="77777777" w:rsidR="00A66CE4" w:rsidRPr="008627A1" w:rsidRDefault="00A66CE4" w:rsidP="00D8382B">
      <w:pPr>
        <w:spacing w:after="0" w:line="240" w:lineRule="auto"/>
        <w:rPr>
          <w:rFonts w:cstheme="minorHAnsi"/>
        </w:rPr>
      </w:pPr>
    </w:p>
    <w:p w14:paraId="5699F313"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28C0DA"/>
          <w:spacing w:val="-1"/>
          <w:sz w:val="28"/>
          <w:szCs w:val="28"/>
        </w:rPr>
      </w:pPr>
      <w:r w:rsidRPr="008627A1">
        <w:rPr>
          <w:rFonts w:asciiTheme="minorHAnsi" w:eastAsia="Calibri" w:hAnsiTheme="minorHAnsi" w:cstheme="minorHAnsi"/>
          <w:b/>
          <w:bCs/>
          <w:color w:val="28C0DA"/>
          <w:spacing w:val="-1"/>
          <w:sz w:val="28"/>
          <w:szCs w:val="28"/>
        </w:rPr>
        <w:t>PI-9. Public access to fiscal information</w:t>
      </w:r>
    </w:p>
    <w:p w14:paraId="359F3B14" w14:textId="77777777" w:rsidR="004415D7" w:rsidRPr="004415D7" w:rsidRDefault="004415D7" w:rsidP="004415D7"/>
    <w:p w14:paraId="3A41CC2B"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2E6278FB" w14:textId="77777777" w:rsidTr="0043047B">
        <w:trPr>
          <w:trHeight w:hRule="exact" w:val="250"/>
        </w:trPr>
        <w:tc>
          <w:tcPr>
            <w:tcW w:w="3510" w:type="dxa"/>
            <w:shd w:val="clear" w:color="auto" w:fill="28C0DA"/>
          </w:tcPr>
          <w:p w14:paraId="09425E9F" w14:textId="77777777" w:rsidR="00AE1326" w:rsidRPr="008627A1" w:rsidRDefault="00AE1326" w:rsidP="0043047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28C0DA"/>
          </w:tcPr>
          <w:p w14:paraId="5234BACC" w14:textId="77777777" w:rsidR="00AE1326" w:rsidRPr="008627A1" w:rsidRDefault="00AE1326" w:rsidP="0043047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28C0DA"/>
          </w:tcPr>
          <w:p w14:paraId="4BEF176C" w14:textId="77777777" w:rsidR="00AE1326" w:rsidRPr="008627A1" w:rsidRDefault="00AE1326" w:rsidP="0043047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F4D797E" w14:textId="77777777" w:rsidTr="0043047B">
        <w:trPr>
          <w:trHeight w:hRule="exact" w:val="610"/>
        </w:trPr>
        <w:tc>
          <w:tcPr>
            <w:tcW w:w="3510" w:type="dxa"/>
          </w:tcPr>
          <w:p w14:paraId="12C7FA7F" w14:textId="77777777" w:rsidR="00AE1326" w:rsidRPr="008627A1" w:rsidRDefault="00AE1326" w:rsidP="00B213AE">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PI-9. Public access to fiscal information   </w:t>
            </w:r>
          </w:p>
          <w:p w14:paraId="1CE18E4A"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141C708C"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22165F29"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6A315297" w14:textId="77777777" w:rsidTr="0043047B">
        <w:trPr>
          <w:trHeight w:hRule="exact" w:val="609"/>
        </w:trPr>
        <w:tc>
          <w:tcPr>
            <w:tcW w:w="3510" w:type="dxa"/>
          </w:tcPr>
          <w:p w14:paraId="6A3AA931" w14:textId="77777777" w:rsidR="00AE1326" w:rsidRPr="008627A1" w:rsidRDefault="00AE1326" w:rsidP="00B63FF9">
            <w:pPr>
              <w:pStyle w:val="TableParagraph"/>
              <w:numPr>
                <w:ilvl w:val="1"/>
                <w:numId w:val="38"/>
              </w:numPr>
              <w:spacing w:after="0" w:line="240" w:lineRule="auto"/>
              <w:ind w:right="352"/>
              <w:rPr>
                <w:rFonts w:eastAsia="Calibri" w:cstheme="minorHAnsi"/>
                <w:sz w:val="20"/>
                <w:szCs w:val="20"/>
              </w:rPr>
            </w:pPr>
            <w:r w:rsidRPr="008627A1">
              <w:rPr>
                <w:rFonts w:cstheme="minorHAnsi"/>
                <w:spacing w:val="-1"/>
                <w:sz w:val="20"/>
                <w:szCs w:val="20"/>
              </w:rPr>
              <w:t xml:space="preserve">Public access to fiscal information </w:t>
            </w:r>
          </w:p>
        </w:tc>
        <w:tc>
          <w:tcPr>
            <w:tcW w:w="3108" w:type="dxa"/>
          </w:tcPr>
          <w:p w14:paraId="6779B58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43352DF8"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013A6059" w14:textId="7E96EC0F" w:rsidR="00AE1326" w:rsidRDefault="00AE1326" w:rsidP="00D8382B">
      <w:pPr>
        <w:spacing w:after="0" w:line="240" w:lineRule="auto"/>
        <w:rPr>
          <w:rFonts w:eastAsia="Calibri" w:cstheme="minorHAnsi"/>
          <w:b/>
          <w:bCs/>
          <w:i/>
          <w:color w:val="25456B"/>
          <w:spacing w:val="-1"/>
        </w:rPr>
      </w:pPr>
    </w:p>
    <w:p w14:paraId="17520C97"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41B9C250" w14:textId="77777777" w:rsidR="00D1456D" w:rsidRDefault="00D1456D" w:rsidP="00D1456D">
      <w:pPr>
        <w:spacing w:after="0" w:line="240" w:lineRule="auto"/>
        <w:jc w:val="both"/>
        <w:rPr>
          <w:rFonts w:cstheme="minorHAnsi"/>
          <w:highlight w:val="cyan"/>
        </w:rPr>
      </w:pPr>
    </w:p>
    <w:p w14:paraId="3894722E" w14:textId="1F155905" w:rsidR="00DC244E" w:rsidRDefault="00DC244E" w:rsidP="00DC244E">
      <w:pPr>
        <w:spacing w:after="0" w:line="240" w:lineRule="auto"/>
        <w:jc w:val="both"/>
        <w:rPr>
          <w:rFonts w:cstheme="minorHAnsi"/>
          <w:highlight w:val="cyan"/>
        </w:rPr>
      </w:pPr>
      <w:r>
        <w:rPr>
          <w:rFonts w:ascii="Calibri" w:hAnsi="Calibri" w:cs="Calibri"/>
          <w:spacing w:val="-1"/>
        </w:rPr>
        <w:t>“</w:t>
      </w:r>
      <w:r w:rsidRPr="6DC3435E">
        <w:rPr>
          <w:rFonts w:ascii="Calibri" w:hAnsi="Calibri" w:cs="Calibri"/>
          <w:spacing w:val="-1"/>
        </w:rPr>
        <w:t>This</w:t>
      </w:r>
      <w:r w:rsidRPr="6DC3435E">
        <w:rPr>
          <w:rFonts w:ascii="Calibri" w:hAnsi="Calibri" w:cs="Calibri"/>
          <w:spacing w:val="33"/>
        </w:rPr>
        <w:t xml:space="preserve"> </w:t>
      </w:r>
      <w:r w:rsidRPr="6DC3435E">
        <w:rPr>
          <w:rFonts w:ascii="Calibri" w:hAnsi="Calibri" w:cs="Calibri"/>
          <w:spacing w:val="-1"/>
        </w:rPr>
        <w:t>indicator</w:t>
      </w:r>
      <w:r w:rsidRPr="6DC3435E">
        <w:rPr>
          <w:rFonts w:ascii="Calibri" w:hAnsi="Calibri" w:cs="Calibri"/>
          <w:spacing w:val="34"/>
        </w:rPr>
        <w:t xml:space="preserve"> </w:t>
      </w:r>
      <w:r w:rsidRPr="6DC3435E">
        <w:rPr>
          <w:rFonts w:ascii="Calibri" w:hAnsi="Calibri" w:cs="Calibri"/>
          <w:spacing w:val="-1"/>
        </w:rPr>
        <w:t>assesses</w:t>
      </w:r>
      <w:r w:rsidRPr="6DC3435E">
        <w:rPr>
          <w:rFonts w:ascii="Calibri" w:hAnsi="Calibri" w:cs="Calibri"/>
          <w:spacing w:val="32"/>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comprehensiveness</w:t>
      </w:r>
      <w:r w:rsidRPr="6DC3435E">
        <w:rPr>
          <w:rFonts w:ascii="Calibri" w:hAnsi="Calibri" w:cs="Calibri"/>
          <w:spacing w:val="34"/>
        </w:rPr>
        <w:t xml:space="preserve"> </w:t>
      </w:r>
      <w:r w:rsidRPr="6DC3435E">
        <w:rPr>
          <w:rFonts w:ascii="Calibri" w:hAnsi="Calibri" w:cs="Calibri"/>
        </w:rPr>
        <w:t>of</w:t>
      </w:r>
      <w:r w:rsidRPr="6DC3435E">
        <w:rPr>
          <w:rFonts w:ascii="Calibri" w:hAnsi="Calibri" w:cs="Calibri"/>
          <w:spacing w:val="34"/>
        </w:rPr>
        <w:t xml:space="preserve"> </w:t>
      </w:r>
      <w:r w:rsidRPr="6DC3435E">
        <w:rPr>
          <w:rFonts w:ascii="Calibri" w:hAnsi="Calibri" w:cs="Calibri"/>
          <w:spacing w:val="-2"/>
        </w:rPr>
        <w:t>fiscal</w:t>
      </w:r>
      <w:r w:rsidRPr="6DC3435E">
        <w:rPr>
          <w:rFonts w:ascii="Calibri" w:hAnsi="Calibri" w:cs="Calibri"/>
          <w:spacing w:val="34"/>
        </w:rPr>
        <w:t xml:space="preserve"> </w:t>
      </w:r>
      <w:r w:rsidRPr="6DC3435E">
        <w:rPr>
          <w:rFonts w:ascii="Calibri" w:hAnsi="Calibri" w:cs="Calibri"/>
          <w:spacing w:val="-1"/>
        </w:rPr>
        <w:t>information</w:t>
      </w:r>
      <w:r w:rsidRPr="6DC3435E">
        <w:rPr>
          <w:rFonts w:ascii="Calibri" w:hAnsi="Calibri" w:cs="Calibri"/>
          <w:spacing w:val="32"/>
        </w:rPr>
        <w:t xml:space="preserve"> </w:t>
      </w:r>
      <w:r w:rsidRPr="6DC3435E">
        <w:rPr>
          <w:rFonts w:ascii="Calibri" w:hAnsi="Calibri" w:cs="Calibri"/>
          <w:spacing w:val="-1"/>
        </w:rPr>
        <w:t>available</w:t>
      </w:r>
      <w:r w:rsidRPr="6DC3435E">
        <w:rPr>
          <w:rFonts w:ascii="Calibri" w:hAnsi="Calibri" w:cs="Calibri"/>
          <w:spacing w:val="32"/>
        </w:rPr>
        <w:t xml:space="preserve"> </w:t>
      </w:r>
      <w:r w:rsidRPr="6DC3435E">
        <w:rPr>
          <w:rFonts w:ascii="Calibri" w:hAnsi="Calibri" w:cs="Calibri"/>
        </w:rPr>
        <w:t>to</w:t>
      </w:r>
      <w:r w:rsidRPr="6DC3435E">
        <w:rPr>
          <w:rFonts w:ascii="Calibri" w:hAnsi="Calibri" w:cs="Calibri"/>
          <w:spacing w:val="35"/>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public</w:t>
      </w:r>
      <w:r w:rsidRPr="6DC3435E">
        <w:rPr>
          <w:rFonts w:ascii="Calibri" w:hAnsi="Calibri" w:cs="Calibri"/>
          <w:spacing w:val="34"/>
        </w:rPr>
        <w:t xml:space="preserve"> </w:t>
      </w:r>
      <w:r w:rsidRPr="6DC3435E">
        <w:rPr>
          <w:rFonts w:ascii="Calibri" w:hAnsi="Calibri" w:cs="Calibri"/>
          <w:spacing w:val="-1"/>
        </w:rPr>
        <w:t>based</w:t>
      </w:r>
      <w:r w:rsidRPr="6DC3435E">
        <w:rPr>
          <w:rFonts w:ascii="Calibri" w:hAnsi="Calibri" w:cs="Calibri"/>
          <w:spacing w:val="34"/>
        </w:rPr>
        <w:t xml:space="preserve"> </w:t>
      </w:r>
      <w:r w:rsidRPr="6DC3435E">
        <w:rPr>
          <w:rFonts w:ascii="Calibri" w:hAnsi="Calibri" w:cs="Calibri"/>
          <w:spacing w:val="-1"/>
        </w:rPr>
        <w:t>on</w:t>
      </w:r>
      <w:r w:rsidRPr="6DC3435E">
        <w:rPr>
          <w:rFonts w:ascii="Calibri" w:hAnsi="Calibri" w:cs="Calibri"/>
          <w:spacing w:val="81"/>
        </w:rPr>
        <w:t xml:space="preserve"> </w:t>
      </w:r>
      <w:r w:rsidRPr="6DC3435E">
        <w:rPr>
          <w:rFonts w:ascii="Calibri" w:hAnsi="Calibri" w:cs="Calibri"/>
          <w:spacing w:val="-1"/>
        </w:rPr>
        <w:t>specified</w:t>
      </w:r>
      <w:r w:rsidRPr="6DC3435E">
        <w:rPr>
          <w:rFonts w:ascii="Calibri" w:hAnsi="Calibri" w:cs="Calibri"/>
          <w:spacing w:val="-5"/>
        </w:rPr>
        <w:t xml:space="preserve"> </w:t>
      </w:r>
      <w:r w:rsidRPr="6DC3435E">
        <w:rPr>
          <w:rFonts w:ascii="Calibri" w:hAnsi="Calibri" w:cs="Calibri"/>
          <w:spacing w:val="-1"/>
        </w:rPr>
        <w:t>elements</w:t>
      </w:r>
      <w:r w:rsidRPr="6DC3435E">
        <w:rPr>
          <w:rFonts w:ascii="Calibri" w:hAnsi="Calibri" w:cs="Calibri"/>
          <w:spacing w:val="-5"/>
        </w:rPr>
        <w:t xml:space="preserve"> </w:t>
      </w:r>
      <w:r w:rsidRPr="6DC3435E">
        <w:rPr>
          <w:rFonts w:ascii="Calibri" w:hAnsi="Calibri" w:cs="Calibri"/>
        </w:rPr>
        <w:t>of</w:t>
      </w:r>
      <w:r w:rsidRPr="6DC3435E">
        <w:rPr>
          <w:rFonts w:ascii="Calibri" w:hAnsi="Calibri" w:cs="Calibri"/>
          <w:spacing w:val="-5"/>
        </w:rPr>
        <w:t xml:space="preserve"> </w:t>
      </w:r>
      <w:r w:rsidRPr="6DC3435E">
        <w:rPr>
          <w:rFonts w:ascii="Calibri" w:hAnsi="Calibri" w:cs="Calibri"/>
          <w:spacing w:val="-1"/>
        </w:rPr>
        <w:t>information</w:t>
      </w:r>
      <w:r w:rsidRPr="6DC3435E">
        <w:rPr>
          <w:rFonts w:ascii="Calibri" w:hAnsi="Calibri" w:cs="Calibri"/>
          <w:spacing w:val="-5"/>
        </w:rPr>
        <w:t xml:space="preserve"> </w:t>
      </w:r>
      <w:r w:rsidRPr="6DC3435E">
        <w:rPr>
          <w:rFonts w:ascii="Calibri" w:hAnsi="Calibri" w:cs="Calibri"/>
        </w:rPr>
        <w:t>to</w:t>
      </w:r>
      <w:r w:rsidRPr="6DC3435E">
        <w:rPr>
          <w:rFonts w:ascii="Calibri" w:hAnsi="Calibri" w:cs="Calibri"/>
          <w:spacing w:val="-5"/>
        </w:rPr>
        <w:t xml:space="preserve"> </w:t>
      </w:r>
      <w:r w:rsidRPr="6DC3435E">
        <w:rPr>
          <w:rFonts w:ascii="Calibri" w:hAnsi="Calibri" w:cs="Calibri"/>
        </w:rPr>
        <w:t>which</w:t>
      </w:r>
      <w:r w:rsidRPr="6DC3435E">
        <w:rPr>
          <w:rFonts w:ascii="Calibri" w:hAnsi="Calibri" w:cs="Calibri"/>
          <w:spacing w:val="-5"/>
        </w:rPr>
        <w:t xml:space="preserve"> </w:t>
      </w:r>
      <w:r w:rsidRPr="6DC3435E">
        <w:rPr>
          <w:rFonts w:ascii="Calibri" w:hAnsi="Calibri" w:cs="Calibri"/>
          <w:spacing w:val="-1"/>
          <w:u w:val="single" w:color="000000"/>
        </w:rPr>
        <w:t>public</w:t>
      </w:r>
      <w:r w:rsidRPr="6DC3435E">
        <w:rPr>
          <w:rFonts w:ascii="Calibri" w:hAnsi="Calibri" w:cs="Calibri"/>
          <w:spacing w:val="-5"/>
          <w:u w:val="single" w:color="000000"/>
        </w:rPr>
        <w:t xml:space="preserve"> </w:t>
      </w:r>
      <w:r w:rsidRPr="6DC3435E">
        <w:rPr>
          <w:rFonts w:ascii="Calibri" w:hAnsi="Calibri" w:cs="Calibri"/>
          <w:spacing w:val="-1"/>
          <w:u w:val="single" w:color="000000"/>
        </w:rPr>
        <w:t>access</w:t>
      </w:r>
      <w:r w:rsidRPr="005062D9">
        <w:rPr>
          <w:rFonts w:ascii="Calibri" w:hAnsi="Calibri" w:cs="Calibri"/>
          <w:spacing w:val="-4"/>
          <w:u w:color="000000"/>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spacing w:val="-1"/>
        </w:rPr>
        <w:t>considered</w:t>
      </w:r>
      <w:r w:rsidRPr="6DC3435E">
        <w:rPr>
          <w:rFonts w:ascii="Calibri" w:hAnsi="Calibri" w:cs="Calibri"/>
          <w:spacing w:val="-5"/>
        </w:rPr>
        <w:t xml:space="preserve"> </w:t>
      </w:r>
      <w:r w:rsidRPr="6DC3435E">
        <w:rPr>
          <w:rFonts w:ascii="Calibri" w:hAnsi="Calibri" w:cs="Calibri"/>
          <w:spacing w:val="-1"/>
        </w:rPr>
        <w:t>critical.</w:t>
      </w:r>
      <w:r w:rsidRPr="6DC3435E">
        <w:rPr>
          <w:rFonts w:ascii="Calibri" w:hAnsi="Calibri" w:cs="Calibri"/>
          <w:spacing w:val="-5"/>
        </w:rPr>
        <w:t xml:space="preserve"> </w:t>
      </w:r>
      <w:r w:rsidRPr="6DC3435E">
        <w:rPr>
          <w:rFonts w:ascii="Calibri" w:hAnsi="Calibri" w:cs="Calibri"/>
          <w:spacing w:val="-1"/>
        </w:rPr>
        <w:t>There</w:t>
      </w:r>
      <w:r w:rsidRPr="6DC3435E">
        <w:rPr>
          <w:rFonts w:ascii="Calibri" w:hAnsi="Calibri" w:cs="Calibri"/>
          <w:spacing w:val="-4"/>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rPr>
        <w:t>one</w:t>
      </w:r>
      <w:r w:rsidRPr="6DC3435E">
        <w:rPr>
          <w:rFonts w:ascii="Calibri" w:hAnsi="Calibri" w:cs="Calibri"/>
          <w:spacing w:val="-4"/>
        </w:rPr>
        <w:t xml:space="preserve"> </w:t>
      </w:r>
      <w:r w:rsidRPr="6DC3435E">
        <w:rPr>
          <w:rFonts w:ascii="Calibri" w:hAnsi="Calibri" w:cs="Calibri"/>
          <w:spacing w:val="-1"/>
        </w:rPr>
        <w:t>dimension</w:t>
      </w:r>
      <w:r>
        <w:rPr>
          <w:rFonts w:ascii="Calibri" w:hAnsi="Calibri" w:cs="Calibri"/>
          <w:spacing w:val="-5"/>
        </w:rPr>
        <w:t>.”</w:t>
      </w:r>
    </w:p>
    <w:p w14:paraId="6FC9B6F5" w14:textId="77777777" w:rsidR="00DC244E" w:rsidRDefault="00DC244E" w:rsidP="00DC244E">
      <w:pPr>
        <w:spacing w:after="0" w:line="240" w:lineRule="auto"/>
        <w:jc w:val="both"/>
        <w:rPr>
          <w:rFonts w:cstheme="minorHAnsi"/>
          <w:highlight w:val="cyan"/>
        </w:rPr>
      </w:pPr>
    </w:p>
    <w:p w14:paraId="1A0A4ADF" w14:textId="31ED184B" w:rsidR="00DC244E" w:rsidRPr="00110971" w:rsidRDefault="00DC244E" w:rsidP="00DC244E">
      <w:pPr>
        <w:spacing w:after="0" w:line="240" w:lineRule="auto"/>
        <w:jc w:val="both"/>
        <w:rPr>
          <w:rFonts w:cstheme="minorHAnsi"/>
          <w:b/>
          <w:bCs/>
          <w:i/>
          <w:highlight w:val="cyan"/>
        </w:rPr>
      </w:pPr>
      <w:bookmarkStart w:id="15" w:name="_Hlk528672980"/>
      <w:r w:rsidRPr="00110971">
        <w:rPr>
          <w:rFonts w:cstheme="minorHAnsi"/>
          <w:i/>
        </w:rPr>
        <w:t>This may also describe the institutional and organization arrangements and the legislation relevant to the subject being assessed by the indicator.</w:t>
      </w:r>
    </w:p>
    <w:bookmarkEnd w:id="15"/>
    <w:p w14:paraId="7EEAF8A7" w14:textId="77777777" w:rsidR="00D1456D" w:rsidRPr="008627A1" w:rsidRDefault="00D1456D" w:rsidP="00D8382B">
      <w:pPr>
        <w:spacing w:after="0" w:line="240" w:lineRule="auto"/>
        <w:rPr>
          <w:rFonts w:eastAsia="Calibri" w:cstheme="minorHAnsi"/>
          <w:b/>
          <w:bCs/>
          <w:i/>
          <w:color w:val="25456B"/>
          <w:spacing w:val="-1"/>
        </w:rPr>
      </w:pPr>
    </w:p>
    <w:p w14:paraId="378EE29E" w14:textId="77777777" w:rsidR="00AE1326" w:rsidRPr="008627A1" w:rsidRDefault="00AE1326" w:rsidP="00D8382B">
      <w:pPr>
        <w:spacing w:after="0" w:line="240" w:lineRule="auto"/>
        <w:rPr>
          <w:rFonts w:cstheme="minorHAnsi"/>
        </w:rPr>
      </w:pPr>
    </w:p>
    <w:p w14:paraId="7F98884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9.1. Public access to fiscal information </w:t>
      </w:r>
    </w:p>
    <w:p w14:paraId="19B1495D" w14:textId="77777777" w:rsidR="00AE1326" w:rsidRPr="008627A1" w:rsidRDefault="00AE1326" w:rsidP="00D8382B">
      <w:pPr>
        <w:spacing w:after="0" w:line="240" w:lineRule="auto"/>
        <w:rPr>
          <w:rFonts w:cstheme="minorHAnsi"/>
        </w:rPr>
      </w:pPr>
    </w:p>
    <w:p w14:paraId="3E630FE6" w14:textId="77777777" w:rsidR="00FE359F" w:rsidRPr="00110971" w:rsidRDefault="00FE359F" w:rsidP="00FE359F">
      <w:pPr>
        <w:spacing w:after="0" w:line="240" w:lineRule="auto"/>
        <w:rPr>
          <w:rFonts w:eastAsia="Calibri" w:cstheme="minorHAnsi"/>
          <w:b/>
          <w:bCs/>
          <w:color w:val="25456B"/>
          <w:spacing w:val="-1"/>
        </w:rPr>
      </w:pPr>
      <w:bookmarkStart w:id="16" w:name="_Hlk526760833"/>
      <w:r w:rsidRPr="00110971">
        <w:rPr>
          <w:rFonts w:eastAsia="Calibri" w:cstheme="minorHAnsi"/>
          <w:b/>
          <w:bCs/>
          <w:color w:val="25456B"/>
          <w:spacing w:val="-1"/>
        </w:rPr>
        <w:t>Performance level and evidence for scoring the dimension</w:t>
      </w:r>
    </w:p>
    <w:bookmarkEnd w:id="16"/>
    <w:p w14:paraId="5F2C37BC" w14:textId="77777777" w:rsidR="00FE359F" w:rsidRDefault="00FE359F" w:rsidP="00D8382B">
      <w:pPr>
        <w:spacing w:after="0" w:line="240" w:lineRule="auto"/>
        <w:jc w:val="both"/>
        <w:rPr>
          <w:rFonts w:cstheme="minorHAnsi"/>
          <w:highlight w:val="yellow"/>
        </w:rPr>
      </w:pPr>
    </w:p>
    <w:p w14:paraId="41583D8A" w14:textId="0CFB63B7" w:rsidR="00AE1326" w:rsidRPr="00110971" w:rsidRDefault="00AE1326" w:rsidP="00D8382B">
      <w:pPr>
        <w:spacing w:after="0" w:line="240" w:lineRule="auto"/>
        <w:jc w:val="both"/>
        <w:rPr>
          <w:rFonts w:cstheme="minorHAnsi"/>
          <w:i/>
        </w:rPr>
      </w:pPr>
      <w:r w:rsidRPr="00110971">
        <w:rPr>
          <w:rFonts w:cstheme="minorHAnsi"/>
          <w:i/>
        </w:rPr>
        <w:t>The PEFA assessment report present</w:t>
      </w:r>
      <w:r w:rsidR="00687C38" w:rsidRPr="00110971">
        <w:rPr>
          <w:rFonts w:cstheme="minorHAnsi"/>
          <w:i/>
        </w:rPr>
        <w:t>s</w:t>
      </w:r>
      <w:r w:rsidRPr="00110971">
        <w:rPr>
          <w:rFonts w:cstheme="minorHAnsi"/>
          <w:i/>
        </w:rPr>
        <w:t xml:space="preserve"> the evidence used and the results of the assessment for PI-9 in a summary box for checklists.  </w:t>
      </w:r>
    </w:p>
    <w:p w14:paraId="713DBF48" w14:textId="51190A6B" w:rsidR="00AE1326" w:rsidRDefault="00AE1326" w:rsidP="00D8382B">
      <w:pPr>
        <w:spacing w:after="0" w:line="240" w:lineRule="auto"/>
        <w:rPr>
          <w:rFonts w:cstheme="minorHAnsi"/>
          <w:color w:val="FF0000"/>
        </w:rPr>
      </w:pPr>
    </w:p>
    <w:p w14:paraId="48B17EA4" w14:textId="5C543643" w:rsidR="00110971" w:rsidRPr="008627A1" w:rsidRDefault="00110971" w:rsidP="00D8382B">
      <w:pPr>
        <w:spacing w:after="0" w:line="240" w:lineRule="auto"/>
        <w:rPr>
          <w:rFonts w:cstheme="minorHAnsi"/>
          <w:color w:val="FF0000"/>
        </w:rPr>
      </w:pPr>
      <w:r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0B45E2DC" w14:textId="77777777" w:rsidTr="0043047B">
        <w:tc>
          <w:tcPr>
            <w:tcW w:w="3116" w:type="dxa"/>
            <w:shd w:val="clear" w:color="auto" w:fill="28C0DA"/>
          </w:tcPr>
          <w:p w14:paraId="68E0196D" w14:textId="77777777" w:rsidR="00AE1326" w:rsidRPr="008627A1" w:rsidRDefault="00AE1326" w:rsidP="00D8382B">
            <w:pPr>
              <w:jc w:val="center"/>
              <w:rPr>
                <w:rFonts w:cstheme="minorHAnsi"/>
                <w:b/>
              </w:rPr>
            </w:pPr>
            <w:r w:rsidRPr="008627A1">
              <w:rPr>
                <w:rFonts w:cstheme="minorHAnsi"/>
                <w:b/>
              </w:rPr>
              <w:t>Element/ Requirements</w:t>
            </w:r>
          </w:p>
        </w:tc>
        <w:tc>
          <w:tcPr>
            <w:tcW w:w="1199" w:type="dxa"/>
            <w:shd w:val="clear" w:color="auto" w:fill="28C0DA"/>
          </w:tcPr>
          <w:p w14:paraId="783C5691" w14:textId="77777777" w:rsidR="00AE1326" w:rsidRPr="008627A1" w:rsidRDefault="00AE1326" w:rsidP="00D8382B">
            <w:pPr>
              <w:jc w:val="center"/>
              <w:rPr>
                <w:rFonts w:cstheme="minorHAnsi"/>
                <w:b/>
              </w:rPr>
            </w:pPr>
            <w:r w:rsidRPr="008627A1">
              <w:rPr>
                <w:rFonts w:cstheme="minorHAnsi"/>
                <w:b/>
              </w:rPr>
              <w:t>Met</w:t>
            </w:r>
          </w:p>
          <w:p w14:paraId="3DD1EF10" w14:textId="77777777" w:rsidR="00AE1326" w:rsidRPr="008627A1" w:rsidRDefault="00AE1326" w:rsidP="00D8382B">
            <w:pPr>
              <w:jc w:val="center"/>
              <w:rPr>
                <w:rFonts w:cstheme="minorHAnsi"/>
                <w:b/>
              </w:rPr>
            </w:pPr>
            <w:r w:rsidRPr="008627A1">
              <w:rPr>
                <w:rFonts w:cstheme="minorHAnsi"/>
                <w:b/>
              </w:rPr>
              <w:t>(Y/N)</w:t>
            </w:r>
          </w:p>
        </w:tc>
        <w:tc>
          <w:tcPr>
            <w:tcW w:w="5035" w:type="dxa"/>
            <w:shd w:val="clear" w:color="auto" w:fill="28C0DA"/>
          </w:tcPr>
          <w:p w14:paraId="39CD125A" w14:textId="6C72D62C" w:rsidR="00AE1326" w:rsidRPr="008627A1" w:rsidRDefault="0043047B" w:rsidP="00D8382B">
            <w:pPr>
              <w:jc w:val="center"/>
              <w:rPr>
                <w:rFonts w:cstheme="minorHAnsi"/>
                <w:b/>
              </w:rPr>
            </w:pPr>
            <w:r w:rsidRPr="008627A1">
              <w:rPr>
                <w:rFonts w:cstheme="minorHAnsi"/>
                <w:b/>
              </w:rPr>
              <w:t>Evidence used/</w:t>
            </w:r>
            <w:r w:rsidR="00AE1326" w:rsidRPr="008627A1">
              <w:rPr>
                <w:rFonts w:cstheme="minorHAnsi"/>
                <w:b/>
              </w:rPr>
              <w:t>Comments</w:t>
            </w:r>
          </w:p>
        </w:tc>
      </w:tr>
      <w:tr w:rsidR="00AE1326" w:rsidRPr="008627A1" w14:paraId="6CD1D1FB" w14:textId="77777777" w:rsidTr="0043047B">
        <w:tc>
          <w:tcPr>
            <w:tcW w:w="3116" w:type="dxa"/>
          </w:tcPr>
          <w:p w14:paraId="131CD56F" w14:textId="5495B157" w:rsidR="00AE1326" w:rsidRPr="008627A1" w:rsidRDefault="00C90C53" w:rsidP="00D8382B">
            <w:pPr>
              <w:rPr>
                <w:rFonts w:cstheme="minorHAnsi"/>
                <w:color w:val="FF0000"/>
              </w:rPr>
            </w:pPr>
            <w:r w:rsidRPr="00DF4E5B">
              <w:rPr>
                <w:rFonts w:cstheme="minorHAnsi"/>
                <w:b/>
              </w:rPr>
              <w:t>Basic elements</w:t>
            </w:r>
          </w:p>
        </w:tc>
        <w:tc>
          <w:tcPr>
            <w:tcW w:w="1199" w:type="dxa"/>
          </w:tcPr>
          <w:p w14:paraId="5434D00D" w14:textId="77777777" w:rsidR="00AE1326" w:rsidRPr="008627A1" w:rsidRDefault="00AE1326" w:rsidP="00D8382B">
            <w:pPr>
              <w:rPr>
                <w:rFonts w:cstheme="minorHAnsi"/>
                <w:color w:val="FF0000"/>
              </w:rPr>
            </w:pPr>
          </w:p>
        </w:tc>
        <w:tc>
          <w:tcPr>
            <w:tcW w:w="5035" w:type="dxa"/>
          </w:tcPr>
          <w:p w14:paraId="091E5C91" w14:textId="77777777" w:rsidR="00AE1326" w:rsidRPr="008627A1" w:rsidRDefault="00AE1326" w:rsidP="00D8382B">
            <w:pPr>
              <w:rPr>
                <w:rFonts w:cstheme="minorHAnsi"/>
                <w:color w:val="FF0000"/>
              </w:rPr>
            </w:pPr>
          </w:p>
        </w:tc>
      </w:tr>
      <w:tr w:rsidR="00AE1326" w:rsidRPr="008627A1" w14:paraId="0297D036" w14:textId="77777777" w:rsidTr="0043047B">
        <w:tc>
          <w:tcPr>
            <w:tcW w:w="3116" w:type="dxa"/>
          </w:tcPr>
          <w:p w14:paraId="487189F0" w14:textId="3F87F687" w:rsidR="00AE1326" w:rsidRPr="003F6856" w:rsidRDefault="00C90C53" w:rsidP="00D8382B">
            <w:pPr>
              <w:rPr>
                <w:rFonts w:cstheme="minorHAnsi"/>
              </w:rPr>
            </w:pPr>
            <w:r w:rsidRPr="003F6856">
              <w:rPr>
                <w:rFonts w:cstheme="minorHAnsi"/>
              </w:rPr>
              <w:t xml:space="preserve">1. </w:t>
            </w:r>
            <w:r w:rsidRPr="003F6856">
              <w:rPr>
                <w:rFonts w:cstheme="minorHAnsi"/>
                <w:b/>
              </w:rPr>
              <w:t>Annual executive budget proposal documentation</w:t>
            </w:r>
            <w:r w:rsidR="009501EB" w:rsidRPr="003F6856">
              <w:rPr>
                <w:rFonts w:cstheme="minorHAnsi"/>
              </w:rPr>
              <w:t>. A complete set of executive budget proposal documents</w:t>
            </w:r>
            <w:r w:rsidRPr="003F6856">
              <w:rPr>
                <w:rFonts w:cstheme="minorHAnsi"/>
              </w:rPr>
              <w:t xml:space="preserve"> (as presented by the country in PI-5)</w:t>
            </w:r>
            <w:r w:rsidR="009501EB" w:rsidRPr="003F6856">
              <w:rPr>
                <w:rFonts w:cstheme="minorHAnsi"/>
              </w:rPr>
              <w:t xml:space="preserve"> is available to the public within one week of the executive’s submission of them to the legislature.</w:t>
            </w:r>
          </w:p>
        </w:tc>
        <w:tc>
          <w:tcPr>
            <w:tcW w:w="1199" w:type="dxa"/>
          </w:tcPr>
          <w:p w14:paraId="46C58A7D" w14:textId="77777777" w:rsidR="00AE1326" w:rsidRPr="008627A1" w:rsidRDefault="00AE1326" w:rsidP="00D8382B">
            <w:pPr>
              <w:rPr>
                <w:rFonts w:cstheme="minorHAnsi"/>
                <w:color w:val="FF0000"/>
              </w:rPr>
            </w:pPr>
          </w:p>
        </w:tc>
        <w:tc>
          <w:tcPr>
            <w:tcW w:w="5035" w:type="dxa"/>
          </w:tcPr>
          <w:p w14:paraId="235EB022" w14:textId="77777777" w:rsidR="00AE1326" w:rsidRPr="008627A1" w:rsidRDefault="00AE1326" w:rsidP="00D8382B">
            <w:pPr>
              <w:rPr>
                <w:rFonts w:cstheme="minorHAnsi"/>
                <w:color w:val="FF0000"/>
              </w:rPr>
            </w:pPr>
          </w:p>
        </w:tc>
      </w:tr>
      <w:tr w:rsidR="00C90C53" w:rsidRPr="008627A1" w14:paraId="020FCED1" w14:textId="77777777" w:rsidTr="0043047B">
        <w:tc>
          <w:tcPr>
            <w:tcW w:w="3116" w:type="dxa"/>
          </w:tcPr>
          <w:p w14:paraId="6DFFEC68" w14:textId="1A0A2751" w:rsidR="00C90C53" w:rsidRPr="003F6856" w:rsidRDefault="009501EB" w:rsidP="00D8382B">
            <w:pPr>
              <w:rPr>
                <w:rFonts w:cstheme="minorHAnsi"/>
              </w:rPr>
            </w:pPr>
            <w:r w:rsidRPr="003F6856">
              <w:rPr>
                <w:rFonts w:cstheme="minorHAnsi"/>
              </w:rPr>
              <w:t xml:space="preserve">2. </w:t>
            </w:r>
            <w:r w:rsidRPr="003F6856">
              <w:rPr>
                <w:rFonts w:cstheme="minorHAnsi"/>
                <w:b/>
              </w:rPr>
              <w:t>Enacted budget</w:t>
            </w:r>
            <w:r w:rsidRPr="003F6856">
              <w:rPr>
                <w:rFonts w:cstheme="minorHAnsi"/>
              </w:rPr>
              <w:t>. The annual budget law approved by the legislature is publicized within two weeks of passage of the law.</w:t>
            </w:r>
          </w:p>
        </w:tc>
        <w:tc>
          <w:tcPr>
            <w:tcW w:w="1199" w:type="dxa"/>
          </w:tcPr>
          <w:p w14:paraId="0E1D3B70" w14:textId="77777777" w:rsidR="00C90C53" w:rsidRPr="008627A1" w:rsidRDefault="00C90C53" w:rsidP="00D8382B">
            <w:pPr>
              <w:rPr>
                <w:rFonts w:cstheme="minorHAnsi"/>
                <w:color w:val="FF0000"/>
              </w:rPr>
            </w:pPr>
          </w:p>
        </w:tc>
        <w:tc>
          <w:tcPr>
            <w:tcW w:w="5035" w:type="dxa"/>
          </w:tcPr>
          <w:p w14:paraId="127DE03A" w14:textId="77777777" w:rsidR="00C90C53" w:rsidRPr="008627A1" w:rsidRDefault="00C90C53" w:rsidP="00D8382B">
            <w:pPr>
              <w:rPr>
                <w:rFonts w:cstheme="minorHAnsi"/>
                <w:color w:val="FF0000"/>
              </w:rPr>
            </w:pPr>
          </w:p>
        </w:tc>
      </w:tr>
      <w:tr w:rsidR="00C90C53" w:rsidRPr="008627A1" w14:paraId="332851B7" w14:textId="77777777" w:rsidTr="0043047B">
        <w:tc>
          <w:tcPr>
            <w:tcW w:w="3116" w:type="dxa"/>
          </w:tcPr>
          <w:p w14:paraId="2E4DD2D8" w14:textId="3737B847" w:rsidR="00C90C53" w:rsidRPr="003F6856" w:rsidRDefault="009501EB" w:rsidP="00D8382B">
            <w:pPr>
              <w:rPr>
                <w:rFonts w:cstheme="minorHAnsi"/>
              </w:rPr>
            </w:pPr>
            <w:r w:rsidRPr="003F6856">
              <w:rPr>
                <w:rFonts w:cstheme="minorHAnsi"/>
              </w:rPr>
              <w:t xml:space="preserve">3. </w:t>
            </w:r>
            <w:r w:rsidRPr="003F6856">
              <w:rPr>
                <w:rFonts w:cstheme="minorHAnsi"/>
                <w:b/>
              </w:rPr>
              <w:t>In-year budget execution reports</w:t>
            </w:r>
            <w:r w:rsidRPr="003F6856">
              <w:rPr>
                <w:rFonts w:cstheme="minorHAnsi"/>
              </w:rPr>
              <w:t>. The reports are routinely made available to the public within one month of their issuance, as assessed in PI-27.</w:t>
            </w:r>
          </w:p>
        </w:tc>
        <w:tc>
          <w:tcPr>
            <w:tcW w:w="1199" w:type="dxa"/>
          </w:tcPr>
          <w:p w14:paraId="7A9E853A" w14:textId="77777777" w:rsidR="00C90C53" w:rsidRPr="008627A1" w:rsidRDefault="00C90C53" w:rsidP="00D8382B">
            <w:pPr>
              <w:rPr>
                <w:rFonts w:cstheme="minorHAnsi"/>
                <w:color w:val="FF0000"/>
              </w:rPr>
            </w:pPr>
          </w:p>
        </w:tc>
        <w:tc>
          <w:tcPr>
            <w:tcW w:w="5035" w:type="dxa"/>
          </w:tcPr>
          <w:p w14:paraId="2E69FD54" w14:textId="77777777" w:rsidR="00C90C53" w:rsidRPr="008627A1" w:rsidRDefault="00C90C53" w:rsidP="00D8382B">
            <w:pPr>
              <w:rPr>
                <w:rFonts w:cstheme="minorHAnsi"/>
                <w:color w:val="FF0000"/>
              </w:rPr>
            </w:pPr>
          </w:p>
        </w:tc>
      </w:tr>
      <w:tr w:rsidR="00AE1326" w:rsidRPr="008627A1" w14:paraId="1D9E3F71" w14:textId="77777777" w:rsidTr="0043047B">
        <w:tc>
          <w:tcPr>
            <w:tcW w:w="3116" w:type="dxa"/>
          </w:tcPr>
          <w:p w14:paraId="151B6284" w14:textId="3E52EE67" w:rsidR="00AE1326" w:rsidRPr="003F6856" w:rsidRDefault="009806BB" w:rsidP="00D8382B">
            <w:pPr>
              <w:rPr>
                <w:rFonts w:cstheme="minorHAnsi"/>
              </w:rPr>
            </w:pPr>
            <w:r w:rsidRPr="003F6856">
              <w:rPr>
                <w:rFonts w:cstheme="minorHAnsi"/>
              </w:rPr>
              <w:t xml:space="preserve">4. </w:t>
            </w:r>
            <w:r w:rsidRPr="003F6856">
              <w:rPr>
                <w:rFonts w:cstheme="minorHAnsi"/>
                <w:b/>
              </w:rPr>
              <w:t>Annual budget execution report</w:t>
            </w:r>
            <w:r w:rsidRPr="003F6856">
              <w:rPr>
                <w:rFonts w:cstheme="minorHAnsi"/>
              </w:rPr>
              <w:t>. The report is made available to the public within six months of the fiscal year’s end.</w:t>
            </w:r>
          </w:p>
        </w:tc>
        <w:tc>
          <w:tcPr>
            <w:tcW w:w="1199" w:type="dxa"/>
          </w:tcPr>
          <w:p w14:paraId="569F0C97" w14:textId="77777777" w:rsidR="00AE1326" w:rsidRPr="008627A1" w:rsidRDefault="00AE1326" w:rsidP="00D8382B">
            <w:pPr>
              <w:rPr>
                <w:rFonts w:cstheme="minorHAnsi"/>
                <w:color w:val="FF0000"/>
              </w:rPr>
            </w:pPr>
          </w:p>
        </w:tc>
        <w:tc>
          <w:tcPr>
            <w:tcW w:w="5035" w:type="dxa"/>
          </w:tcPr>
          <w:p w14:paraId="2EB2D4E6" w14:textId="77777777" w:rsidR="00AE1326" w:rsidRPr="008627A1" w:rsidRDefault="00AE1326" w:rsidP="00D8382B">
            <w:pPr>
              <w:rPr>
                <w:rFonts w:cstheme="minorHAnsi"/>
                <w:color w:val="FF0000"/>
              </w:rPr>
            </w:pPr>
          </w:p>
        </w:tc>
      </w:tr>
      <w:tr w:rsidR="00C90C53" w:rsidRPr="008627A1" w14:paraId="72E1A0AE" w14:textId="77777777" w:rsidTr="0043047B">
        <w:tc>
          <w:tcPr>
            <w:tcW w:w="3116" w:type="dxa"/>
          </w:tcPr>
          <w:p w14:paraId="619D97F0" w14:textId="3ECF909B" w:rsidR="00C90C53" w:rsidRPr="003F6856" w:rsidRDefault="00254574" w:rsidP="00D8382B">
            <w:pPr>
              <w:rPr>
                <w:rFonts w:cstheme="minorHAnsi"/>
              </w:rPr>
            </w:pPr>
            <w:r w:rsidRPr="003F6856">
              <w:rPr>
                <w:rFonts w:cstheme="minorHAnsi"/>
              </w:rPr>
              <w:t xml:space="preserve">5. </w:t>
            </w:r>
            <w:r w:rsidRPr="003F6856">
              <w:rPr>
                <w:rFonts w:cstheme="minorHAnsi"/>
                <w:b/>
              </w:rPr>
              <w:t>Audited annual financial report, incorporating or accompanied by the external auditor’s report</w:t>
            </w:r>
            <w:r w:rsidRPr="003F6856">
              <w:rPr>
                <w:rFonts w:cstheme="minorHAnsi"/>
              </w:rPr>
              <w:t xml:space="preserve">. </w:t>
            </w:r>
            <w:r w:rsidR="00124577" w:rsidRPr="003F6856">
              <w:rPr>
                <w:rFonts w:cstheme="minorHAnsi"/>
              </w:rPr>
              <w:t>The reports are made available to the public within twelve months of the fiscal year’s end.</w:t>
            </w:r>
          </w:p>
        </w:tc>
        <w:tc>
          <w:tcPr>
            <w:tcW w:w="1199" w:type="dxa"/>
          </w:tcPr>
          <w:p w14:paraId="75DAB624" w14:textId="77777777" w:rsidR="00C90C53" w:rsidRPr="008627A1" w:rsidRDefault="00C90C53" w:rsidP="00D8382B">
            <w:pPr>
              <w:rPr>
                <w:rFonts w:cstheme="minorHAnsi"/>
                <w:color w:val="FF0000"/>
              </w:rPr>
            </w:pPr>
          </w:p>
        </w:tc>
        <w:tc>
          <w:tcPr>
            <w:tcW w:w="5035" w:type="dxa"/>
          </w:tcPr>
          <w:p w14:paraId="628A68C1" w14:textId="77777777" w:rsidR="00C90C53" w:rsidRPr="008627A1" w:rsidRDefault="00C90C53" w:rsidP="00D8382B">
            <w:pPr>
              <w:rPr>
                <w:rFonts w:cstheme="minorHAnsi"/>
                <w:color w:val="FF0000"/>
              </w:rPr>
            </w:pPr>
          </w:p>
        </w:tc>
      </w:tr>
      <w:tr w:rsidR="00C90C53" w:rsidRPr="008627A1" w14:paraId="316D077F" w14:textId="77777777" w:rsidTr="0043047B">
        <w:tc>
          <w:tcPr>
            <w:tcW w:w="3116" w:type="dxa"/>
          </w:tcPr>
          <w:p w14:paraId="3C28B14D" w14:textId="52BC3B66" w:rsidR="00C90C53" w:rsidRPr="003F6856" w:rsidRDefault="00776AFB" w:rsidP="00D8382B">
            <w:pPr>
              <w:rPr>
                <w:rFonts w:cstheme="minorHAnsi"/>
              </w:rPr>
            </w:pPr>
            <w:r w:rsidRPr="003F6856">
              <w:rPr>
                <w:rFonts w:cstheme="minorHAnsi"/>
                <w:b/>
              </w:rPr>
              <w:t>Additional elements</w:t>
            </w:r>
          </w:p>
        </w:tc>
        <w:tc>
          <w:tcPr>
            <w:tcW w:w="1199" w:type="dxa"/>
          </w:tcPr>
          <w:p w14:paraId="0026A653" w14:textId="77777777" w:rsidR="00C90C53" w:rsidRPr="008627A1" w:rsidRDefault="00C90C53" w:rsidP="00D8382B">
            <w:pPr>
              <w:rPr>
                <w:rFonts w:cstheme="minorHAnsi"/>
                <w:color w:val="FF0000"/>
              </w:rPr>
            </w:pPr>
          </w:p>
        </w:tc>
        <w:tc>
          <w:tcPr>
            <w:tcW w:w="5035" w:type="dxa"/>
          </w:tcPr>
          <w:p w14:paraId="65C77F57" w14:textId="77777777" w:rsidR="00C90C53" w:rsidRPr="008627A1" w:rsidRDefault="00C90C53" w:rsidP="00D8382B">
            <w:pPr>
              <w:rPr>
                <w:rFonts w:cstheme="minorHAnsi"/>
                <w:color w:val="FF0000"/>
              </w:rPr>
            </w:pPr>
          </w:p>
        </w:tc>
      </w:tr>
      <w:tr w:rsidR="00C90C53" w:rsidRPr="008627A1" w14:paraId="724A7569" w14:textId="77777777" w:rsidTr="0043047B">
        <w:tc>
          <w:tcPr>
            <w:tcW w:w="3116" w:type="dxa"/>
          </w:tcPr>
          <w:p w14:paraId="65365DDD" w14:textId="5DB5E2C7" w:rsidR="00C90C53" w:rsidRPr="003F6856" w:rsidRDefault="00FE359F" w:rsidP="00D8382B">
            <w:pPr>
              <w:rPr>
                <w:rFonts w:cstheme="minorHAnsi"/>
              </w:rPr>
            </w:pPr>
            <w:r w:rsidRPr="003F6856">
              <w:rPr>
                <w:rFonts w:cstheme="minorHAnsi"/>
              </w:rPr>
              <w:t xml:space="preserve">6. </w:t>
            </w:r>
            <w:r w:rsidRPr="003F6856">
              <w:rPr>
                <w:rFonts w:cstheme="minorHAnsi"/>
                <w:b/>
              </w:rPr>
              <w:t>Prebudget statement</w:t>
            </w:r>
            <w:r w:rsidRPr="003F6856">
              <w:rPr>
                <w:rFonts w:cstheme="minorHAnsi"/>
              </w:rPr>
              <w:t>. The broad parameters for the executive budget proposal regarding expenditure, planned revenue, and debt is made available to the public at least four months before the start of the fiscal year.</w:t>
            </w:r>
          </w:p>
        </w:tc>
        <w:tc>
          <w:tcPr>
            <w:tcW w:w="1199" w:type="dxa"/>
          </w:tcPr>
          <w:p w14:paraId="71BBD414" w14:textId="77777777" w:rsidR="00C90C53" w:rsidRPr="008627A1" w:rsidRDefault="00C90C53" w:rsidP="00D8382B">
            <w:pPr>
              <w:rPr>
                <w:rFonts w:cstheme="minorHAnsi"/>
                <w:color w:val="FF0000"/>
              </w:rPr>
            </w:pPr>
          </w:p>
        </w:tc>
        <w:tc>
          <w:tcPr>
            <w:tcW w:w="5035" w:type="dxa"/>
          </w:tcPr>
          <w:p w14:paraId="4DC3F994" w14:textId="77777777" w:rsidR="00C90C53" w:rsidRPr="008627A1" w:rsidRDefault="00C90C53" w:rsidP="00D8382B">
            <w:pPr>
              <w:rPr>
                <w:rFonts w:cstheme="minorHAnsi"/>
                <w:color w:val="FF0000"/>
              </w:rPr>
            </w:pPr>
          </w:p>
        </w:tc>
      </w:tr>
      <w:tr w:rsidR="00C90C53" w:rsidRPr="008627A1" w14:paraId="30325235" w14:textId="77777777" w:rsidTr="0043047B">
        <w:tc>
          <w:tcPr>
            <w:tcW w:w="3116" w:type="dxa"/>
          </w:tcPr>
          <w:p w14:paraId="3062769A" w14:textId="54132C7C" w:rsidR="00C90C53" w:rsidRPr="003F6856" w:rsidRDefault="00FE359F" w:rsidP="00D8382B">
            <w:pPr>
              <w:rPr>
                <w:rFonts w:cstheme="minorHAnsi"/>
              </w:rPr>
            </w:pPr>
            <w:r w:rsidRPr="003F6856">
              <w:rPr>
                <w:rFonts w:cstheme="minorHAnsi"/>
              </w:rPr>
              <w:t xml:space="preserve">7. </w:t>
            </w:r>
            <w:r w:rsidRPr="003F6856">
              <w:rPr>
                <w:rFonts w:cstheme="minorHAnsi"/>
                <w:b/>
              </w:rPr>
              <w:t>Other external audit reports</w:t>
            </w:r>
            <w:r w:rsidRPr="003F6856">
              <w:rPr>
                <w:rFonts w:cstheme="minorHAnsi"/>
              </w:rPr>
              <w:t xml:space="preserve">. All nonconfidential reports on central government consolidated operations are made available to the public within six months of submission. </w:t>
            </w:r>
          </w:p>
        </w:tc>
        <w:tc>
          <w:tcPr>
            <w:tcW w:w="1199" w:type="dxa"/>
          </w:tcPr>
          <w:p w14:paraId="4C6CADF6" w14:textId="77777777" w:rsidR="00C90C53" w:rsidRPr="008627A1" w:rsidRDefault="00C90C53" w:rsidP="00D8382B">
            <w:pPr>
              <w:rPr>
                <w:rFonts w:cstheme="minorHAnsi"/>
                <w:color w:val="FF0000"/>
              </w:rPr>
            </w:pPr>
          </w:p>
        </w:tc>
        <w:tc>
          <w:tcPr>
            <w:tcW w:w="5035" w:type="dxa"/>
          </w:tcPr>
          <w:p w14:paraId="005AA32B" w14:textId="77777777" w:rsidR="00C90C53" w:rsidRPr="008627A1" w:rsidRDefault="00C90C53" w:rsidP="00D8382B">
            <w:pPr>
              <w:rPr>
                <w:rFonts w:cstheme="minorHAnsi"/>
                <w:color w:val="FF0000"/>
              </w:rPr>
            </w:pPr>
          </w:p>
        </w:tc>
      </w:tr>
      <w:tr w:rsidR="00FE359F" w:rsidRPr="008627A1" w14:paraId="2FDD5B10" w14:textId="77777777" w:rsidTr="0043047B">
        <w:tc>
          <w:tcPr>
            <w:tcW w:w="3116" w:type="dxa"/>
          </w:tcPr>
          <w:p w14:paraId="37919BB4" w14:textId="5A3E930E" w:rsidR="00FE359F" w:rsidRPr="003F6856" w:rsidRDefault="00FE359F" w:rsidP="00D8382B">
            <w:pPr>
              <w:rPr>
                <w:rFonts w:cstheme="minorHAnsi"/>
              </w:rPr>
            </w:pPr>
            <w:r w:rsidRPr="003F6856">
              <w:rPr>
                <w:rFonts w:cstheme="minorHAnsi"/>
              </w:rPr>
              <w:t xml:space="preserve">8. </w:t>
            </w:r>
            <w:r w:rsidRPr="003F6856">
              <w:rPr>
                <w:rFonts w:cstheme="minorHAnsi"/>
                <w:b/>
              </w:rPr>
              <w:t>Summary of the budget proposal</w:t>
            </w:r>
            <w:r w:rsidRPr="003F6856">
              <w:rPr>
                <w:rFonts w:cstheme="minorHAnsi"/>
              </w:rPr>
              <w:t>. A “citizen’s budget”, and where appropriate translated into the most commonly spoken local language, is publicly available within two weeks of the executive budget proposal’s submission to the legislature and within one month of the budget’s approval.</w:t>
            </w:r>
          </w:p>
        </w:tc>
        <w:tc>
          <w:tcPr>
            <w:tcW w:w="1199" w:type="dxa"/>
          </w:tcPr>
          <w:p w14:paraId="680F1830" w14:textId="77777777" w:rsidR="00FE359F" w:rsidRPr="008627A1" w:rsidRDefault="00FE359F" w:rsidP="00D8382B">
            <w:pPr>
              <w:rPr>
                <w:rFonts w:cstheme="minorHAnsi"/>
                <w:color w:val="FF0000"/>
              </w:rPr>
            </w:pPr>
          </w:p>
        </w:tc>
        <w:tc>
          <w:tcPr>
            <w:tcW w:w="5035" w:type="dxa"/>
          </w:tcPr>
          <w:p w14:paraId="261FDFE7" w14:textId="77777777" w:rsidR="00FE359F" w:rsidRPr="008627A1" w:rsidRDefault="00FE359F" w:rsidP="00D8382B">
            <w:pPr>
              <w:rPr>
                <w:rFonts w:cstheme="minorHAnsi"/>
                <w:color w:val="FF0000"/>
              </w:rPr>
            </w:pPr>
          </w:p>
        </w:tc>
      </w:tr>
      <w:tr w:rsidR="00FE359F" w:rsidRPr="008627A1" w14:paraId="0C1662DA" w14:textId="77777777" w:rsidTr="0043047B">
        <w:tc>
          <w:tcPr>
            <w:tcW w:w="3116" w:type="dxa"/>
          </w:tcPr>
          <w:p w14:paraId="4605B7FF" w14:textId="36039862" w:rsidR="00FE359F" w:rsidRPr="003F6856" w:rsidRDefault="00FE359F" w:rsidP="00D8382B">
            <w:pPr>
              <w:rPr>
                <w:rFonts w:cstheme="minorHAnsi"/>
              </w:rPr>
            </w:pPr>
            <w:r w:rsidRPr="003F6856">
              <w:rPr>
                <w:rFonts w:cstheme="minorHAnsi"/>
              </w:rPr>
              <w:t xml:space="preserve">9. </w:t>
            </w:r>
            <w:r w:rsidRPr="003F6856">
              <w:rPr>
                <w:rFonts w:cstheme="minorHAnsi"/>
                <w:b/>
              </w:rPr>
              <w:t>Macroeconomic forecasts</w:t>
            </w:r>
            <w:r w:rsidRPr="003F6856">
              <w:rPr>
                <w:rFonts w:cstheme="minorHAnsi"/>
              </w:rPr>
              <w:t>. The forecasts, as assessed in PI-14.1, are available within one week of their endorsement.</w:t>
            </w:r>
          </w:p>
        </w:tc>
        <w:tc>
          <w:tcPr>
            <w:tcW w:w="1199" w:type="dxa"/>
          </w:tcPr>
          <w:p w14:paraId="6470852E" w14:textId="77777777" w:rsidR="00FE359F" w:rsidRPr="008627A1" w:rsidRDefault="00FE359F" w:rsidP="00D8382B">
            <w:pPr>
              <w:rPr>
                <w:rFonts w:cstheme="minorHAnsi"/>
                <w:color w:val="FF0000"/>
              </w:rPr>
            </w:pPr>
          </w:p>
        </w:tc>
        <w:tc>
          <w:tcPr>
            <w:tcW w:w="5035" w:type="dxa"/>
          </w:tcPr>
          <w:p w14:paraId="4BB223DB" w14:textId="77777777" w:rsidR="00FE359F" w:rsidRPr="008627A1" w:rsidRDefault="00FE359F" w:rsidP="00D8382B">
            <w:pPr>
              <w:rPr>
                <w:rFonts w:cstheme="minorHAnsi"/>
                <w:color w:val="FF0000"/>
              </w:rPr>
            </w:pPr>
          </w:p>
        </w:tc>
      </w:tr>
    </w:tbl>
    <w:p w14:paraId="62457BDE" w14:textId="3345A71F" w:rsidR="00AE1326" w:rsidRDefault="00AE1326" w:rsidP="00D8382B">
      <w:pPr>
        <w:spacing w:after="0" w:line="240" w:lineRule="auto"/>
        <w:rPr>
          <w:rFonts w:cstheme="minorHAnsi"/>
        </w:rPr>
      </w:pPr>
    </w:p>
    <w:p w14:paraId="7BA18490" w14:textId="4AD5CFE7" w:rsidR="002D2868" w:rsidRDefault="002D2868" w:rsidP="002D2868">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5 and Y additional elements out of 4.”</w:t>
      </w:r>
    </w:p>
    <w:p w14:paraId="12292815" w14:textId="48079646" w:rsidR="00DD5CE5" w:rsidRDefault="00DD5CE5"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4634A23D" w14:textId="77777777" w:rsidR="00DD5CE5" w:rsidRPr="008627A1" w:rsidRDefault="00DD5CE5" w:rsidP="00D8382B">
      <w:pPr>
        <w:spacing w:after="0" w:line="240" w:lineRule="auto"/>
        <w:rPr>
          <w:rFonts w:cstheme="minorHAnsi"/>
        </w:rPr>
      </w:pPr>
    </w:p>
    <w:p w14:paraId="0FE206C3" w14:textId="77777777" w:rsidR="00FE359F" w:rsidRPr="00110971" w:rsidRDefault="00FE359F" w:rsidP="00FE359F">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Performance change since the previous assessment, where applicable</w:t>
      </w:r>
    </w:p>
    <w:p w14:paraId="6D2A1392" w14:textId="77777777" w:rsidR="00FE359F" w:rsidRDefault="00FE359F" w:rsidP="00FE359F">
      <w:pPr>
        <w:pStyle w:val="Heading6"/>
        <w:spacing w:before="0" w:line="240" w:lineRule="auto"/>
        <w:jc w:val="both"/>
        <w:rPr>
          <w:rFonts w:asciiTheme="minorHAnsi" w:eastAsia="Calibri" w:hAnsiTheme="minorHAnsi" w:cstheme="minorHAnsi"/>
          <w:bCs/>
          <w:color w:val="25456B"/>
          <w:spacing w:val="-1"/>
        </w:rPr>
      </w:pPr>
    </w:p>
    <w:p w14:paraId="023DB2BE" w14:textId="77777777" w:rsidR="00FE359F" w:rsidRPr="006F1F0D" w:rsidRDefault="00FE359F" w:rsidP="00FE359F">
      <w:pPr>
        <w:pStyle w:val="Heading6"/>
        <w:spacing w:before="0" w:line="240" w:lineRule="auto"/>
        <w:jc w:val="both"/>
        <w:rPr>
          <w:rFonts w:asciiTheme="minorHAnsi" w:eastAsia="Calibri" w:hAnsiTheme="minorHAnsi" w:cstheme="minorHAnsi"/>
          <w:bCs/>
          <w:color w:val="25456B"/>
          <w:spacing w:val="-1"/>
        </w:rPr>
      </w:pPr>
    </w:p>
    <w:p w14:paraId="13FEC951" w14:textId="77777777" w:rsidR="00FE359F" w:rsidRPr="00110971" w:rsidRDefault="00FE359F" w:rsidP="00FE359F">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Recent or ongoing reform activities</w:t>
      </w:r>
    </w:p>
    <w:p w14:paraId="1EADCB9E" w14:textId="77777777" w:rsidR="00AE1326" w:rsidRPr="008627A1" w:rsidRDefault="00AE1326" w:rsidP="00D8382B">
      <w:pPr>
        <w:spacing w:after="0" w:line="240" w:lineRule="auto"/>
        <w:rPr>
          <w:rFonts w:cstheme="minorHAnsi"/>
        </w:rPr>
      </w:pPr>
      <w:r w:rsidRPr="008627A1">
        <w:rPr>
          <w:rFonts w:cstheme="minorHAnsi"/>
        </w:rPr>
        <w:br w:type="page"/>
      </w:r>
    </w:p>
    <w:p w14:paraId="3AABE598" w14:textId="77777777" w:rsidR="00AE1326" w:rsidRPr="008627A1" w:rsidRDefault="00AE1326" w:rsidP="00D8382B">
      <w:pPr>
        <w:pStyle w:val="Heading2"/>
        <w:rPr>
          <w:rFonts w:asciiTheme="minorHAnsi" w:eastAsia="Calibri" w:hAnsiTheme="minorHAnsi"/>
          <w:b/>
          <w:bCs/>
          <w:color w:val="F9B416"/>
          <w:sz w:val="32"/>
          <w:szCs w:val="32"/>
        </w:rPr>
      </w:pPr>
      <w:bookmarkStart w:id="17" w:name="_Toc523832078"/>
      <w:r w:rsidRPr="008627A1">
        <w:rPr>
          <w:rFonts w:asciiTheme="minorHAnsi" w:eastAsia="Calibri" w:hAnsiTheme="minorHAnsi"/>
          <w:b/>
          <w:bCs/>
          <w:color w:val="F9B416"/>
          <w:sz w:val="32"/>
          <w:szCs w:val="32"/>
        </w:rPr>
        <w:t>PILLAR THREE: Management of assets and liabilities</w:t>
      </w:r>
      <w:bookmarkEnd w:id="17"/>
    </w:p>
    <w:p w14:paraId="6F93B894" w14:textId="77777777" w:rsidR="00AE1326" w:rsidRPr="008627A1" w:rsidRDefault="00AE1326" w:rsidP="00D8382B">
      <w:pPr>
        <w:spacing w:after="0" w:line="240" w:lineRule="auto"/>
        <w:rPr>
          <w:rFonts w:cstheme="minorHAnsi"/>
        </w:rPr>
      </w:pPr>
    </w:p>
    <w:p w14:paraId="111D0718"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9B416"/>
          <w:sz w:val="28"/>
          <w:szCs w:val="28"/>
        </w:rPr>
      </w:pPr>
      <w:r w:rsidRPr="008627A1">
        <w:rPr>
          <w:rFonts w:asciiTheme="minorHAnsi" w:eastAsia="Calibri" w:hAnsiTheme="minorHAnsi" w:cstheme="minorHAnsi"/>
          <w:b/>
          <w:bCs/>
          <w:color w:val="F9B416"/>
          <w:sz w:val="28"/>
          <w:szCs w:val="28"/>
        </w:rPr>
        <w:t>PI-10. Fiscal risk reporting</w:t>
      </w:r>
    </w:p>
    <w:p w14:paraId="29DD1C0A" w14:textId="77777777" w:rsidR="004415D7" w:rsidRPr="004415D7" w:rsidRDefault="004415D7" w:rsidP="004415D7"/>
    <w:p w14:paraId="753448B1"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5BA72F5B" w14:textId="77777777" w:rsidTr="0043047B">
        <w:trPr>
          <w:trHeight w:hRule="exact" w:val="250"/>
        </w:trPr>
        <w:tc>
          <w:tcPr>
            <w:tcW w:w="3510" w:type="dxa"/>
            <w:shd w:val="clear" w:color="auto" w:fill="F9B416"/>
          </w:tcPr>
          <w:p w14:paraId="71D5A044" w14:textId="77777777" w:rsidR="00AE1326" w:rsidRPr="008627A1" w:rsidRDefault="00AE1326" w:rsidP="0043047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9B416"/>
          </w:tcPr>
          <w:p w14:paraId="2B72352F" w14:textId="77777777" w:rsidR="00AE1326" w:rsidRPr="008627A1" w:rsidRDefault="00AE1326" w:rsidP="0043047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9B416"/>
          </w:tcPr>
          <w:p w14:paraId="576F15E1" w14:textId="77777777" w:rsidR="00AE1326" w:rsidRPr="008627A1" w:rsidRDefault="00AE1326" w:rsidP="0043047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BB53B0B" w14:textId="77777777" w:rsidTr="0043047B">
        <w:trPr>
          <w:trHeight w:hRule="exact" w:val="610"/>
        </w:trPr>
        <w:tc>
          <w:tcPr>
            <w:tcW w:w="3510" w:type="dxa"/>
          </w:tcPr>
          <w:p w14:paraId="37D08F00"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PI-10. Fiscal risk reporting </w:t>
            </w:r>
          </w:p>
          <w:p w14:paraId="570ABDC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21F5FC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18A9F8A9"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E3AA581" w14:textId="77777777" w:rsidTr="0043047B">
        <w:trPr>
          <w:trHeight w:hRule="exact" w:val="609"/>
        </w:trPr>
        <w:tc>
          <w:tcPr>
            <w:tcW w:w="3510" w:type="dxa"/>
          </w:tcPr>
          <w:p w14:paraId="02A6F210" w14:textId="77777777" w:rsidR="00AE1326" w:rsidRPr="008627A1" w:rsidRDefault="00AE1326" w:rsidP="00B63FF9">
            <w:pPr>
              <w:pStyle w:val="TableParagraph"/>
              <w:numPr>
                <w:ilvl w:val="1"/>
                <w:numId w:val="39"/>
              </w:numPr>
              <w:spacing w:after="0" w:line="240" w:lineRule="auto"/>
              <w:ind w:right="352"/>
              <w:rPr>
                <w:rFonts w:eastAsia="Calibri" w:cstheme="minorHAnsi"/>
                <w:sz w:val="20"/>
                <w:szCs w:val="20"/>
              </w:rPr>
            </w:pPr>
            <w:r w:rsidRPr="008627A1">
              <w:rPr>
                <w:rFonts w:cstheme="minorHAnsi"/>
                <w:spacing w:val="-1"/>
                <w:sz w:val="20"/>
                <w:szCs w:val="20"/>
              </w:rPr>
              <w:t xml:space="preserve">Monitoring of public corporations  </w:t>
            </w:r>
          </w:p>
        </w:tc>
        <w:tc>
          <w:tcPr>
            <w:tcW w:w="3108" w:type="dxa"/>
          </w:tcPr>
          <w:p w14:paraId="59A0F3D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0EB7DA3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4DA2102" w14:textId="77777777" w:rsidTr="0043047B">
        <w:trPr>
          <w:trHeight w:hRule="exact" w:val="609"/>
        </w:trPr>
        <w:tc>
          <w:tcPr>
            <w:tcW w:w="3510" w:type="dxa"/>
          </w:tcPr>
          <w:p w14:paraId="6AEC0A92" w14:textId="77777777" w:rsidR="00AE1326" w:rsidRPr="008627A1" w:rsidRDefault="00AE1326" w:rsidP="00B63FF9">
            <w:pPr>
              <w:pStyle w:val="TableParagraph"/>
              <w:numPr>
                <w:ilvl w:val="1"/>
                <w:numId w:val="39"/>
              </w:numPr>
              <w:spacing w:after="0" w:line="240" w:lineRule="auto"/>
              <w:ind w:right="352"/>
              <w:rPr>
                <w:rFonts w:cstheme="minorHAnsi"/>
                <w:spacing w:val="-1"/>
                <w:sz w:val="20"/>
                <w:szCs w:val="20"/>
              </w:rPr>
            </w:pPr>
            <w:r w:rsidRPr="008627A1">
              <w:rPr>
                <w:rFonts w:cstheme="minorHAnsi"/>
                <w:spacing w:val="-1"/>
                <w:sz w:val="20"/>
                <w:szCs w:val="20"/>
              </w:rPr>
              <w:t xml:space="preserve"> Monitoring of subnational governments </w:t>
            </w:r>
          </w:p>
        </w:tc>
        <w:tc>
          <w:tcPr>
            <w:tcW w:w="3108" w:type="dxa"/>
          </w:tcPr>
          <w:p w14:paraId="7C5E728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E5CB00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273AE3B" w14:textId="77777777" w:rsidTr="0043047B">
        <w:trPr>
          <w:trHeight w:hRule="exact" w:val="609"/>
        </w:trPr>
        <w:tc>
          <w:tcPr>
            <w:tcW w:w="3510" w:type="dxa"/>
          </w:tcPr>
          <w:p w14:paraId="4F313E77" w14:textId="77777777" w:rsidR="00AE1326" w:rsidRPr="008627A1" w:rsidRDefault="00AE1326" w:rsidP="00B63FF9">
            <w:pPr>
              <w:pStyle w:val="TableParagraph"/>
              <w:numPr>
                <w:ilvl w:val="1"/>
                <w:numId w:val="39"/>
              </w:numPr>
              <w:spacing w:after="0" w:line="240" w:lineRule="auto"/>
              <w:ind w:right="352"/>
              <w:rPr>
                <w:rFonts w:cstheme="minorHAnsi"/>
                <w:spacing w:val="-1"/>
                <w:sz w:val="20"/>
                <w:szCs w:val="20"/>
              </w:rPr>
            </w:pPr>
            <w:r w:rsidRPr="008627A1">
              <w:rPr>
                <w:rFonts w:cstheme="minorHAnsi"/>
                <w:spacing w:val="-1"/>
                <w:sz w:val="20"/>
                <w:szCs w:val="20"/>
              </w:rPr>
              <w:t xml:space="preserve"> Contingent liabilities and other fiscal risks </w:t>
            </w:r>
          </w:p>
        </w:tc>
        <w:tc>
          <w:tcPr>
            <w:tcW w:w="3108" w:type="dxa"/>
          </w:tcPr>
          <w:p w14:paraId="2F3634E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D990578"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2AEFB48C" w14:textId="77777777" w:rsidR="00AE1326" w:rsidRPr="008627A1" w:rsidRDefault="00AE1326" w:rsidP="00D8382B">
      <w:pPr>
        <w:spacing w:after="0" w:line="240" w:lineRule="auto"/>
        <w:rPr>
          <w:rFonts w:eastAsia="Calibri" w:cstheme="minorHAnsi"/>
          <w:b/>
          <w:bCs/>
          <w:i/>
          <w:color w:val="25456B"/>
          <w:spacing w:val="-1"/>
        </w:rPr>
      </w:pPr>
    </w:p>
    <w:p w14:paraId="1567C130"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486AFC4B" w14:textId="09B7DBEE" w:rsidR="00D1456D" w:rsidRDefault="00DC244E" w:rsidP="00D1456D">
      <w:pPr>
        <w:spacing w:after="0" w:line="240" w:lineRule="auto"/>
        <w:jc w:val="both"/>
        <w:rPr>
          <w:rFonts w:cstheme="minorHAnsi"/>
          <w:highlight w:val="cyan"/>
        </w:rPr>
      </w:pPr>
      <w:r>
        <w:t>“</w:t>
      </w:r>
      <w:r w:rsidRPr="6DC3435E">
        <w:t>This indicator measures the extent to which fiscal risks to central government are reported. Fiscal risks can arise from adverse macroeconomic situations, financial positions of subnational governments or public corporations, and contingent liabilities from the central government’s own programs and activities, including extra</w:t>
      </w:r>
      <w:r>
        <w:t>-</w:t>
      </w:r>
      <w:r w:rsidRPr="6DC3435E">
        <w:t>budgetary units. They can also arise from other implicit and external risks such as market failure and natural disasters. This indicator contains three dimensions and uses the M2 (AV) method for aggregating dimension scores.</w:t>
      </w:r>
      <w:r>
        <w:t>”</w:t>
      </w:r>
    </w:p>
    <w:p w14:paraId="73D1BC49" w14:textId="77777777" w:rsidR="00DC244E" w:rsidRDefault="00DC244E" w:rsidP="00D1456D">
      <w:pPr>
        <w:spacing w:after="0" w:line="240" w:lineRule="auto"/>
        <w:jc w:val="both"/>
        <w:rPr>
          <w:rFonts w:cstheme="minorHAnsi"/>
          <w:highlight w:val="cyan"/>
        </w:rPr>
      </w:pPr>
    </w:p>
    <w:p w14:paraId="0A32907F" w14:textId="77777777" w:rsidR="00DC244E" w:rsidRPr="00110971" w:rsidRDefault="00DC244E" w:rsidP="00DC244E">
      <w:pPr>
        <w:spacing w:after="0" w:line="240" w:lineRule="auto"/>
        <w:jc w:val="both"/>
        <w:rPr>
          <w:rFonts w:cstheme="minorHAnsi"/>
          <w:b/>
          <w:bCs/>
          <w:i/>
        </w:rPr>
      </w:pPr>
      <w:r w:rsidRPr="00110971">
        <w:rPr>
          <w:rFonts w:cstheme="minorHAnsi"/>
          <w:i/>
        </w:rPr>
        <w:t>This may also describe the institutional and organization arrangements and the legislation relevant to the subject being assessed by the indicator.</w:t>
      </w:r>
    </w:p>
    <w:p w14:paraId="48EE31A8" w14:textId="75C4D15A" w:rsidR="00AE1326" w:rsidRDefault="00AE1326" w:rsidP="00D8382B">
      <w:pPr>
        <w:spacing w:after="0" w:line="240" w:lineRule="auto"/>
        <w:rPr>
          <w:rFonts w:cstheme="minorHAnsi"/>
        </w:rPr>
      </w:pPr>
    </w:p>
    <w:p w14:paraId="1AA05EF6" w14:textId="77777777" w:rsidR="00D1456D" w:rsidRPr="008627A1" w:rsidRDefault="00D1456D" w:rsidP="00D8382B">
      <w:pPr>
        <w:spacing w:after="0" w:line="240" w:lineRule="auto"/>
        <w:rPr>
          <w:rFonts w:cstheme="minorHAnsi"/>
        </w:rPr>
      </w:pPr>
    </w:p>
    <w:p w14:paraId="74F3DFD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10.1. Monitoring of public corporations</w:t>
      </w:r>
      <w:r w:rsidRPr="008627A1">
        <w:rPr>
          <w:rFonts w:cstheme="minorHAnsi"/>
          <w:spacing w:val="-1"/>
          <w:sz w:val="20"/>
          <w:szCs w:val="20"/>
        </w:rPr>
        <w:t xml:space="preserve">  </w:t>
      </w:r>
      <w:r w:rsidRPr="008627A1">
        <w:rPr>
          <w:rFonts w:cstheme="minorHAnsi"/>
          <w:b/>
          <w:color w:val="25456B"/>
          <w:spacing w:val="-1"/>
          <w:sz w:val="24"/>
        </w:rPr>
        <w:t xml:space="preserve"> </w:t>
      </w:r>
    </w:p>
    <w:p w14:paraId="75158B6F" w14:textId="77777777" w:rsidR="00902859" w:rsidRDefault="00902859" w:rsidP="00D8382B">
      <w:pPr>
        <w:spacing w:after="0" w:line="240" w:lineRule="auto"/>
        <w:jc w:val="both"/>
        <w:rPr>
          <w:rFonts w:cstheme="minorHAnsi"/>
          <w:highlight w:val="yellow"/>
        </w:rPr>
      </w:pPr>
    </w:p>
    <w:p w14:paraId="3D779647" w14:textId="77777777" w:rsidR="00902859" w:rsidRPr="00110971" w:rsidRDefault="00902859" w:rsidP="00902859">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4ADFCEFE" w14:textId="56931829" w:rsidR="00AE1326" w:rsidRPr="00110971" w:rsidRDefault="00AE1326" w:rsidP="00D8382B">
      <w:pPr>
        <w:spacing w:after="0" w:line="240" w:lineRule="auto"/>
        <w:jc w:val="both"/>
        <w:rPr>
          <w:rFonts w:eastAsia="Calibri" w:cstheme="minorHAnsi"/>
          <w:b/>
          <w:bCs/>
          <w:i/>
          <w:spacing w:val="-1"/>
        </w:rPr>
      </w:pPr>
      <w:r w:rsidRPr="00110971">
        <w:rPr>
          <w:rFonts w:cstheme="minorHAnsi"/>
          <w:i/>
        </w:rPr>
        <w:t xml:space="preserve">The PEFA assessment report </w:t>
      </w:r>
      <w:r w:rsidR="00687C38" w:rsidRPr="00110971">
        <w:rPr>
          <w:rFonts w:cstheme="minorHAnsi"/>
          <w:i/>
        </w:rPr>
        <w:t>can</w:t>
      </w:r>
      <w:r w:rsidRPr="00110971">
        <w:rPr>
          <w:rFonts w:cstheme="minorHAnsi"/>
          <w:i/>
        </w:rPr>
        <w:t xml:space="preserve"> present the evidence used and the results of the assessment for this dimension in a table: financial reports of public corporations, as described in Volume II-PEFA Assessment Fieldguide, para. 10.1:10. A template of Table 10.1: Financial reports of public corporation is provided below. </w:t>
      </w:r>
    </w:p>
    <w:p w14:paraId="0714B8A0" w14:textId="77777777" w:rsidR="00AE1326" w:rsidRPr="008627A1" w:rsidRDefault="00AE1326" w:rsidP="00D8382B">
      <w:pPr>
        <w:spacing w:after="0" w:line="240" w:lineRule="auto"/>
        <w:rPr>
          <w:rFonts w:eastAsia="Calibri" w:cstheme="minorHAnsi"/>
          <w:b/>
          <w:bCs/>
          <w:i/>
          <w:color w:val="25456B"/>
          <w:spacing w:val="-1"/>
          <w:highlight w:val="yellow"/>
        </w:rPr>
      </w:pPr>
    </w:p>
    <w:p w14:paraId="00FA34AA" w14:textId="597E8390" w:rsidR="00F14E05" w:rsidRPr="008627A1" w:rsidRDefault="00F14E05" w:rsidP="00F14E05">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10.1:</w:t>
      </w:r>
      <w:r w:rsidRPr="00110971">
        <w:rPr>
          <w:rFonts w:cstheme="minorHAnsi"/>
          <w:b/>
          <w:spacing w:val="-8"/>
          <w:sz w:val="20"/>
        </w:rPr>
        <w:t xml:space="preserve"> </w:t>
      </w:r>
      <w:r w:rsidRPr="00110971">
        <w:rPr>
          <w:rFonts w:cstheme="minorHAnsi"/>
          <w:b/>
          <w:sz w:val="20"/>
        </w:rPr>
        <w:t>Financial</w:t>
      </w:r>
      <w:r w:rsidRPr="00110971">
        <w:rPr>
          <w:rFonts w:cstheme="minorHAnsi"/>
          <w:b/>
          <w:spacing w:val="-8"/>
          <w:sz w:val="20"/>
        </w:rPr>
        <w:t xml:space="preserve"> </w:t>
      </w:r>
      <w:r w:rsidRPr="00110971">
        <w:rPr>
          <w:rFonts w:cstheme="minorHAnsi"/>
          <w:b/>
          <w:sz w:val="20"/>
        </w:rPr>
        <w:t>reports</w:t>
      </w:r>
      <w:r w:rsidRPr="00110971">
        <w:rPr>
          <w:rFonts w:cstheme="minorHAnsi"/>
          <w:b/>
          <w:spacing w:val="-7"/>
          <w:sz w:val="20"/>
        </w:rPr>
        <w:t xml:space="preserve"> </w:t>
      </w:r>
      <w:r w:rsidRPr="00110971">
        <w:rPr>
          <w:rFonts w:cstheme="minorHAnsi"/>
          <w:b/>
          <w:sz w:val="20"/>
        </w:rPr>
        <w:t>of</w:t>
      </w:r>
      <w:r w:rsidRPr="00110971">
        <w:rPr>
          <w:rFonts w:cstheme="minorHAnsi"/>
          <w:b/>
          <w:spacing w:val="-7"/>
          <w:sz w:val="20"/>
        </w:rPr>
        <w:t xml:space="preserve"> </w:t>
      </w:r>
      <w:r w:rsidRPr="00110971">
        <w:rPr>
          <w:rFonts w:cstheme="minorHAnsi"/>
          <w:b/>
          <w:spacing w:val="-1"/>
          <w:sz w:val="20"/>
        </w:rPr>
        <w:t>public</w:t>
      </w:r>
      <w:r w:rsidRPr="00110971">
        <w:rPr>
          <w:rFonts w:cstheme="minorHAnsi"/>
          <w:b/>
          <w:spacing w:val="-7"/>
          <w:sz w:val="20"/>
        </w:rPr>
        <w:t xml:space="preserve"> </w:t>
      </w:r>
      <w:r w:rsidRPr="00110971">
        <w:rPr>
          <w:rFonts w:cstheme="minorHAnsi"/>
          <w:b/>
          <w:sz w:val="20"/>
        </w:rPr>
        <w:t>corporations</w:t>
      </w:r>
      <w:r w:rsidR="00110971" w:rsidRPr="00110971">
        <w:rPr>
          <w:rFonts w:cstheme="minorHAnsi"/>
          <w:b/>
          <w:sz w:val="20"/>
        </w:rPr>
        <w:t xml:space="preserve"> </w:t>
      </w:r>
      <w:r w:rsidR="00110971" w:rsidRPr="00110971">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1710"/>
        <w:gridCol w:w="1800"/>
        <w:gridCol w:w="2430"/>
        <w:gridCol w:w="2515"/>
      </w:tblGrid>
      <w:tr w:rsidR="00F14E05" w:rsidRPr="008627A1" w14:paraId="1A6FB79A" w14:textId="77777777" w:rsidTr="00F1157C">
        <w:trPr>
          <w:trHeight w:val="1718"/>
        </w:trPr>
        <w:tc>
          <w:tcPr>
            <w:tcW w:w="1705" w:type="dxa"/>
            <w:shd w:val="clear" w:color="auto" w:fill="F9B416"/>
          </w:tcPr>
          <w:p w14:paraId="19C31608" w14:textId="77777777" w:rsidR="00F14E05" w:rsidRPr="008627A1" w:rsidRDefault="00F14E05" w:rsidP="00F1157C">
            <w:pPr>
              <w:jc w:val="center"/>
              <w:rPr>
                <w:rFonts w:eastAsia="Calibri" w:cstheme="minorHAnsi"/>
                <w:b/>
                <w:bCs/>
                <w:i/>
                <w:spacing w:val="-1"/>
              </w:rPr>
            </w:pPr>
            <w:bookmarkStart w:id="18" w:name="_Hlk526933204"/>
            <w:r w:rsidRPr="008627A1">
              <w:rPr>
                <w:rFonts w:eastAsia="Calibri" w:cstheme="minorHAnsi"/>
                <w:b/>
                <w:bCs/>
                <w:i/>
                <w:spacing w:val="-1"/>
              </w:rPr>
              <w:t>Public corporations</w:t>
            </w:r>
          </w:p>
        </w:tc>
        <w:tc>
          <w:tcPr>
            <w:tcW w:w="1710" w:type="dxa"/>
            <w:shd w:val="clear" w:color="auto" w:fill="F9B416"/>
          </w:tcPr>
          <w:p w14:paraId="6C30F431" w14:textId="77777777" w:rsidR="00F14E05" w:rsidRPr="008627A1" w:rsidRDefault="00F14E05" w:rsidP="00F1157C">
            <w:pPr>
              <w:jc w:val="center"/>
              <w:rPr>
                <w:rFonts w:eastAsia="Calibri" w:cstheme="minorHAnsi"/>
                <w:b/>
                <w:bCs/>
                <w:i/>
                <w:spacing w:val="-1"/>
              </w:rPr>
            </w:pPr>
            <w:r w:rsidRPr="008627A1">
              <w:rPr>
                <w:rFonts w:eastAsia="Calibri" w:cstheme="minorHAnsi"/>
                <w:b/>
                <w:bCs/>
                <w:i/>
                <w:spacing w:val="-1"/>
              </w:rPr>
              <w:t>Date of audited financial statements</w:t>
            </w:r>
          </w:p>
        </w:tc>
        <w:tc>
          <w:tcPr>
            <w:tcW w:w="1800" w:type="dxa"/>
            <w:shd w:val="clear" w:color="auto" w:fill="F9B416"/>
          </w:tcPr>
          <w:p w14:paraId="2D14E57D" w14:textId="77777777" w:rsidR="00F14E05" w:rsidRPr="008627A1" w:rsidRDefault="00F14E05" w:rsidP="00F1157C">
            <w:pPr>
              <w:jc w:val="center"/>
              <w:rPr>
                <w:rFonts w:eastAsia="Calibri" w:cstheme="minorHAnsi"/>
                <w:b/>
                <w:bCs/>
                <w:i/>
                <w:spacing w:val="-1"/>
              </w:rPr>
            </w:pPr>
            <w:r w:rsidRPr="008627A1">
              <w:rPr>
                <w:rFonts w:eastAsia="Calibri" w:cstheme="minorHAnsi"/>
                <w:b/>
                <w:bCs/>
                <w:i/>
                <w:spacing w:val="-1"/>
              </w:rPr>
              <w:t>Total expenditure</w:t>
            </w:r>
          </w:p>
        </w:tc>
        <w:tc>
          <w:tcPr>
            <w:tcW w:w="2430" w:type="dxa"/>
            <w:shd w:val="clear" w:color="auto" w:fill="F9B416"/>
          </w:tcPr>
          <w:p w14:paraId="15B4BB03" w14:textId="77777777" w:rsidR="00F14E05" w:rsidRPr="008627A1" w:rsidRDefault="00F14E05" w:rsidP="00F1157C">
            <w:pPr>
              <w:jc w:val="center"/>
              <w:rPr>
                <w:rFonts w:eastAsia="Calibri" w:cstheme="minorHAnsi"/>
                <w:b/>
                <w:bCs/>
                <w:i/>
                <w:spacing w:val="-1"/>
              </w:rPr>
            </w:pPr>
            <w:r w:rsidRPr="008627A1">
              <w:rPr>
                <w:rFonts w:eastAsia="Calibri" w:cstheme="minorHAnsi"/>
                <w:b/>
                <w:bCs/>
                <w:i/>
                <w:spacing w:val="-1"/>
              </w:rPr>
              <w:t>As a % of total expenditure of public</w:t>
            </w:r>
          </w:p>
          <w:p w14:paraId="51772A52" w14:textId="77777777" w:rsidR="00F14E05" w:rsidRPr="008627A1" w:rsidRDefault="00F14E05" w:rsidP="00F1157C">
            <w:pPr>
              <w:jc w:val="center"/>
              <w:rPr>
                <w:rFonts w:eastAsia="Calibri" w:cstheme="minorHAnsi"/>
                <w:b/>
                <w:bCs/>
                <w:i/>
                <w:spacing w:val="-1"/>
              </w:rPr>
            </w:pPr>
            <w:r w:rsidRPr="008627A1">
              <w:rPr>
                <w:rFonts w:eastAsia="Calibri" w:cstheme="minorHAnsi"/>
                <w:b/>
                <w:bCs/>
                <w:i/>
                <w:spacing w:val="-1"/>
              </w:rPr>
              <w:t>corporations</w:t>
            </w:r>
          </w:p>
          <w:p w14:paraId="639F6986" w14:textId="77777777" w:rsidR="00F14E05" w:rsidRPr="008627A1" w:rsidRDefault="00F14E05" w:rsidP="00F1157C">
            <w:pPr>
              <w:jc w:val="center"/>
              <w:rPr>
                <w:rFonts w:eastAsia="Calibri" w:cstheme="minorHAnsi"/>
                <w:b/>
                <w:bCs/>
                <w:i/>
                <w:spacing w:val="-1"/>
              </w:rPr>
            </w:pPr>
          </w:p>
        </w:tc>
        <w:tc>
          <w:tcPr>
            <w:tcW w:w="2515" w:type="dxa"/>
            <w:shd w:val="clear" w:color="auto" w:fill="F9B416"/>
          </w:tcPr>
          <w:p w14:paraId="75A01C6F" w14:textId="77777777" w:rsidR="00F14E05" w:rsidRPr="008627A1" w:rsidRDefault="00F14E05" w:rsidP="00F1157C">
            <w:pPr>
              <w:ind w:left="207" w:right="228" w:hanging="2"/>
              <w:jc w:val="center"/>
              <w:rPr>
                <w:rFonts w:eastAsia="Calibri" w:cstheme="minorHAnsi"/>
                <w:b/>
                <w:bCs/>
                <w:i/>
                <w:spacing w:val="-1"/>
              </w:rPr>
            </w:pPr>
            <w:r w:rsidRPr="008627A1">
              <w:rPr>
                <w:rFonts w:eastAsia="Calibri" w:cstheme="minorHAnsi"/>
                <w:b/>
                <w:bCs/>
                <w:i/>
                <w:spacing w:val="-1"/>
              </w:rPr>
              <w:t>Are contingent liabilities of the public corporation disclosed in the financial report? (Y/N)</w:t>
            </w:r>
          </w:p>
        </w:tc>
      </w:tr>
      <w:tr w:rsidR="00F14E05" w:rsidRPr="008627A1" w14:paraId="22477713" w14:textId="77777777" w:rsidTr="00F1157C">
        <w:tc>
          <w:tcPr>
            <w:tcW w:w="1705" w:type="dxa"/>
          </w:tcPr>
          <w:p w14:paraId="4AE34A5D" w14:textId="77777777" w:rsidR="00F14E05" w:rsidRPr="008627A1" w:rsidRDefault="00F14E05" w:rsidP="00F1157C">
            <w:pPr>
              <w:rPr>
                <w:rFonts w:eastAsia="Calibri" w:cstheme="minorHAnsi"/>
                <w:b/>
                <w:bCs/>
                <w:i/>
                <w:color w:val="25456B"/>
                <w:spacing w:val="-1"/>
              </w:rPr>
            </w:pPr>
          </w:p>
        </w:tc>
        <w:tc>
          <w:tcPr>
            <w:tcW w:w="1710" w:type="dxa"/>
          </w:tcPr>
          <w:p w14:paraId="0CA8AD33" w14:textId="77777777" w:rsidR="00F14E05" w:rsidRPr="008627A1" w:rsidRDefault="00F14E05" w:rsidP="00F1157C">
            <w:pPr>
              <w:rPr>
                <w:rFonts w:eastAsia="Calibri" w:cstheme="minorHAnsi"/>
                <w:b/>
                <w:bCs/>
                <w:i/>
                <w:color w:val="25456B"/>
                <w:spacing w:val="-1"/>
              </w:rPr>
            </w:pPr>
          </w:p>
        </w:tc>
        <w:tc>
          <w:tcPr>
            <w:tcW w:w="1800" w:type="dxa"/>
          </w:tcPr>
          <w:p w14:paraId="3E094815" w14:textId="77777777" w:rsidR="00F14E05" w:rsidRPr="008627A1" w:rsidRDefault="00F14E05" w:rsidP="00F1157C">
            <w:pPr>
              <w:rPr>
                <w:rFonts w:eastAsia="Calibri" w:cstheme="minorHAnsi"/>
                <w:b/>
                <w:bCs/>
                <w:i/>
                <w:color w:val="25456B"/>
                <w:spacing w:val="-1"/>
              </w:rPr>
            </w:pPr>
          </w:p>
        </w:tc>
        <w:tc>
          <w:tcPr>
            <w:tcW w:w="2430" w:type="dxa"/>
          </w:tcPr>
          <w:p w14:paraId="051F1D35" w14:textId="77777777" w:rsidR="00F14E05" w:rsidRPr="008627A1" w:rsidRDefault="00F14E05" w:rsidP="00F1157C">
            <w:pPr>
              <w:rPr>
                <w:rFonts w:eastAsia="Calibri" w:cstheme="minorHAnsi"/>
                <w:b/>
                <w:bCs/>
                <w:i/>
                <w:color w:val="25456B"/>
                <w:spacing w:val="-1"/>
              </w:rPr>
            </w:pPr>
          </w:p>
        </w:tc>
        <w:tc>
          <w:tcPr>
            <w:tcW w:w="2515" w:type="dxa"/>
          </w:tcPr>
          <w:p w14:paraId="15B029FC" w14:textId="77777777" w:rsidR="00F14E05" w:rsidRPr="008627A1" w:rsidRDefault="00F14E05" w:rsidP="00F1157C">
            <w:pPr>
              <w:rPr>
                <w:rFonts w:eastAsia="Calibri" w:cstheme="minorHAnsi"/>
                <w:b/>
                <w:bCs/>
                <w:i/>
                <w:color w:val="25456B"/>
                <w:spacing w:val="-1"/>
              </w:rPr>
            </w:pPr>
          </w:p>
        </w:tc>
      </w:tr>
      <w:tr w:rsidR="00F14E05" w:rsidRPr="008627A1" w14:paraId="26F0DC98" w14:textId="77777777" w:rsidTr="00F1157C">
        <w:tc>
          <w:tcPr>
            <w:tcW w:w="1705" w:type="dxa"/>
          </w:tcPr>
          <w:p w14:paraId="2AAFD52B" w14:textId="77777777" w:rsidR="00F14E05" w:rsidRPr="008627A1" w:rsidRDefault="00F14E05" w:rsidP="00F1157C">
            <w:pPr>
              <w:rPr>
                <w:rFonts w:eastAsia="Calibri" w:cstheme="minorHAnsi"/>
                <w:b/>
                <w:bCs/>
                <w:i/>
                <w:color w:val="25456B"/>
                <w:spacing w:val="-1"/>
              </w:rPr>
            </w:pPr>
          </w:p>
        </w:tc>
        <w:tc>
          <w:tcPr>
            <w:tcW w:w="1710" w:type="dxa"/>
          </w:tcPr>
          <w:p w14:paraId="36918E1D" w14:textId="77777777" w:rsidR="00F14E05" w:rsidRPr="008627A1" w:rsidRDefault="00F14E05" w:rsidP="00F1157C">
            <w:pPr>
              <w:rPr>
                <w:rFonts w:eastAsia="Calibri" w:cstheme="minorHAnsi"/>
                <w:b/>
                <w:bCs/>
                <w:i/>
                <w:color w:val="25456B"/>
                <w:spacing w:val="-1"/>
              </w:rPr>
            </w:pPr>
          </w:p>
        </w:tc>
        <w:tc>
          <w:tcPr>
            <w:tcW w:w="1800" w:type="dxa"/>
          </w:tcPr>
          <w:p w14:paraId="0905D0EB" w14:textId="77777777" w:rsidR="00F14E05" w:rsidRPr="008627A1" w:rsidRDefault="00F14E05" w:rsidP="00F1157C">
            <w:pPr>
              <w:rPr>
                <w:rFonts w:eastAsia="Calibri" w:cstheme="minorHAnsi"/>
                <w:b/>
                <w:bCs/>
                <w:i/>
                <w:color w:val="25456B"/>
                <w:spacing w:val="-1"/>
              </w:rPr>
            </w:pPr>
          </w:p>
        </w:tc>
        <w:tc>
          <w:tcPr>
            <w:tcW w:w="2430" w:type="dxa"/>
          </w:tcPr>
          <w:p w14:paraId="3F2C8DCE" w14:textId="77777777" w:rsidR="00F14E05" w:rsidRPr="008627A1" w:rsidRDefault="00F14E05" w:rsidP="00F1157C">
            <w:pPr>
              <w:rPr>
                <w:rFonts w:eastAsia="Calibri" w:cstheme="minorHAnsi"/>
                <w:b/>
                <w:bCs/>
                <w:i/>
                <w:color w:val="25456B"/>
                <w:spacing w:val="-1"/>
              </w:rPr>
            </w:pPr>
          </w:p>
        </w:tc>
        <w:tc>
          <w:tcPr>
            <w:tcW w:w="2515" w:type="dxa"/>
          </w:tcPr>
          <w:p w14:paraId="2B48E7C9" w14:textId="77777777" w:rsidR="00F14E05" w:rsidRPr="008627A1" w:rsidRDefault="00F14E05" w:rsidP="00F1157C">
            <w:pPr>
              <w:rPr>
                <w:rFonts w:eastAsia="Calibri" w:cstheme="minorHAnsi"/>
                <w:b/>
                <w:bCs/>
                <w:i/>
                <w:color w:val="25456B"/>
                <w:spacing w:val="-1"/>
              </w:rPr>
            </w:pPr>
          </w:p>
        </w:tc>
      </w:tr>
      <w:tr w:rsidR="00F14E05" w:rsidRPr="008627A1" w14:paraId="29008305" w14:textId="77777777" w:rsidTr="00F1157C">
        <w:tc>
          <w:tcPr>
            <w:tcW w:w="1705" w:type="dxa"/>
          </w:tcPr>
          <w:p w14:paraId="014B6D24" w14:textId="77777777" w:rsidR="00F14E05" w:rsidRPr="008627A1" w:rsidRDefault="00F14E05" w:rsidP="00F1157C">
            <w:pPr>
              <w:rPr>
                <w:rFonts w:eastAsia="Calibri" w:cstheme="minorHAnsi"/>
                <w:b/>
                <w:bCs/>
                <w:i/>
                <w:color w:val="25456B"/>
                <w:spacing w:val="-1"/>
              </w:rPr>
            </w:pPr>
          </w:p>
        </w:tc>
        <w:tc>
          <w:tcPr>
            <w:tcW w:w="1710" w:type="dxa"/>
          </w:tcPr>
          <w:p w14:paraId="45A6C137" w14:textId="77777777" w:rsidR="00F14E05" w:rsidRPr="008627A1" w:rsidRDefault="00F14E05" w:rsidP="00F1157C">
            <w:pPr>
              <w:rPr>
                <w:rFonts w:eastAsia="Calibri" w:cstheme="minorHAnsi"/>
                <w:b/>
                <w:bCs/>
                <w:i/>
                <w:color w:val="25456B"/>
                <w:spacing w:val="-1"/>
              </w:rPr>
            </w:pPr>
          </w:p>
        </w:tc>
        <w:tc>
          <w:tcPr>
            <w:tcW w:w="1800" w:type="dxa"/>
          </w:tcPr>
          <w:p w14:paraId="294F2B3B" w14:textId="77777777" w:rsidR="00F14E05" w:rsidRPr="008627A1" w:rsidRDefault="00F14E05" w:rsidP="00F1157C">
            <w:pPr>
              <w:rPr>
                <w:rFonts w:eastAsia="Calibri" w:cstheme="minorHAnsi"/>
                <w:b/>
                <w:bCs/>
                <w:i/>
                <w:color w:val="25456B"/>
                <w:spacing w:val="-1"/>
              </w:rPr>
            </w:pPr>
          </w:p>
        </w:tc>
        <w:tc>
          <w:tcPr>
            <w:tcW w:w="2430" w:type="dxa"/>
          </w:tcPr>
          <w:p w14:paraId="5D3A49FA" w14:textId="77777777" w:rsidR="00F14E05" w:rsidRPr="008627A1" w:rsidRDefault="00F14E05" w:rsidP="00F1157C">
            <w:pPr>
              <w:rPr>
                <w:rFonts w:eastAsia="Calibri" w:cstheme="minorHAnsi"/>
                <w:b/>
                <w:bCs/>
                <w:i/>
                <w:color w:val="25456B"/>
                <w:spacing w:val="-1"/>
              </w:rPr>
            </w:pPr>
          </w:p>
        </w:tc>
        <w:tc>
          <w:tcPr>
            <w:tcW w:w="2515" w:type="dxa"/>
          </w:tcPr>
          <w:p w14:paraId="2034E9F8" w14:textId="77777777" w:rsidR="00F14E05" w:rsidRPr="008627A1" w:rsidRDefault="00F14E05" w:rsidP="00F1157C">
            <w:pPr>
              <w:rPr>
                <w:rFonts w:eastAsia="Calibri" w:cstheme="minorHAnsi"/>
                <w:b/>
                <w:bCs/>
                <w:i/>
                <w:color w:val="25456B"/>
                <w:spacing w:val="-1"/>
              </w:rPr>
            </w:pPr>
          </w:p>
        </w:tc>
      </w:tr>
      <w:bookmarkEnd w:id="18"/>
    </w:tbl>
    <w:p w14:paraId="13F672CC" w14:textId="11296CF7" w:rsidR="00AE1326" w:rsidRDefault="00AE1326" w:rsidP="00D8382B">
      <w:pPr>
        <w:spacing w:after="0" w:line="240" w:lineRule="auto"/>
        <w:rPr>
          <w:rFonts w:eastAsia="Calibri" w:cstheme="minorHAnsi"/>
          <w:b/>
          <w:bCs/>
          <w:i/>
          <w:color w:val="25456B"/>
          <w:spacing w:val="-1"/>
        </w:rPr>
      </w:pPr>
    </w:p>
    <w:p w14:paraId="7D45F899" w14:textId="4CB7B1FA" w:rsidR="00DD5CE5" w:rsidRDefault="00DD5CE5" w:rsidP="00D8382B">
      <w:pPr>
        <w:spacing w:after="0" w:line="240" w:lineRule="auto"/>
        <w:rPr>
          <w:rFonts w:eastAsia="Calibri" w:cstheme="minorHAnsi"/>
          <w:b/>
          <w:bCs/>
          <w:i/>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7A76AC3" w14:textId="77777777" w:rsidR="00DD5CE5" w:rsidRPr="008627A1" w:rsidRDefault="00DD5CE5" w:rsidP="00D8382B">
      <w:pPr>
        <w:spacing w:after="0" w:line="240" w:lineRule="auto"/>
        <w:rPr>
          <w:rFonts w:eastAsia="Calibri" w:cstheme="minorHAnsi"/>
          <w:b/>
          <w:bCs/>
          <w:i/>
          <w:color w:val="25456B"/>
          <w:spacing w:val="-1"/>
        </w:rPr>
      </w:pPr>
    </w:p>
    <w:p w14:paraId="709EB6C7"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10.2. Monitoring of subnational governments</w:t>
      </w:r>
      <w:r w:rsidRPr="008627A1">
        <w:rPr>
          <w:rFonts w:cstheme="minorHAnsi"/>
          <w:spacing w:val="-1"/>
          <w:sz w:val="20"/>
          <w:szCs w:val="20"/>
        </w:rPr>
        <w:t xml:space="preserve"> </w:t>
      </w:r>
    </w:p>
    <w:p w14:paraId="13D6D2C0" w14:textId="2FCD05AC" w:rsidR="00AE1326" w:rsidRDefault="00AE1326" w:rsidP="00D8382B">
      <w:pPr>
        <w:spacing w:after="0" w:line="240" w:lineRule="auto"/>
        <w:rPr>
          <w:rFonts w:eastAsia="Calibri" w:cstheme="minorHAnsi"/>
          <w:b/>
          <w:bCs/>
          <w:i/>
          <w:color w:val="25456B"/>
          <w:spacing w:val="-1"/>
        </w:rPr>
      </w:pPr>
    </w:p>
    <w:p w14:paraId="5446266B" w14:textId="77777777" w:rsidR="00902859" w:rsidRPr="00110971" w:rsidRDefault="00902859" w:rsidP="00902859">
      <w:pPr>
        <w:spacing w:after="0" w:line="240" w:lineRule="auto"/>
        <w:rPr>
          <w:rFonts w:eastAsia="Calibri" w:cstheme="minorHAnsi"/>
          <w:b/>
          <w:bCs/>
          <w:color w:val="25456B"/>
          <w:spacing w:val="-1"/>
        </w:rPr>
      </w:pPr>
      <w:r w:rsidRPr="00110971">
        <w:rPr>
          <w:rFonts w:eastAsia="Calibri" w:cstheme="minorHAnsi"/>
          <w:b/>
          <w:bCs/>
          <w:color w:val="25456B"/>
          <w:spacing w:val="-1"/>
        </w:rPr>
        <w:t>Performance level and evidence for scoring the dimension</w:t>
      </w:r>
    </w:p>
    <w:p w14:paraId="675F7631" w14:textId="223CB0F0" w:rsidR="00902859" w:rsidRDefault="00902859" w:rsidP="00D8382B">
      <w:pPr>
        <w:spacing w:after="0" w:line="240" w:lineRule="auto"/>
        <w:rPr>
          <w:rFonts w:eastAsia="Calibri" w:cstheme="minorHAnsi"/>
          <w:b/>
          <w:bCs/>
          <w:i/>
          <w:color w:val="25456B"/>
          <w:spacing w:val="-1"/>
        </w:rPr>
      </w:pPr>
    </w:p>
    <w:p w14:paraId="0D5CA768" w14:textId="77777777" w:rsidR="00902859" w:rsidRPr="008627A1" w:rsidRDefault="00902859" w:rsidP="00D8382B">
      <w:pPr>
        <w:spacing w:after="0" w:line="240" w:lineRule="auto"/>
        <w:rPr>
          <w:rFonts w:eastAsia="Calibri" w:cstheme="minorHAnsi"/>
          <w:b/>
          <w:bCs/>
          <w:i/>
          <w:color w:val="25456B"/>
          <w:spacing w:val="-1"/>
        </w:rPr>
      </w:pPr>
    </w:p>
    <w:p w14:paraId="335FDD4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10.3. Contingent liabilities and other fiscal risks</w:t>
      </w:r>
      <w:r w:rsidRPr="008627A1">
        <w:rPr>
          <w:rFonts w:cstheme="minorHAnsi"/>
          <w:spacing w:val="-1"/>
          <w:sz w:val="20"/>
          <w:szCs w:val="20"/>
        </w:rPr>
        <w:t xml:space="preserve"> </w:t>
      </w:r>
    </w:p>
    <w:p w14:paraId="4817DE15" w14:textId="77777777" w:rsidR="00902859" w:rsidRPr="008627A1" w:rsidRDefault="00902859" w:rsidP="00D8382B">
      <w:pPr>
        <w:spacing w:after="0" w:line="240" w:lineRule="auto"/>
        <w:rPr>
          <w:rFonts w:cstheme="minorHAnsi"/>
        </w:rPr>
      </w:pPr>
    </w:p>
    <w:p w14:paraId="0795B4C4" w14:textId="77777777" w:rsidR="00902859" w:rsidRPr="00110971" w:rsidRDefault="00902859" w:rsidP="00902859">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Performance change since the previous assessment, where applicable</w:t>
      </w:r>
    </w:p>
    <w:p w14:paraId="154466B9" w14:textId="7D96195A" w:rsidR="00902859" w:rsidRDefault="00902859" w:rsidP="00902859">
      <w:pPr>
        <w:pStyle w:val="Heading6"/>
        <w:spacing w:before="0" w:line="240" w:lineRule="auto"/>
        <w:jc w:val="both"/>
        <w:rPr>
          <w:rFonts w:asciiTheme="minorHAnsi" w:eastAsia="Calibri" w:hAnsiTheme="minorHAnsi" w:cstheme="minorHAnsi"/>
          <w:bCs/>
          <w:color w:val="25456B"/>
          <w:spacing w:val="-1"/>
        </w:rPr>
      </w:pPr>
    </w:p>
    <w:p w14:paraId="025797BF" w14:textId="75652C36" w:rsidR="00DD5CE5" w:rsidRPr="00DD5CE5" w:rsidRDefault="00DD5CE5" w:rsidP="00DD5CE5">
      <w:r w:rsidRPr="000129AD">
        <w:rPr>
          <w:rFonts w:ascii="Calibri" w:eastAsia="Calibri" w:hAnsi="Calibri" w:cs="Times New Roman"/>
        </w:rPr>
        <w:t>“Hence, the score for the present dimension is ...” or “Based on the analysis and supporting evidence, the score for the present dimension is…”</w:t>
      </w:r>
    </w:p>
    <w:p w14:paraId="7C257E6D" w14:textId="77777777" w:rsidR="00902859" w:rsidRPr="006F1F0D" w:rsidRDefault="00902859" w:rsidP="00902859">
      <w:pPr>
        <w:pStyle w:val="Heading6"/>
        <w:spacing w:before="0" w:line="240" w:lineRule="auto"/>
        <w:jc w:val="both"/>
        <w:rPr>
          <w:rFonts w:asciiTheme="minorHAnsi" w:eastAsia="Calibri" w:hAnsiTheme="minorHAnsi" w:cstheme="minorHAnsi"/>
          <w:bCs/>
          <w:color w:val="25456B"/>
          <w:spacing w:val="-1"/>
        </w:rPr>
      </w:pPr>
    </w:p>
    <w:p w14:paraId="457016C8" w14:textId="77777777" w:rsidR="00902859" w:rsidRPr="00110971" w:rsidRDefault="00902859" w:rsidP="00902859">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Recent or ongoing reform activities</w:t>
      </w:r>
    </w:p>
    <w:p w14:paraId="3A91D55D" w14:textId="79B37D35" w:rsidR="008E2887" w:rsidRPr="008627A1" w:rsidRDefault="008E2887" w:rsidP="00D8382B">
      <w:pPr>
        <w:spacing w:after="0" w:line="240" w:lineRule="auto"/>
        <w:rPr>
          <w:rFonts w:cstheme="minorHAnsi"/>
        </w:rPr>
      </w:pPr>
    </w:p>
    <w:p w14:paraId="75D7605F" w14:textId="77777777" w:rsidR="008E2887" w:rsidRPr="008627A1" w:rsidRDefault="008E2887" w:rsidP="00D8382B">
      <w:pPr>
        <w:spacing w:after="0" w:line="240" w:lineRule="auto"/>
        <w:rPr>
          <w:rFonts w:cstheme="minorHAnsi"/>
        </w:rPr>
      </w:pPr>
    </w:p>
    <w:p w14:paraId="1124995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9B416"/>
          <w:spacing w:val="-1"/>
          <w:sz w:val="28"/>
          <w:szCs w:val="28"/>
        </w:rPr>
      </w:pPr>
      <w:r w:rsidRPr="008627A1">
        <w:rPr>
          <w:rFonts w:asciiTheme="minorHAnsi" w:eastAsia="Calibri" w:hAnsiTheme="minorHAnsi" w:cstheme="minorHAnsi"/>
          <w:b/>
          <w:bCs/>
          <w:color w:val="F9B416"/>
          <w:spacing w:val="-1"/>
          <w:sz w:val="28"/>
          <w:szCs w:val="28"/>
        </w:rPr>
        <w:t>PI-11. Public investment management</w:t>
      </w:r>
    </w:p>
    <w:p w14:paraId="19B6F8B5" w14:textId="77777777" w:rsidR="004415D7" w:rsidRPr="004415D7" w:rsidRDefault="004415D7" w:rsidP="004415D7"/>
    <w:p w14:paraId="0FF6AB55" w14:textId="77777777" w:rsidR="00AE1326" w:rsidRPr="00110971" w:rsidRDefault="00AE1326" w:rsidP="00D8382B">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55D62087" w14:textId="77777777" w:rsidTr="0043047B">
        <w:trPr>
          <w:trHeight w:hRule="exact" w:val="250"/>
        </w:trPr>
        <w:tc>
          <w:tcPr>
            <w:tcW w:w="3510" w:type="dxa"/>
            <w:shd w:val="clear" w:color="auto" w:fill="F9B416"/>
          </w:tcPr>
          <w:p w14:paraId="0517A709"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9B416"/>
          </w:tcPr>
          <w:p w14:paraId="776FBEDC"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9B416"/>
          </w:tcPr>
          <w:p w14:paraId="14F9FFC7"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9859FAD" w14:textId="77777777" w:rsidTr="0043047B">
        <w:trPr>
          <w:trHeight w:hRule="exact" w:val="610"/>
        </w:trPr>
        <w:tc>
          <w:tcPr>
            <w:tcW w:w="3510" w:type="dxa"/>
          </w:tcPr>
          <w:p w14:paraId="12AAAD78" w14:textId="77777777" w:rsidR="00AE1326" w:rsidRPr="008627A1" w:rsidRDefault="00AE1326" w:rsidP="00B2737D">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PI-11. Public investment management </w:t>
            </w:r>
          </w:p>
          <w:p w14:paraId="38CD8094"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3ECA792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78964FF0"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8AA5893" w14:textId="77777777" w:rsidTr="0043047B">
        <w:trPr>
          <w:trHeight w:hRule="exact" w:val="609"/>
        </w:trPr>
        <w:tc>
          <w:tcPr>
            <w:tcW w:w="3510" w:type="dxa"/>
          </w:tcPr>
          <w:p w14:paraId="564B827E" w14:textId="77777777" w:rsidR="00AE1326" w:rsidRPr="008627A1" w:rsidRDefault="00AE1326" w:rsidP="00B63FF9">
            <w:pPr>
              <w:pStyle w:val="TableParagraph"/>
              <w:numPr>
                <w:ilvl w:val="1"/>
                <w:numId w:val="40"/>
              </w:numPr>
              <w:spacing w:after="0" w:line="240" w:lineRule="auto"/>
              <w:ind w:right="352"/>
              <w:rPr>
                <w:rFonts w:eastAsia="Calibri" w:cstheme="minorHAnsi"/>
                <w:sz w:val="20"/>
                <w:szCs w:val="20"/>
              </w:rPr>
            </w:pPr>
            <w:r w:rsidRPr="008627A1">
              <w:rPr>
                <w:rFonts w:cstheme="minorHAnsi"/>
                <w:spacing w:val="-1"/>
                <w:sz w:val="20"/>
                <w:szCs w:val="20"/>
              </w:rPr>
              <w:t xml:space="preserve"> Economic</w:t>
            </w:r>
            <w:r w:rsidRPr="008627A1">
              <w:rPr>
                <w:rFonts w:cstheme="minorHAnsi"/>
                <w:spacing w:val="-2"/>
                <w:sz w:val="20"/>
                <w:szCs w:val="20"/>
              </w:rPr>
              <w:t xml:space="preserve"> </w:t>
            </w:r>
            <w:r w:rsidRPr="008627A1">
              <w:rPr>
                <w:rFonts w:cstheme="minorHAnsi"/>
                <w:spacing w:val="-1"/>
                <w:sz w:val="20"/>
                <w:szCs w:val="20"/>
              </w:rPr>
              <w:t>analysis</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investment</w:t>
            </w:r>
            <w:r w:rsidRPr="008627A1">
              <w:rPr>
                <w:rFonts w:cstheme="minorHAnsi"/>
                <w:spacing w:val="-3"/>
                <w:sz w:val="20"/>
                <w:szCs w:val="20"/>
              </w:rPr>
              <w:t xml:space="preserve"> </w:t>
            </w:r>
            <w:r w:rsidRPr="008627A1">
              <w:rPr>
                <w:rFonts w:cstheme="minorHAnsi"/>
                <w:spacing w:val="-1"/>
                <w:sz w:val="20"/>
                <w:szCs w:val="20"/>
              </w:rPr>
              <w:t>projects</w:t>
            </w:r>
          </w:p>
        </w:tc>
        <w:tc>
          <w:tcPr>
            <w:tcW w:w="3108" w:type="dxa"/>
          </w:tcPr>
          <w:p w14:paraId="29DA030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2BB2E28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FBEF03A" w14:textId="77777777" w:rsidTr="0043047B">
        <w:trPr>
          <w:trHeight w:hRule="exact" w:val="609"/>
        </w:trPr>
        <w:tc>
          <w:tcPr>
            <w:tcW w:w="3510" w:type="dxa"/>
          </w:tcPr>
          <w:p w14:paraId="0A14C3F7" w14:textId="77777777" w:rsidR="00AE1326" w:rsidRPr="008627A1" w:rsidRDefault="00AE1326" w:rsidP="00B63FF9">
            <w:pPr>
              <w:pStyle w:val="TableParagraph"/>
              <w:numPr>
                <w:ilvl w:val="1"/>
                <w:numId w:val="40"/>
              </w:numPr>
              <w:spacing w:after="0" w:line="240" w:lineRule="auto"/>
              <w:ind w:right="352"/>
              <w:rPr>
                <w:rFonts w:cstheme="minorHAnsi"/>
                <w:spacing w:val="-1"/>
                <w:sz w:val="20"/>
                <w:szCs w:val="20"/>
              </w:rPr>
            </w:pPr>
            <w:r w:rsidRPr="008627A1">
              <w:rPr>
                <w:rFonts w:cstheme="minorHAnsi"/>
                <w:spacing w:val="-1"/>
                <w:sz w:val="20"/>
                <w:szCs w:val="20"/>
              </w:rPr>
              <w:t xml:space="preserve"> Investment project selection </w:t>
            </w:r>
          </w:p>
        </w:tc>
        <w:tc>
          <w:tcPr>
            <w:tcW w:w="3108" w:type="dxa"/>
          </w:tcPr>
          <w:p w14:paraId="59AE95E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19BA6B9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4520B12" w14:textId="77777777" w:rsidTr="0043047B">
        <w:trPr>
          <w:trHeight w:hRule="exact" w:val="609"/>
        </w:trPr>
        <w:tc>
          <w:tcPr>
            <w:tcW w:w="3510" w:type="dxa"/>
          </w:tcPr>
          <w:p w14:paraId="7B12AF84" w14:textId="77777777" w:rsidR="00AE1326" w:rsidRPr="008627A1" w:rsidRDefault="00AE1326" w:rsidP="00B63FF9">
            <w:pPr>
              <w:pStyle w:val="TableParagraph"/>
              <w:numPr>
                <w:ilvl w:val="1"/>
                <w:numId w:val="40"/>
              </w:numPr>
              <w:spacing w:after="0" w:line="240" w:lineRule="auto"/>
              <w:ind w:right="352"/>
              <w:rPr>
                <w:rFonts w:cstheme="minorHAnsi"/>
                <w:spacing w:val="-1"/>
                <w:sz w:val="20"/>
                <w:szCs w:val="20"/>
              </w:rPr>
            </w:pPr>
            <w:r w:rsidRPr="008627A1">
              <w:rPr>
                <w:rFonts w:cstheme="minorHAnsi"/>
                <w:spacing w:val="-1"/>
                <w:sz w:val="20"/>
                <w:szCs w:val="20"/>
              </w:rPr>
              <w:t xml:space="preserve"> Investment project costing  </w:t>
            </w:r>
          </w:p>
        </w:tc>
        <w:tc>
          <w:tcPr>
            <w:tcW w:w="3108" w:type="dxa"/>
          </w:tcPr>
          <w:p w14:paraId="16E461F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528F739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F254304" w14:textId="77777777" w:rsidTr="0043047B">
        <w:trPr>
          <w:trHeight w:hRule="exact" w:val="609"/>
        </w:trPr>
        <w:tc>
          <w:tcPr>
            <w:tcW w:w="3510" w:type="dxa"/>
          </w:tcPr>
          <w:p w14:paraId="3A7F999D" w14:textId="77777777" w:rsidR="00AE1326" w:rsidRPr="008627A1" w:rsidRDefault="00AE1326" w:rsidP="00B63FF9">
            <w:pPr>
              <w:pStyle w:val="TableParagraph"/>
              <w:numPr>
                <w:ilvl w:val="1"/>
                <w:numId w:val="40"/>
              </w:numPr>
              <w:spacing w:after="0" w:line="240" w:lineRule="auto"/>
              <w:ind w:right="352"/>
              <w:rPr>
                <w:rFonts w:cstheme="minorHAnsi"/>
                <w:spacing w:val="-1"/>
                <w:sz w:val="20"/>
                <w:szCs w:val="20"/>
              </w:rPr>
            </w:pPr>
            <w:r w:rsidRPr="008627A1">
              <w:rPr>
                <w:rFonts w:cstheme="minorHAnsi"/>
                <w:spacing w:val="-1"/>
                <w:sz w:val="20"/>
                <w:szCs w:val="20"/>
              </w:rPr>
              <w:t xml:space="preserve"> Investment project monitoring </w:t>
            </w:r>
          </w:p>
        </w:tc>
        <w:tc>
          <w:tcPr>
            <w:tcW w:w="3108" w:type="dxa"/>
          </w:tcPr>
          <w:p w14:paraId="4C35015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28813043"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388F7FF" w14:textId="436B4AF4" w:rsidR="00AE1326" w:rsidRDefault="00AE1326" w:rsidP="00D8382B">
      <w:pPr>
        <w:spacing w:after="0" w:line="240" w:lineRule="auto"/>
        <w:rPr>
          <w:rFonts w:cstheme="minorHAnsi"/>
        </w:rPr>
      </w:pPr>
    </w:p>
    <w:p w14:paraId="04AFBB4C" w14:textId="77777777" w:rsidR="00D1456D" w:rsidRPr="00110971" w:rsidRDefault="00D1456D" w:rsidP="00D1456D">
      <w:pPr>
        <w:pStyle w:val="Heading6"/>
        <w:spacing w:before="0" w:line="240" w:lineRule="auto"/>
        <w:jc w:val="both"/>
        <w:rPr>
          <w:rFonts w:asciiTheme="minorHAnsi" w:eastAsia="Calibri" w:hAnsiTheme="minorHAnsi" w:cstheme="minorHAnsi"/>
          <w:b/>
          <w:bCs/>
          <w:color w:val="25456B"/>
          <w:spacing w:val="-1"/>
        </w:rPr>
      </w:pPr>
      <w:r w:rsidRPr="00110971">
        <w:rPr>
          <w:rFonts w:asciiTheme="minorHAnsi" w:eastAsia="Calibri" w:hAnsiTheme="minorHAnsi" w:cstheme="minorHAnsi"/>
          <w:b/>
          <w:bCs/>
          <w:color w:val="25456B"/>
          <w:spacing w:val="-1"/>
        </w:rPr>
        <w:t>General description of the characteristics of the indicator within the scope covered</w:t>
      </w:r>
    </w:p>
    <w:p w14:paraId="64B102C9" w14:textId="66B9AB0A" w:rsidR="00D1456D" w:rsidRDefault="001D6A46" w:rsidP="00D1456D">
      <w:pPr>
        <w:spacing w:after="0" w:line="240" w:lineRule="auto"/>
        <w:jc w:val="both"/>
        <w:rPr>
          <w:rFonts w:cs="Times New Roman"/>
          <w:spacing w:val="-1"/>
        </w:rPr>
      </w:pPr>
      <w:r>
        <w:rPr>
          <w:rFonts w:cs="Times New Roman"/>
          <w:spacing w:val="-1"/>
        </w:rPr>
        <w:t>“</w:t>
      </w:r>
      <w:r w:rsidRPr="6DC3435E">
        <w:rPr>
          <w:rFonts w:cs="Times New Roman"/>
          <w:spacing w:val="-1"/>
        </w:rPr>
        <w:t>This</w:t>
      </w:r>
      <w:r w:rsidRPr="6DC3435E">
        <w:rPr>
          <w:rFonts w:cs="Times New Roman"/>
          <w:spacing w:val="17"/>
        </w:rPr>
        <w:t xml:space="preserve"> </w:t>
      </w:r>
      <w:r w:rsidRPr="6DC3435E">
        <w:rPr>
          <w:rFonts w:cs="Times New Roman"/>
          <w:spacing w:val="-1"/>
        </w:rPr>
        <w:t>indicator</w:t>
      </w:r>
      <w:r w:rsidRPr="6DC3435E">
        <w:rPr>
          <w:rFonts w:cs="Times New Roman"/>
          <w:spacing w:val="14"/>
        </w:rPr>
        <w:t xml:space="preserve"> </w:t>
      </w:r>
      <w:r w:rsidRPr="6DC3435E">
        <w:rPr>
          <w:rFonts w:cs="Times New Roman"/>
          <w:spacing w:val="-1"/>
        </w:rPr>
        <w:t>assesses</w:t>
      </w:r>
      <w:r w:rsidRPr="6DC3435E">
        <w:rPr>
          <w:rFonts w:cs="Times New Roman"/>
          <w:spacing w:val="15"/>
        </w:rPr>
        <w:t xml:space="preserve"> </w:t>
      </w:r>
      <w:r w:rsidRPr="6DC3435E">
        <w:rPr>
          <w:rFonts w:cs="Times New Roman"/>
        </w:rPr>
        <w:t>the</w:t>
      </w:r>
      <w:r w:rsidRPr="6DC3435E">
        <w:rPr>
          <w:rFonts w:cs="Times New Roman"/>
          <w:spacing w:val="14"/>
        </w:rPr>
        <w:t xml:space="preserve"> </w:t>
      </w:r>
      <w:r w:rsidRPr="6DC3435E">
        <w:rPr>
          <w:rFonts w:cs="Times New Roman"/>
          <w:spacing w:val="-1"/>
        </w:rPr>
        <w:t>economic</w:t>
      </w:r>
      <w:r w:rsidRPr="6DC3435E">
        <w:rPr>
          <w:rFonts w:cs="Times New Roman"/>
          <w:spacing w:val="17"/>
        </w:rPr>
        <w:t xml:space="preserve"> </w:t>
      </w:r>
      <w:r w:rsidRPr="6DC3435E">
        <w:rPr>
          <w:rFonts w:cs="Times New Roman"/>
          <w:spacing w:val="-1"/>
        </w:rPr>
        <w:t>appraisal,</w:t>
      </w:r>
      <w:r w:rsidRPr="6DC3435E">
        <w:rPr>
          <w:rFonts w:cs="Times New Roman"/>
          <w:spacing w:val="14"/>
        </w:rPr>
        <w:t xml:space="preserve"> </w:t>
      </w:r>
      <w:r w:rsidRPr="6DC3435E">
        <w:rPr>
          <w:rFonts w:cs="Times New Roman"/>
          <w:spacing w:val="-1"/>
        </w:rPr>
        <w:t>selection,</w:t>
      </w:r>
      <w:r w:rsidRPr="6DC3435E">
        <w:rPr>
          <w:rFonts w:cs="Times New Roman"/>
          <w:spacing w:val="17"/>
        </w:rPr>
        <w:t xml:space="preserve"> </w:t>
      </w:r>
      <w:r w:rsidRPr="6DC3435E">
        <w:rPr>
          <w:rFonts w:cs="Times New Roman"/>
          <w:spacing w:val="-1"/>
        </w:rPr>
        <w:t>costing,</w:t>
      </w:r>
      <w:r w:rsidRPr="6DC3435E">
        <w:rPr>
          <w:rFonts w:cs="Times New Roman"/>
          <w:spacing w:val="14"/>
        </w:rPr>
        <w:t xml:space="preserve"> </w:t>
      </w:r>
      <w:r w:rsidRPr="6DC3435E">
        <w:rPr>
          <w:rFonts w:cs="Times New Roman"/>
          <w:spacing w:val="-1"/>
        </w:rPr>
        <w:t>and</w:t>
      </w:r>
      <w:r w:rsidRPr="6DC3435E">
        <w:rPr>
          <w:rFonts w:cs="Times New Roman"/>
          <w:spacing w:val="16"/>
        </w:rPr>
        <w:t xml:space="preserve"> </w:t>
      </w:r>
      <w:r w:rsidRPr="6DC3435E">
        <w:rPr>
          <w:rFonts w:cs="Times New Roman"/>
          <w:spacing w:val="-1"/>
        </w:rPr>
        <w:t>monitoring</w:t>
      </w:r>
      <w:r w:rsidRPr="6DC3435E">
        <w:rPr>
          <w:rFonts w:cs="Times New Roman"/>
          <w:spacing w:val="16"/>
        </w:rPr>
        <w:t xml:space="preserve"> </w:t>
      </w:r>
      <w:r w:rsidRPr="6DC3435E">
        <w:rPr>
          <w:rFonts w:cs="Times New Roman"/>
        </w:rPr>
        <w:t>of</w:t>
      </w:r>
      <w:r w:rsidRPr="6DC3435E">
        <w:rPr>
          <w:rFonts w:cs="Times New Roman"/>
          <w:spacing w:val="17"/>
        </w:rPr>
        <w:t xml:space="preserve"> </w:t>
      </w:r>
      <w:r w:rsidRPr="6DC3435E">
        <w:rPr>
          <w:rFonts w:cs="Times New Roman"/>
          <w:spacing w:val="-1"/>
        </w:rPr>
        <w:t>public</w:t>
      </w:r>
      <w:r w:rsidRPr="6DC3435E">
        <w:rPr>
          <w:rFonts w:cs="Times New Roman"/>
          <w:spacing w:val="17"/>
        </w:rPr>
        <w:t xml:space="preserve"> i</w:t>
      </w:r>
      <w:r w:rsidRPr="6DC3435E">
        <w:rPr>
          <w:rFonts w:cs="Times New Roman"/>
          <w:spacing w:val="-1"/>
        </w:rPr>
        <w:t>nvestment</w:t>
      </w:r>
      <w:r w:rsidRPr="6DC3435E">
        <w:rPr>
          <w:rFonts w:cs="Times New Roman"/>
          <w:spacing w:val="67"/>
        </w:rPr>
        <w:t xml:space="preserve"> </w:t>
      </w:r>
      <w:r w:rsidRPr="6DC3435E">
        <w:rPr>
          <w:rFonts w:cs="Times New Roman"/>
          <w:spacing w:val="-1"/>
        </w:rPr>
        <w:t>projects</w:t>
      </w:r>
      <w:r w:rsidRPr="6DC3435E">
        <w:rPr>
          <w:rFonts w:cs="Times New Roman"/>
          <w:spacing w:val="22"/>
        </w:rPr>
        <w:t xml:space="preserve"> </w:t>
      </w:r>
      <w:r w:rsidRPr="6DC3435E">
        <w:rPr>
          <w:rFonts w:cs="Times New Roman"/>
          <w:spacing w:val="-2"/>
        </w:rPr>
        <w:t>by</w:t>
      </w:r>
      <w:r w:rsidRPr="6DC3435E">
        <w:rPr>
          <w:rFonts w:cs="Times New Roman"/>
          <w:spacing w:val="22"/>
        </w:rPr>
        <w:t xml:space="preserve"> </w:t>
      </w:r>
      <w:r w:rsidRPr="6DC3435E">
        <w:rPr>
          <w:rFonts w:cs="Times New Roman"/>
          <w:spacing w:val="-1"/>
        </w:rPr>
        <w:t>the</w:t>
      </w:r>
      <w:r w:rsidRPr="6DC3435E">
        <w:rPr>
          <w:rFonts w:cs="Times New Roman"/>
          <w:spacing w:val="22"/>
        </w:rPr>
        <w:t xml:space="preserve"> </w:t>
      </w:r>
      <w:r w:rsidRPr="6DC3435E">
        <w:rPr>
          <w:rFonts w:cs="Times New Roman"/>
          <w:spacing w:val="-1"/>
        </w:rPr>
        <w:t>government,</w:t>
      </w:r>
      <w:r w:rsidRPr="6DC3435E">
        <w:rPr>
          <w:rFonts w:cs="Times New Roman"/>
          <w:spacing w:val="22"/>
        </w:rPr>
        <w:t xml:space="preserve"> </w:t>
      </w:r>
      <w:r w:rsidRPr="6DC3435E">
        <w:rPr>
          <w:rFonts w:cs="Times New Roman"/>
          <w:spacing w:val="-1"/>
        </w:rPr>
        <w:t>with</w:t>
      </w:r>
      <w:r w:rsidRPr="6DC3435E">
        <w:rPr>
          <w:rFonts w:cs="Times New Roman"/>
          <w:spacing w:val="21"/>
        </w:rPr>
        <w:t xml:space="preserve"> </w:t>
      </w:r>
      <w:r w:rsidRPr="6DC3435E">
        <w:rPr>
          <w:rFonts w:cs="Times New Roman"/>
          <w:spacing w:val="-1"/>
        </w:rPr>
        <w:t>emphasis</w:t>
      </w:r>
      <w:r w:rsidRPr="6DC3435E">
        <w:rPr>
          <w:rFonts w:cs="Times New Roman"/>
          <w:spacing w:val="19"/>
        </w:rPr>
        <w:t xml:space="preserve"> </w:t>
      </w:r>
      <w:r w:rsidRPr="6DC3435E">
        <w:rPr>
          <w:rFonts w:cs="Times New Roman"/>
        </w:rPr>
        <w:t>on</w:t>
      </w:r>
      <w:r w:rsidRPr="6DC3435E">
        <w:rPr>
          <w:rFonts w:cs="Times New Roman"/>
          <w:spacing w:val="18"/>
        </w:rPr>
        <w:t xml:space="preserve"> </w:t>
      </w:r>
      <w:r w:rsidRPr="6DC3435E">
        <w:rPr>
          <w:rFonts w:cs="Times New Roman"/>
        </w:rPr>
        <w:t>the</w:t>
      </w:r>
      <w:r w:rsidRPr="6DC3435E">
        <w:rPr>
          <w:rFonts w:cs="Times New Roman"/>
          <w:spacing w:val="19"/>
        </w:rPr>
        <w:t xml:space="preserve"> </w:t>
      </w:r>
      <w:r w:rsidRPr="6DC3435E">
        <w:rPr>
          <w:rFonts w:cs="Times New Roman"/>
          <w:spacing w:val="-1"/>
        </w:rPr>
        <w:t>largest</w:t>
      </w:r>
      <w:r w:rsidRPr="6DC3435E">
        <w:rPr>
          <w:rFonts w:cs="Times New Roman"/>
          <w:spacing w:val="22"/>
        </w:rPr>
        <w:t xml:space="preserve"> </w:t>
      </w:r>
      <w:r w:rsidRPr="6DC3435E">
        <w:rPr>
          <w:rFonts w:cs="Times New Roman"/>
          <w:spacing w:val="-1"/>
        </w:rPr>
        <w:t>and</w:t>
      </w:r>
      <w:r w:rsidRPr="6DC3435E">
        <w:rPr>
          <w:rFonts w:cs="Times New Roman"/>
          <w:spacing w:val="18"/>
        </w:rPr>
        <w:t xml:space="preserve"> </w:t>
      </w:r>
      <w:r w:rsidRPr="6DC3435E">
        <w:rPr>
          <w:rFonts w:cs="Times New Roman"/>
          <w:spacing w:val="-1"/>
        </w:rPr>
        <w:t>most</w:t>
      </w:r>
      <w:r w:rsidRPr="6DC3435E">
        <w:rPr>
          <w:rFonts w:cs="Times New Roman"/>
          <w:spacing w:val="22"/>
        </w:rPr>
        <w:t xml:space="preserve"> </w:t>
      </w:r>
      <w:r w:rsidRPr="6DC3435E">
        <w:rPr>
          <w:rFonts w:cs="Times New Roman"/>
          <w:spacing w:val="-1"/>
        </w:rPr>
        <w:t>significant</w:t>
      </w:r>
      <w:r w:rsidRPr="6DC3435E">
        <w:rPr>
          <w:rFonts w:cs="Times New Roman"/>
          <w:spacing w:val="22"/>
        </w:rPr>
        <w:t xml:space="preserve"> </w:t>
      </w:r>
      <w:r w:rsidRPr="6DC3435E">
        <w:rPr>
          <w:rFonts w:cs="Times New Roman"/>
          <w:spacing w:val="-1"/>
        </w:rPr>
        <w:t>projects.</w:t>
      </w:r>
      <w:r w:rsidRPr="6DC3435E">
        <w:rPr>
          <w:rFonts w:cs="Times New Roman"/>
          <w:spacing w:val="21"/>
        </w:rPr>
        <w:t xml:space="preserve"> </w:t>
      </w:r>
      <w:r>
        <w:rPr>
          <w:rFonts w:cs="Times New Roman"/>
          <w:spacing w:val="-2"/>
        </w:rPr>
        <w:t>It</w:t>
      </w:r>
      <w:r w:rsidRPr="6DC3435E">
        <w:rPr>
          <w:rFonts w:cs="Times New Roman"/>
          <w:spacing w:val="59"/>
        </w:rPr>
        <w:t xml:space="preserve"> </w:t>
      </w:r>
      <w:r w:rsidRPr="6DC3435E">
        <w:rPr>
          <w:rFonts w:cs="Times New Roman"/>
          <w:spacing w:val="-1"/>
        </w:rPr>
        <w:t>contains</w:t>
      </w:r>
      <w:r w:rsidRPr="6DC3435E">
        <w:rPr>
          <w:rFonts w:cs="Times New Roman"/>
          <w:spacing w:val="-2"/>
        </w:rPr>
        <w:t xml:space="preserve"> </w:t>
      </w:r>
      <w:r w:rsidRPr="6DC3435E">
        <w:rPr>
          <w:rFonts w:cs="Times New Roman"/>
          <w:spacing w:val="-1"/>
        </w:rPr>
        <w:t>four</w:t>
      </w:r>
      <w:r w:rsidRPr="6DC3435E">
        <w:rPr>
          <w:rFonts w:cs="Times New Roman"/>
          <w:spacing w:val="-5"/>
        </w:rPr>
        <w:t xml:space="preserve"> </w:t>
      </w:r>
      <w:r w:rsidRPr="6DC3435E">
        <w:rPr>
          <w:rFonts w:cs="Times New Roman"/>
          <w:spacing w:val="-1"/>
        </w:rPr>
        <w:t>dimensions</w:t>
      </w:r>
      <w:r w:rsidRPr="6DC3435E">
        <w:rPr>
          <w:rFonts w:cs="Times New Roman"/>
        </w:rPr>
        <w:t xml:space="preserve"> and</w:t>
      </w:r>
      <w:r w:rsidRPr="6DC3435E">
        <w:rPr>
          <w:rFonts w:cs="Times New Roman"/>
          <w:spacing w:val="-2"/>
        </w:rPr>
        <w:t xml:space="preserve"> </w:t>
      </w:r>
      <w:r w:rsidRPr="6DC3435E">
        <w:rPr>
          <w:rFonts w:cs="Times New Roman"/>
          <w:spacing w:val="-1"/>
        </w:rPr>
        <w:t>uses</w:t>
      </w:r>
      <w:r w:rsidRPr="6DC3435E">
        <w:rPr>
          <w:rFonts w:cs="Times New Roman"/>
          <w:spacing w:val="-2"/>
        </w:rPr>
        <w:t xml:space="preserve"> </w:t>
      </w:r>
      <w:r w:rsidRPr="6DC3435E">
        <w:rPr>
          <w:rFonts w:cs="Times New Roman"/>
          <w:spacing w:val="-1"/>
        </w:rPr>
        <w:t>the</w:t>
      </w:r>
      <w:r w:rsidRPr="6DC3435E">
        <w:rPr>
          <w:rFonts w:cs="Times New Roman"/>
          <w:spacing w:val="2"/>
        </w:rPr>
        <w:t xml:space="preserve"> </w:t>
      </w:r>
      <w:r w:rsidRPr="6DC3435E">
        <w:rPr>
          <w:rFonts w:cs="Times New Roman"/>
          <w:b/>
          <w:bCs/>
          <w:spacing w:val="-2"/>
        </w:rPr>
        <w:t>M2</w:t>
      </w:r>
      <w:r w:rsidRPr="6DC3435E">
        <w:rPr>
          <w:rFonts w:cs="Times New Roman"/>
          <w:b/>
          <w:bCs/>
        </w:rPr>
        <w:t xml:space="preserve"> </w:t>
      </w:r>
      <w:r w:rsidRPr="6DC3435E">
        <w:rPr>
          <w:rFonts w:cs="Times New Roman"/>
          <w:b/>
          <w:bCs/>
          <w:spacing w:val="-1"/>
        </w:rPr>
        <w:t xml:space="preserve">(AV) </w:t>
      </w:r>
      <w:r w:rsidRPr="6DC3435E">
        <w:rPr>
          <w:rFonts w:cs="Times New Roman"/>
          <w:spacing w:val="-1"/>
        </w:rPr>
        <w:t>method for</w:t>
      </w:r>
      <w:r w:rsidRPr="6DC3435E">
        <w:rPr>
          <w:rFonts w:cs="Times New Roman"/>
        </w:rPr>
        <w:t xml:space="preserve"> </w:t>
      </w:r>
      <w:r w:rsidRPr="6DC3435E">
        <w:rPr>
          <w:rFonts w:cs="Times New Roman"/>
          <w:spacing w:val="-1"/>
        </w:rPr>
        <w:t>aggregating dimension scores</w:t>
      </w:r>
      <w:r>
        <w:rPr>
          <w:rFonts w:cs="Times New Roman"/>
          <w:spacing w:val="-1"/>
        </w:rPr>
        <w:t>.”</w:t>
      </w:r>
    </w:p>
    <w:p w14:paraId="58FF9688" w14:textId="77777777" w:rsidR="001D6A46" w:rsidRDefault="001D6A46" w:rsidP="00D1456D">
      <w:pPr>
        <w:spacing w:after="0" w:line="240" w:lineRule="auto"/>
        <w:jc w:val="both"/>
        <w:rPr>
          <w:rFonts w:cstheme="minorHAnsi"/>
          <w:highlight w:val="cyan"/>
        </w:rPr>
      </w:pPr>
    </w:p>
    <w:p w14:paraId="3A57247F" w14:textId="77777777" w:rsidR="001D6A46" w:rsidRPr="00110971" w:rsidRDefault="001D6A46" w:rsidP="001D6A46">
      <w:pPr>
        <w:spacing w:after="0" w:line="240" w:lineRule="auto"/>
        <w:jc w:val="both"/>
        <w:rPr>
          <w:rFonts w:cstheme="minorHAnsi"/>
          <w:b/>
          <w:bCs/>
          <w:i/>
        </w:rPr>
      </w:pPr>
      <w:r w:rsidRPr="00110971">
        <w:rPr>
          <w:rFonts w:cstheme="minorHAnsi"/>
          <w:i/>
        </w:rPr>
        <w:t>This may also describe the institutional and organization arrangements and the legislation relevant to the subject being assessed by the indicator.</w:t>
      </w:r>
    </w:p>
    <w:p w14:paraId="06274417" w14:textId="2B6BEAD7" w:rsidR="00D1456D" w:rsidRDefault="00D1456D" w:rsidP="00D8382B">
      <w:pPr>
        <w:spacing w:after="0" w:line="240" w:lineRule="auto"/>
        <w:rPr>
          <w:rFonts w:cstheme="minorHAnsi"/>
        </w:rPr>
      </w:pPr>
    </w:p>
    <w:p w14:paraId="661D14B1" w14:textId="77777777" w:rsidR="00D1456D" w:rsidRPr="008627A1" w:rsidRDefault="00D1456D" w:rsidP="00D8382B">
      <w:pPr>
        <w:spacing w:after="0" w:line="240" w:lineRule="auto"/>
        <w:rPr>
          <w:rFonts w:cstheme="minorHAnsi"/>
        </w:rPr>
      </w:pPr>
    </w:p>
    <w:p w14:paraId="489EE21B" w14:textId="4186F096" w:rsidR="00AE1326" w:rsidRPr="00110971" w:rsidRDefault="00AE1326" w:rsidP="00D8382B">
      <w:pPr>
        <w:spacing w:after="0" w:line="240" w:lineRule="auto"/>
        <w:jc w:val="both"/>
        <w:rPr>
          <w:rFonts w:cstheme="minorHAnsi"/>
          <w:i/>
        </w:rPr>
      </w:pPr>
      <w:r w:rsidRPr="00110971">
        <w:rPr>
          <w:rFonts w:cstheme="minorHAnsi"/>
          <w:i/>
        </w:rPr>
        <w:t xml:space="preserve">The PEFA assessment report </w:t>
      </w:r>
      <w:r w:rsidR="00687C38" w:rsidRPr="00110971">
        <w:rPr>
          <w:rFonts w:cstheme="minorHAnsi"/>
          <w:i/>
        </w:rPr>
        <w:t>can</w:t>
      </w:r>
      <w:r w:rsidRPr="00110971">
        <w:rPr>
          <w:rFonts w:cstheme="minorHAnsi"/>
          <w:i/>
        </w:rPr>
        <w:t xml:space="preserve"> present the evidence used for assessing this indicator in a table: list of major investment projects is to be provided with the corresponding amounts, as described in Volume II-PEFA Assessment Fieldguide, para. 11:2.</w:t>
      </w:r>
      <w:r w:rsidR="00D52F6C" w:rsidRPr="00110971">
        <w:rPr>
          <w:rFonts w:cstheme="minorHAnsi"/>
          <w:i/>
        </w:rPr>
        <w:t xml:space="preserve"> A template is provided below.</w:t>
      </w:r>
    </w:p>
    <w:p w14:paraId="5720C4CD" w14:textId="4926044B" w:rsidR="00B00F6C" w:rsidRDefault="00B00F6C" w:rsidP="00D8382B">
      <w:pPr>
        <w:spacing w:after="0" w:line="240" w:lineRule="auto"/>
        <w:jc w:val="both"/>
        <w:rPr>
          <w:rFonts w:cstheme="minorHAnsi"/>
        </w:rPr>
      </w:pPr>
    </w:p>
    <w:p w14:paraId="527F7F05" w14:textId="7D5E7F08" w:rsidR="00B00F6C" w:rsidRPr="00222F4C" w:rsidRDefault="00B00F6C" w:rsidP="00D8382B">
      <w:pPr>
        <w:spacing w:after="0" w:line="240" w:lineRule="auto"/>
        <w:jc w:val="both"/>
        <w:rPr>
          <w:rFonts w:eastAsia="Calibri" w:cstheme="minorHAnsi"/>
          <w:b/>
          <w:bCs/>
          <w:i/>
          <w:spacing w:val="-1"/>
          <w:sz w:val="20"/>
          <w:szCs w:val="20"/>
        </w:rPr>
      </w:pPr>
      <w:r w:rsidRPr="004A1732">
        <w:rPr>
          <w:rFonts w:cstheme="minorHAnsi"/>
          <w:b/>
          <w:sz w:val="20"/>
          <w:szCs w:val="20"/>
        </w:rPr>
        <w:t xml:space="preserve">Table 11: </w:t>
      </w:r>
      <w:r w:rsidR="00AF657B" w:rsidRPr="004A1732">
        <w:rPr>
          <w:rFonts w:cstheme="minorHAnsi"/>
          <w:b/>
          <w:sz w:val="20"/>
          <w:szCs w:val="20"/>
        </w:rPr>
        <w:t>List of major investment projects</w:t>
      </w:r>
      <w:r w:rsidR="00110971">
        <w:rPr>
          <w:rFonts w:cstheme="minorHAnsi"/>
          <w:b/>
          <w:sz w:val="20"/>
          <w:szCs w:val="20"/>
        </w:rPr>
        <w:t xml:space="preserve"> </w:t>
      </w:r>
      <w:r w:rsidR="00110971" w:rsidRPr="00E82156">
        <w:rPr>
          <w:rFonts w:ascii="Calibri" w:eastAsia="Calibri" w:hAnsi="Calibri" w:cs="Arial"/>
          <w:b/>
          <w:i/>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3600"/>
        <w:gridCol w:w="2520"/>
        <w:gridCol w:w="2700"/>
      </w:tblGrid>
      <w:tr w:rsidR="00AF657B" w:rsidRPr="008627A1" w14:paraId="14115F0B" w14:textId="77777777" w:rsidTr="00222F4C">
        <w:trPr>
          <w:trHeight w:val="323"/>
        </w:trPr>
        <w:tc>
          <w:tcPr>
            <w:tcW w:w="535" w:type="dxa"/>
            <w:shd w:val="clear" w:color="auto" w:fill="F9B416"/>
          </w:tcPr>
          <w:p w14:paraId="4066B7B5" w14:textId="6900C87F"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w:t>
            </w:r>
          </w:p>
        </w:tc>
        <w:tc>
          <w:tcPr>
            <w:tcW w:w="3600" w:type="dxa"/>
            <w:shd w:val="clear" w:color="auto" w:fill="F9B416"/>
          </w:tcPr>
          <w:p w14:paraId="3FA26EC0" w14:textId="0A0D8EA5"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Project description</w:t>
            </w:r>
          </w:p>
        </w:tc>
        <w:tc>
          <w:tcPr>
            <w:tcW w:w="2520" w:type="dxa"/>
            <w:shd w:val="clear" w:color="auto" w:fill="F9B416"/>
          </w:tcPr>
          <w:p w14:paraId="557F86FA" w14:textId="223E64C0"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Ministry in charge</w:t>
            </w:r>
          </w:p>
        </w:tc>
        <w:tc>
          <w:tcPr>
            <w:tcW w:w="2700" w:type="dxa"/>
            <w:shd w:val="clear" w:color="auto" w:fill="F9B416"/>
          </w:tcPr>
          <w:p w14:paraId="0ADD0803" w14:textId="0F2CD8A9" w:rsidR="00AF657B" w:rsidRPr="00222F4C" w:rsidRDefault="00AF657B" w:rsidP="00AF657B">
            <w:pPr>
              <w:jc w:val="center"/>
              <w:rPr>
                <w:rFonts w:eastAsia="Calibri" w:cstheme="minorHAnsi"/>
                <w:b/>
                <w:bCs/>
                <w:spacing w:val="-1"/>
                <w:sz w:val="18"/>
                <w:szCs w:val="18"/>
              </w:rPr>
            </w:pPr>
            <w:r w:rsidRPr="00222F4C">
              <w:rPr>
                <w:rFonts w:eastAsia="Calibri" w:cstheme="minorHAnsi"/>
                <w:b/>
                <w:bCs/>
                <w:spacing w:val="-1"/>
                <w:sz w:val="18"/>
                <w:szCs w:val="18"/>
              </w:rPr>
              <w:t>Project cost</w:t>
            </w:r>
          </w:p>
        </w:tc>
      </w:tr>
      <w:tr w:rsidR="00AF657B" w:rsidRPr="008627A1" w14:paraId="4D30D683" w14:textId="77777777" w:rsidTr="00222F4C">
        <w:tc>
          <w:tcPr>
            <w:tcW w:w="535" w:type="dxa"/>
          </w:tcPr>
          <w:p w14:paraId="7977F5DF" w14:textId="2B34B73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w:t>
            </w:r>
          </w:p>
        </w:tc>
        <w:tc>
          <w:tcPr>
            <w:tcW w:w="3600" w:type="dxa"/>
          </w:tcPr>
          <w:p w14:paraId="0A2053CB" w14:textId="77777777" w:rsidR="00AF657B" w:rsidRPr="00222F4C" w:rsidRDefault="00AF657B" w:rsidP="00BE3860">
            <w:pPr>
              <w:rPr>
                <w:rFonts w:eastAsia="Calibri" w:cstheme="minorHAnsi"/>
                <w:bCs/>
                <w:color w:val="25456B"/>
                <w:spacing w:val="-1"/>
                <w:sz w:val="18"/>
                <w:szCs w:val="18"/>
              </w:rPr>
            </w:pPr>
          </w:p>
        </w:tc>
        <w:tc>
          <w:tcPr>
            <w:tcW w:w="2520" w:type="dxa"/>
          </w:tcPr>
          <w:p w14:paraId="153B35E4" w14:textId="77777777" w:rsidR="00AF657B" w:rsidRPr="00222F4C" w:rsidRDefault="00AF657B" w:rsidP="00BE3860">
            <w:pPr>
              <w:rPr>
                <w:rFonts w:eastAsia="Calibri" w:cstheme="minorHAnsi"/>
                <w:bCs/>
                <w:color w:val="25456B"/>
                <w:spacing w:val="-1"/>
                <w:sz w:val="18"/>
                <w:szCs w:val="18"/>
              </w:rPr>
            </w:pPr>
          </w:p>
        </w:tc>
        <w:tc>
          <w:tcPr>
            <w:tcW w:w="2700" w:type="dxa"/>
          </w:tcPr>
          <w:p w14:paraId="1B8F2693" w14:textId="77777777" w:rsidR="00AF657B" w:rsidRPr="00222F4C" w:rsidRDefault="00AF657B" w:rsidP="00BE3860">
            <w:pPr>
              <w:rPr>
                <w:rFonts w:eastAsia="Calibri" w:cstheme="minorHAnsi"/>
                <w:bCs/>
                <w:color w:val="25456B"/>
                <w:spacing w:val="-1"/>
                <w:sz w:val="18"/>
                <w:szCs w:val="18"/>
              </w:rPr>
            </w:pPr>
          </w:p>
        </w:tc>
      </w:tr>
      <w:tr w:rsidR="00AF657B" w:rsidRPr="008627A1" w14:paraId="14CE169D" w14:textId="77777777" w:rsidTr="00222F4C">
        <w:tc>
          <w:tcPr>
            <w:tcW w:w="535" w:type="dxa"/>
          </w:tcPr>
          <w:p w14:paraId="65A22BCA" w14:textId="2064677C"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2</w:t>
            </w:r>
          </w:p>
        </w:tc>
        <w:tc>
          <w:tcPr>
            <w:tcW w:w="3600" w:type="dxa"/>
          </w:tcPr>
          <w:p w14:paraId="1976DA2C" w14:textId="77777777" w:rsidR="00AF657B" w:rsidRPr="00222F4C" w:rsidRDefault="00AF657B" w:rsidP="00BE3860">
            <w:pPr>
              <w:rPr>
                <w:rFonts w:eastAsia="Calibri" w:cstheme="minorHAnsi"/>
                <w:bCs/>
                <w:color w:val="25456B"/>
                <w:spacing w:val="-1"/>
                <w:sz w:val="18"/>
                <w:szCs w:val="18"/>
              </w:rPr>
            </w:pPr>
          </w:p>
        </w:tc>
        <w:tc>
          <w:tcPr>
            <w:tcW w:w="2520" w:type="dxa"/>
          </w:tcPr>
          <w:p w14:paraId="7F9C9223" w14:textId="77777777" w:rsidR="00AF657B" w:rsidRPr="00222F4C" w:rsidRDefault="00AF657B" w:rsidP="00BE3860">
            <w:pPr>
              <w:rPr>
                <w:rFonts w:eastAsia="Calibri" w:cstheme="minorHAnsi"/>
                <w:bCs/>
                <w:color w:val="25456B"/>
                <w:spacing w:val="-1"/>
                <w:sz w:val="18"/>
                <w:szCs w:val="18"/>
              </w:rPr>
            </w:pPr>
          </w:p>
        </w:tc>
        <w:tc>
          <w:tcPr>
            <w:tcW w:w="2700" w:type="dxa"/>
          </w:tcPr>
          <w:p w14:paraId="349F45D9" w14:textId="77777777" w:rsidR="00AF657B" w:rsidRPr="00222F4C" w:rsidRDefault="00AF657B" w:rsidP="00BE3860">
            <w:pPr>
              <w:rPr>
                <w:rFonts w:eastAsia="Calibri" w:cstheme="minorHAnsi"/>
                <w:bCs/>
                <w:color w:val="25456B"/>
                <w:spacing w:val="-1"/>
                <w:sz w:val="18"/>
                <w:szCs w:val="18"/>
              </w:rPr>
            </w:pPr>
          </w:p>
        </w:tc>
      </w:tr>
      <w:tr w:rsidR="00AF657B" w:rsidRPr="008627A1" w14:paraId="69AF745A" w14:textId="77777777" w:rsidTr="00222F4C">
        <w:tc>
          <w:tcPr>
            <w:tcW w:w="535" w:type="dxa"/>
          </w:tcPr>
          <w:p w14:paraId="41463BA8" w14:textId="46E2B89E"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3</w:t>
            </w:r>
          </w:p>
        </w:tc>
        <w:tc>
          <w:tcPr>
            <w:tcW w:w="3600" w:type="dxa"/>
          </w:tcPr>
          <w:p w14:paraId="3E6B85D5" w14:textId="77777777" w:rsidR="00AF657B" w:rsidRPr="00222F4C" w:rsidRDefault="00AF657B" w:rsidP="00BE3860">
            <w:pPr>
              <w:rPr>
                <w:rFonts w:eastAsia="Calibri" w:cstheme="minorHAnsi"/>
                <w:bCs/>
                <w:color w:val="25456B"/>
                <w:spacing w:val="-1"/>
                <w:sz w:val="18"/>
                <w:szCs w:val="18"/>
              </w:rPr>
            </w:pPr>
          </w:p>
        </w:tc>
        <w:tc>
          <w:tcPr>
            <w:tcW w:w="2520" w:type="dxa"/>
          </w:tcPr>
          <w:p w14:paraId="3DFA0223" w14:textId="77777777" w:rsidR="00AF657B" w:rsidRPr="00222F4C" w:rsidRDefault="00AF657B" w:rsidP="00BE3860">
            <w:pPr>
              <w:rPr>
                <w:rFonts w:eastAsia="Calibri" w:cstheme="minorHAnsi"/>
                <w:bCs/>
                <w:color w:val="25456B"/>
                <w:spacing w:val="-1"/>
                <w:sz w:val="18"/>
                <w:szCs w:val="18"/>
              </w:rPr>
            </w:pPr>
          </w:p>
        </w:tc>
        <w:tc>
          <w:tcPr>
            <w:tcW w:w="2700" w:type="dxa"/>
          </w:tcPr>
          <w:p w14:paraId="3B30D6AD" w14:textId="77777777" w:rsidR="00AF657B" w:rsidRPr="00222F4C" w:rsidRDefault="00AF657B" w:rsidP="00BE3860">
            <w:pPr>
              <w:rPr>
                <w:rFonts w:eastAsia="Calibri" w:cstheme="minorHAnsi"/>
                <w:bCs/>
                <w:color w:val="25456B"/>
                <w:spacing w:val="-1"/>
                <w:sz w:val="18"/>
                <w:szCs w:val="18"/>
              </w:rPr>
            </w:pPr>
          </w:p>
        </w:tc>
      </w:tr>
      <w:tr w:rsidR="00AF657B" w:rsidRPr="008627A1" w14:paraId="09C2D449" w14:textId="77777777" w:rsidTr="00AF657B">
        <w:tc>
          <w:tcPr>
            <w:tcW w:w="535" w:type="dxa"/>
          </w:tcPr>
          <w:p w14:paraId="2E29D6D3" w14:textId="02D1649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4</w:t>
            </w:r>
          </w:p>
        </w:tc>
        <w:tc>
          <w:tcPr>
            <w:tcW w:w="3600" w:type="dxa"/>
          </w:tcPr>
          <w:p w14:paraId="16231BF8" w14:textId="77777777" w:rsidR="00AF657B" w:rsidRPr="00222F4C" w:rsidRDefault="00AF657B" w:rsidP="00BE3860">
            <w:pPr>
              <w:rPr>
                <w:rFonts w:eastAsia="Calibri" w:cstheme="minorHAnsi"/>
                <w:bCs/>
                <w:color w:val="25456B"/>
                <w:spacing w:val="-1"/>
                <w:sz w:val="18"/>
                <w:szCs w:val="18"/>
              </w:rPr>
            </w:pPr>
          </w:p>
        </w:tc>
        <w:tc>
          <w:tcPr>
            <w:tcW w:w="2520" w:type="dxa"/>
          </w:tcPr>
          <w:p w14:paraId="5BF4BF3A" w14:textId="77777777" w:rsidR="00AF657B" w:rsidRPr="00222F4C" w:rsidRDefault="00AF657B" w:rsidP="00BE3860">
            <w:pPr>
              <w:rPr>
                <w:rFonts w:eastAsia="Calibri" w:cstheme="minorHAnsi"/>
                <w:bCs/>
                <w:color w:val="25456B"/>
                <w:spacing w:val="-1"/>
                <w:sz w:val="18"/>
                <w:szCs w:val="18"/>
              </w:rPr>
            </w:pPr>
          </w:p>
        </w:tc>
        <w:tc>
          <w:tcPr>
            <w:tcW w:w="2700" w:type="dxa"/>
          </w:tcPr>
          <w:p w14:paraId="5758EE82" w14:textId="77777777" w:rsidR="00AF657B" w:rsidRPr="00222F4C" w:rsidRDefault="00AF657B" w:rsidP="00BE3860">
            <w:pPr>
              <w:rPr>
                <w:rFonts w:eastAsia="Calibri" w:cstheme="minorHAnsi"/>
                <w:bCs/>
                <w:color w:val="25456B"/>
                <w:spacing w:val="-1"/>
                <w:sz w:val="18"/>
                <w:szCs w:val="18"/>
              </w:rPr>
            </w:pPr>
          </w:p>
        </w:tc>
      </w:tr>
      <w:tr w:rsidR="00AF657B" w:rsidRPr="008627A1" w14:paraId="32258131" w14:textId="77777777" w:rsidTr="00AF657B">
        <w:tc>
          <w:tcPr>
            <w:tcW w:w="535" w:type="dxa"/>
          </w:tcPr>
          <w:p w14:paraId="13829563" w14:textId="360B8FA7"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5</w:t>
            </w:r>
          </w:p>
        </w:tc>
        <w:tc>
          <w:tcPr>
            <w:tcW w:w="3600" w:type="dxa"/>
          </w:tcPr>
          <w:p w14:paraId="13A9BFA6" w14:textId="77777777" w:rsidR="00AF657B" w:rsidRPr="00222F4C" w:rsidRDefault="00AF657B" w:rsidP="00BE3860">
            <w:pPr>
              <w:rPr>
                <w:rFonts w:eastAsia="Calibri" w:cstheme="minorHAnsi"/>
                <w:bCs/>
                <w:color w:val="25456B"/>
                <w:spacing w:val="-1"/>
                <w:sz w:val="18"/>
                <w:szCs w:val="18"/>
              </w:rPr>
            </w:pPr>
          </w:p>
        </w:tc>
        <w:tc>
          <w:tcPr>
            <w:tcW w:w="2520" w:type="dxa"/>
          </w:tcPr>
          <w:p w14:paraId="7229FE1F" w14:textId="77777777" w:rsidR="00AF657B" w:rsidRPr="00222F4C" w:rsidRDefault="00AF657B" w:rsidP="00BE3860">
            <w:pPr>
              <w:rPr>
                <w:rFonts w:eastAsia="Calibri" w:cstheme="minorHAnsi"/>
                <w:bCs/>
                <w:color w:val="25456B"/>
                <w:spacing w:val="-1"/>
                <w:sz w:val="18"/>
                <w:szCs w:val="18"/>
              </w:rPr>
            </w:pPr>
          </w:p>
        </w:tc>
        <w:tc>
          <w:tcPr>
            <w:tcW w:w="2700" w:type="dxa"/>
          </w:tcPr>
          <w:p w14:paraId="5006DBA7" w14:textId="77777777" w:rsidR="00AF657B" w:rsidRPr="00222F4C" w:rsidRDefault="00AF657B" w:rsidP="00BE3860">
            <w:pPr>
              <w:rPr>
                <w:rFonts w:eastAsia="Calibri" w:cstheme="minorHAnsi"/>
                <w:bCs/>
                <w:color w:val="25456B"/>
                <w:spacing w:val="-1"/>
                <w:sz w:val="18"/>
                <w:szCs w:val="18"/>
              </w:rPr>
            </w:pPr>
          </w:p>
        </w:tc>
      </w:tr>
      <w:tr w:rsidR="00AF657B" w:rsidRPr="008627A1" w14:paraId="51517759" w14:textId="77777777" w:rsidTr="00AF657B">
        <w:tc>
          <w:tcPr>
            <w:tcW w:w="535" w:type="dxa"/>
          </w:tcPr>
          <w:p w14:paraId="52895647" w14:textId="7492BB0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6</w:t>
            </w:r>
          </w:p>
        </w:tc>
        <w:tc>
          <w:tcPr>
            <w:tcW w:w="3600" w:type="dxa"/>
          </w:tcPr>
          <w:p w14:paraId="79BFB064" w14:textId="77777777" w:rsidR="00AF657B" w:rsidRPr="00222F4C" w:rsidRDefault="00AF657B" w:rsidP="00BE3860">
            <w:pPr>
              <w:rPr>
                <w:rFonts w:eastAsia="Calibri" w:cstheme="minorHAnsi"/>
                <w:bCs/>
                <w:color w:val="25456B"/>
                <w:spacing w:val="-1"/>
                <w:sz w:val="18"/>
                <w:szCs w:val="18"/>
              </w:rPr>
            </w:pPr>
          </w:p>
        </w:tc>
        <w:tc>
          <w:tcPr>
            <w:tcW w:w="2520" w:type="dxa"/>
          </w:tcPr>
          <w:p w14:paraId="49DEDAEC" w14:textId="77777777" w:rsidR="00AF657B" w:rsidRPr="00222F4C" w:rsidRDefault="00AF657B" w:rsidP="00BE3860">
            <w:pPr>
              <w:rPr>
                <w:rFonts w:eastAsia="Calibri" w:cstheme="minorHAnsi"/>
                <w:bCs/>
                <w:color w:val="25456B"/>
                <w:spacing w:val="-1"/>
                <w:sz w:val="18"/>
                <w:szCs w:val="18"/>
              </w:rPr>
            </w:pPr>
          </w:p>
        </w:tc>
        <w:tc>
          <w:tcPr>
            <w:tcW w:w="2700" w:type="dxa"/>
          </w:tcPr>
          <w:p w14:paraId="05816D79" w14:textId="77777777" w:rsidR="00AF657B" w:rsidRPr="00222F4C" w:rsidRDefault="00AF657B" w:rsidP="00BE3860">
            <w:pPr>
              <w:rPr>
                <w:rFonts w:eastAsia="Calibri" w:cstheme="minorHAnsi"/>
                <w:bCs/>
                <w:color w:val="25456B"/>
                <w:spacing w:val="-1"/>
                <w:sz w:val="18"/>
                <w:szCs w:val="18"/>
              </w:rPr>
            </w:pPr>
          </w:p>
        </w:tc>
      </w:tr>
      <w:tr w:rsidR="00AF657B" w:rsidRPr="008627A1" w14:paraId="30A43573" w14:textId="77777777" w:rsidTr="00AF657B">
        <w:tc>
          <w:tcPr>
            <w:tcW w:w="535" w:type="dxa"/>
          </w:tcPr>
          <w:p w14:paraId="58D3CFA2" w14:textId="3C1D153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7</w:t>
            </w:r>
          </w:p>
        </w:tc>
        <w:tc>
          <w:tcPr>
            <w:tcW w:w="3600" w:type="dxa"/>
          </w:tcPr>
          <w:p w14:paraId="50D15377" w14:textId="77777777" w:rsidR="00AF657B" w:rsidRPr="00222F4C" w:rsidRDefault="00AF657B" w:rsidP="00BE3860">
            <w:pPr>
              <w:rPr>
                <w:rFonts w:eastAsia="Calibri" w:cstheme="minorHAnsi"/>
                <w:bCs/>
                <w:color w:val="25456B"/>
                <w:spacing w:val="-1"/>
                <w:sz w:val="18"/>
                <w:szCs w:val="18"/>
              </w:rPr>
            </w:pPr>
          </w:p>
        </w:tc>
        <w:tc>
          <w:tcPr>
            <w:tcW w:w="2520" w:type="dxa"/>
          </w:tcPr>
          <w:p w14:paraId="097BDF5D" w14:textId="77777777" w:rsidR="00AF657B" w:rsidRPr="00222F4C" w:rsidRDefault="00AF657B" w:rsidP="00BE3860">
            <w:pPr>
              <w:rPr>
                <w:rFonts w:eastAsia="Calibri" w:cstheme="minorHAnsi"/>
                <w:bCs/>
                <w:color w:val="25456B"/>
                <w:spacing w:val="-1"/>
                <w:sz w:val="18"/>
                <w:szCs w:val="18"/>
              </w:rPr>
            </w:pPr>
          </w:p>
        </w:tc>
        <w:tc>
          <w:tcPr>
            <w:tcW w:w="2700" w:type="dxa"/>
          </w:tcPr>
          <w:p w14:paraId="7034B22C" w14:textId="77777777" w:rsidR="00AF657B" w:rsidRPr="00222F4C" w:rsidRDefault="00AF657B" w:rsidP="00BE3860">
            <w:pPr>
              <w:rPr>
                <w:rFonts w:eastAsia="Calibri" w:cstheme="minorHAnsi"/>
                <w:bCs/>
                <w:color w:val="25456B"/>
                <w:spacing w:val="-1"/>
                <w:sz w:val="18"/>
                <w:szCs w:val="18"/>
              </w:rPr>
            </w:pPr>
          </w:p>
        </w:tc>
      </w:tr>
      <w:tr w:rsidR="00222F4C" w:rsidRPr="008627A1" w14:paraId="769BE22D" w14:textId="77777777" w:rsidTr="00AF657B">
        <w:tc>
          <w:tcPr>
            <w:tcW w:w="535" w:type="dxa"/>
          </w:tcPr>
          <w:p w14:paraId="6D56CF93" w14:textId="42C2CE25"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8</w:t>
            </w:r>
          </w:p>
        </w:tc>
        <w:tc>
          <w:tcPr>
            <w:tcW w:w="3600" w:type="dxa"/>
          </w:tcPr>
          <w:p w14:paraId="36661943" w14:textId="77777777" w:rsidR="00222F4C" w:rsidRPr="00222F4C" w:rsidRDefault="00222F4C" w:rsidP="00BE3860">
            <w:pPr>
              <w:rPr>
                <w:rFonts w:eastAsia="Calibri" w:cstheme="minorHAnsi"/>
                <w:bCs/>
                <w:color w:val="25456B"/>
                <w:spacing w:val="-1"/>
                <w:sz w:val="18"/>
                <w:szCs w:val="18"/>
              </w:rPr>
            </w:pPr>
          </w:p>
        </w:tc>
        <w:tc>
          <w:tcPr>
            <w:tcW w:w="2520" w:type="dxa"/>
          </w:tcPr>
          <w:p w14:paraId="05E3F7AF" w14:textId="77777777" w:rsidR="00222F4C" w:rsidRPr="00222F4C" w:rsidRDefault="00222F4C" w:rsidP="00BE3860">
            <w:pPr>
              <w:rPr>
                <w:rFonts w:eastAsia="Calibri" w:cstheme="minorHAnsi"/>
                <w:bCs/>
                <w:color w:val="25456B"/>
                <w:spacing w:val="-1"/>
                <w:sz w:val="18"/>
                <w:szCs w:val="18"/>
              </w:rPr>
            </w:pPr>
          </w:p>
        </w:tc>
        <w:tc>
          <w:tcPr>
            <w:tcW w:w="2700" w:type="dxa"/>
          </w:tcPr>
          <w:p w14:paraId="15A1ADF9" w14:textId="77777777" w:rsidR="00222F4C" w:rsidRPr="00222F4C" w:rsidRDefault="00222F4C" w:rsidP="00BE3860">
            <w:pPr>
              <w:rPr>
                <w:rFonts w:eastAsia="Calibri" w:cstheme="minorHAnsi"/>
                <w:bCs/>
                <w:color w:val="25456B"/>
                <w:spacing w:val="-1"/>
                <w:sz w:val="18"/>
                <w:szCs w:val="18"/>
              </w:rPr>
            </w:pPr>
          </w:p>
        </w:tc>
      </w:tr>
      <w:tr w:rsidR="00222F4C" w:rsidRPr="008627A1" w14:paraId="5A0606BA" w14:textId="77777777" w:rsidTr="00AF657B">
        <w:tc>
          <w:tcPr>
            <w:tcW w:w="535" w:type="dxa"/>
          </w:tcPr>
          <w:p w14:paraId="474F4DB8" w14:textId="466B3702"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9</w:t>
            </w:r>
          </w:p>
        </w:tc>
        <w:tc>
          <w:tcPr>
            <w:tcW w:w="3600" w:type="dxa"/>
          </w:tcPr>
          <w:p w14:paraId="48655666" w14:textId="77777777" w:rsidR="00222F4C" w:rsidRPr="00222F4C" w:rsidRDefault="00222F4C" w:rsidP="00BE3860">
            <w:pPr>
              <w:rPr>
                <w:rFonts w:eastAsia="Calibri" w:cstheme="minorHAnsi"/>
                <w:bCs/>
                <w:color w:val="25456B"/>
                <w:spacing w:val="-1"/>
                <w:sz w:val="18"/>
                <w:szCs w:val="18"/>
              </w:rPr>
            </w:pPr>
          </w:p>
        </w:tc>
        <w:tc>
          <w:tcPr>
            <w:tcW w:w="2520" w:type="dxa"/>
          </w:tcPr>
          <w:p w14:paraId="72B056A0" w14:textId="77777777" w:rsidR="00222F4C" w:rsidRPr="00222F4C" w:rsidRDefault="00222F4C" w:rsidP="00BE3860">
            <w:pPr>
              <w:rPr>
                <w:rFonts w:eastAsia="Calibri" w:cstheme="minorHAnsi"/>
                <w:bCs/>
                <w:color w:val="25456B"/>
                <w:spacing w:val="-1"/>
                <w:sz w:val="18"/>
                <w:szCs w:val="18"/>
              </w:rPr>
            </w:pPr>
          </w:p>
        </w:tc>
        <w:tc>
          <w:tcPr>
            <w:tcW w:w="2700" w:type="dxa"/>
          </w:tcPr>
          <w:p w14:paraId="71F83494" w14:textId="77777777" w:rsidR="00222F4C" w:rsidRPr="00222F4C" w:rsidRDefault="00222F4C" w:rsidP="00BE3860">
            <w:pPr>
              <w:rPr>
                <w:rFonts w:eastAsia="Calibri" w:cstheme="minorHAnsi"/>
                <w:bCs/>
                <w:color w:val="25456B"/>
                <w:spacing w:val="-1"/>
                <w:sz w:val="18"/>
                <w:szCs w:val="18"/>
              </w:rPr>
            </w:pPr>
          </w:p>
        </w:tc>
      </w:tr>
      <w:tr w:rsidR="00222F4C" w:rsidRPr="008627A1" w14:paraId="4AFB7141" w14:textId="77777777" w:rsidTr="00AF657B">
        <w:tc>
          <w:tcPr>
            <w:tcW w:w="535" w:type="dxa"/>
          </w:tcPr>
          <w:p w14:paraId="73725B00" w14:textId="5FD4ACA3"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10</w:t>
            </w:r>
          </w:p>
        </w:tc>
        <w:tc>
          <w:tcPr>
            <w:tcW w:w="3600" w:type="dxa"/>
          </w:tcPr>
          <w:p w14:paraId="0519F535" w14:textId="77777777" w:rsidR="00222F4C" w:rsidRPr="00222F4C" w:rsidRDefault="00222F4C" w:rsidP="00BE3860">
            <w:pPr>
              <w:rPr>
                <w:rFonts w:eastAsia="Calibri" w:cstheme="minorHAnsi"/>
                <w:bCs/>
                <w:color w:val="25456B"/>
                <w:spacing w:val="-1"/>
                <w:sz w:val="18"/>
                <w:szCs w:val="18"/>
              </w:rPr>
            </w:pPr>
          </w:p>
        </w:tc>
        <w:tc>
          <w:tcPr>
            <w:tcW w:w="2520" w:type="dxa"/>
          </w:tcPr>
          <w:p w14:paraId="4FE09C70" w14:textId="77777777" w:rsidR="00222F4C" w:rsidRPr="00222F4C" w:rsidRDefault="00222F4C" w:rsidP="00BE3860">
            <w:pPr>
              <w:rPr>
                <w:rFonts w:eastAsia="Calibri" w:cstheme="minorHAnsi"/>
                <w:bCs/>
                <w:color w:val="25456B"/>
                <w:spacing w:val="-1"/>
                <w:sz w:val="18"/>
                <w:szCs w:val="18"/>
              </w:rPr>
            </w:pPr>
          </w:p>
        </w:tc>
        <w:tc>
          <w:tcPr>
            <w:tcW w:w="2700" w:type="dxa"/>
          </w:tcPr>
          <w:p w14:paraId="76DE58A4" w14:textId="77777777" w:rsidR="00222F4C" w:rsidRPr="00222F4C" w:rsidRDefault="00222F4C" w:rsidP="00BE3860">
            <w:pPr>
              <w:rPr>
                <w:rFonts w:eastAsia="Calibri" w:cstheme="minorHAnsi"/>
                <w:bCs/>
                <w:color w:val="25456B"/>
                <w:spacing w:val="-1"/>
                <w:sz w:val="18"/>
                <w:szCs w:val="18"/>
              </w:rPr>
            </w:pPr>
          </w:p>
        </w:tc>
      </w:tr>
    </w:tbl>
    <w:p w14:paraId="1254F1F0" w14:textId="455E0BCE" w:rsidR="00AE1326" w:rsidRDefault="00AE1326" w:rsidP="00D8382B">
      <w:pPr>
        <w:spacing w:after="0" w:line="240" w:lineRule="auto"/>
        <w:rPr>
          <w:rFonts w:cstheme="minorHAnsi"/>
        </w:rPr>
      </w:pPr>
    </w:p>
    <w:p w14:paraId="43F7B5E0" w14:textId="2F93C669" w:rsidR="00DD5CE5" w:rsidRDefault="00DD5CE5"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2A678F55" w14:textId="77777777" w:rsidR="00DD5CE5" w:rsidRPr="008627A1" w:rsidRDefault="00DD5CE5" w:rsidP="00D8382B">
      <w:pPr>
        <w:spacing w:after="0" w:line="240" w:lineRule="auto"/>
        <w:rPr>
          <w:rFonts w:cstheme="minorHAnsi"/>
        </w:rPr>
      </w:pPr>
    </w:p>
    <w:p w14:paraId="5FD24CA4"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11.1. Economic analysis of investment projects  </w:t>
      </w:r>
    </w:p>
    <w:p w14:paraId="21D32238" w14:textId="368EE772" w:rsidR="00AE1326" w:rsidRDefault="00AE1326" w:rsidP="00D8382B">
      <w:pPr>
        <w:spacing w:after="0" w:line="240" w:lineRule="auto"/>
        <w:rPr>
          <w:rFonts w:eastAsia="Calibri" w:cstheme="minorHAnsi"/>
          <w:b/>
          <w:bCs/>
          <w:i/>
          <w:color w:val="25456B"/>
          <w:spacing w:val="-1"/>
        </w:rPr>
      </w:pPr>
    </w:p>
    <w:p w14:paraId="6DAC2847" w14:textId="77777777" w:rsidR="00902859" w:rsidRPr="00D5730A" w:rsidRDefault="00902859" w:rsidP="00902859">
      <w:pPr>
        <w:spacing w:after="0" w:line="240" w:lineRule="auto"/>
        <w:rPr>
          <w:rFonts w:eastAsia="Calibri" w:cstheme="minorHAnsi"/>
          <w:b/>
          <w:bCs/>
          <w:color w:val="25456B"/>
          <w:spacing w:val="-1"/>
        </w:rPr>
      </w:pPr>
      <w:r w:rsidRPr="00D5730A">
        <w:rPr>
          <w:rFonts w:eastAsia="Calibri" w:cstheme="minorHAnsi"/>
          <w:b/>
          <w:bCs/>
          <w:color w:val="25456B"/>
          <w:spacing w:val="-1"/>
        </w:rPr>
        <w:t>Performance level and evidence for scoring the dimension</w:t>
      </w:r>
    </w:p>
    <w:p w14:paraId="2351CFC4" w14:textId="149C5365" w:rsidR="00902859" w:rsidRDefault="00902859" w:rsidP="00D8382B">
      <w:pPr>
        <w:spacing w:after="0" w:line="240" w:lineRule="auto"/>
        <w:rPr>
          <w:rFonts w:eastAsia="Calibri" w:cstheme="minorHAnsi"/>
          <w:b/>
          <w:bCs/>
          <w:i/>
          <w:color w:val="25456B"/>
          <w:spacing w:val="-1"/>
        </w:rPr>
      </w:pPr>
    </w:p>
    <w:p w14:paraId="4C37FE37" w14:textId="77777777" w:rsidR="00902859" w:rsidRPr="008627A1" w:rsidRDefault="00902859" w:rsidP="00D8382B">
      <w:pPr>
        <w:spacing w:after="0" w:line="240" w:lineRule="auto"/>
        <w:rPr>
          <w:rFonts w:eastAsia="Calibri" w:cstheme="minorHAnsi"/>
          <w:b/>
          <w:bCs/>
          <w:i/>
          <w:color w:val="25456B"/>
          <w:spacing w:val="-1"/>
        </w:rPr>
      </w:pPr>
    </w:p>
    <w:p w14:paraId="3BD494B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11.2. Investment project selection</w:t>
      </w:r>
    </w:p>
    <w:p w14:paraId="655ADAB1" w14:textId="009212F9" w:rsidR="00AE1326" w:rsidRDefault="00AE1326" w:rsidP="00D8382B">
      <w:pPr>
        <w:spacing w:after="0" w:line="240" w:lineRule="auto"/>
        <w:rPr>
          <w:rFonts w:cstheme="minorHAnsi"/>
          <w:b/>
          <w:color w:val="25456B"/>
          <w:spacing w:val="-1"/>
          <w:sz w:val="24"/>
        </w:rPr>
      </w:pPr>
    </w:p>
    <w:p w14:paraId="5B1EB3D6" w14:textId="77777777" w:rsidR="00902859" w:rsidRPr="00D5730A" w:rsidRDefault="00902859" w:rsidP="00902859">
      <w:pPr>
        <w:spacing w:after="0" w:line="240" w:lineRule="auto"/>
        <w:rPr>
          <w:rFonts w:eastAsia="Calibri" w:cstheme="minorHAnsi"/>
          <w:b/>
          <w:bCs/>
          <w:color w:val="25456B"/>
          <w:spacing w:val="-1"/>
        </w:rPr>
      </w:pPr>
      <w:r w:rsidRPr="00D5730A">
        <w:rPr>
          <w:rFonts w:eastAsia="Calibri" w:cstheme="minorHAnsi"/>
          <w:b/>
          <w:bCs/>
          <w:color w:val="25456B"/>
          <w:spacing w:val="-1"/>
        </w:rPr>
        <w:t>Performance level and evidence for scoring the dimension</w:t>
      </w:r>
    </w:p>
    <w:p w14:paraId="7EEE9293" w14:textId="217A137B" w:rsidR="00902859" w:rsidRDefault="00902859" w:rsidP="00D8382B">
      <w:pPr>
        <w:spacing w:after="0" w:line="240" w:lineRule="auto"/>
        <w:rPr>
          <w:rFonts w:cstheme="minorHAnsi"/>
          <w:b/>
          <w:color w:val="25456B"/>
          <w:spacing w:val="-1"/>
          <w:sz w:val="24"/>
        </w:rPr>
      </w:pPr>
    </w:p>
    <w:p w14:paraId="634A2149" w14:textId="353EB514" w:rsidR="00902859" w:rsidRDefault="00DD5CE5" w:rsidP="00D8382B">
      <w:pPr>
        <w:spacing w:after="0" w:line="240" w:lineRule="auto"/>
        <w:rPr>
          <w:rFonts w:cstheme="minorHAnsi"/>
          <w:b/>
          <w:color w:val="25456B"/>
          <w:spacing w:val="-1"/>
          <w:sz w:val="24"/>
        </w:rPr>
      </w:pPr>
      <w:r w:rsidRPr="000129AD">
        <w:rPr>
          <w:rFonts w:ascii="Calibri" w:eastAsia="Calibri" w:hAnsi="Calibri" w:cs="Times New Roman"/>
        </w:rPr>
        <w:t>“Hence, the score for the present dimension is ...” or “Based on the analysis and supporting evidence, the score for the present dimension is…”</w:t>
      </w:r>
    </w:p>
    <w:p w14:paraId="60F86B71" w14:textId="77777777" w:rsidR="00DD5CE5" w:rsidRPr="008627A1" w:rsidRDefault="00DD5CE5" w:rsidP="00D8382B">
      <w:pPr>
        <w:spacing w:after="0" w:line="240" w:lineRule="auto"/>
        <w:rPr>
          <w:rFonts w:cstheme="minorHAnsi"/>
          <w:b/>
          <w:color w:val="25456B"/>
          <w:spacing w:val="-1"/>
          <w:sz w:val="24"/>
        </w:rPr>
      </w:pPr>
    </w:p>
    <w:p w14:paraId="6984B5CE"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11.3. Investment project costing</w:t>
      </w:r>
      <w:r w:rsidRPr="008627A1">
        <w:rPr>
          <w:rFonts w:cstheme="minorHAnsi"/>
          <w:spacing w:val="-1"/>
          <w:sz w:val="20"/>
          <w:szCs w:val="20"/>
        </w:rPr>
        <w:t xml:space="preserve">  </w:t>
      </w:r>
    </w:p>
    <w:p w14:paraId="233F8331" w14:textId="43E5EEFC" w:rsidR="00AE1326" w:rsidRDefault="00AE1326" w:rsidP="00D8382B">
      <w:pPr>
        <w:spacing w:after="0" w:line="240" w:lineRule="auto"/>
        <w:rPr>
          <w:rFonts w:eastAsia="Calibri" w:cstheme="minorHAnsi"/>
          <w:b/>
          <w:bCs/>
          <w:i/>
          <w:color w:val="25456B"/>
          <w:spacing w:val="-1"/>
        </w:rPr>
      </w:pPr>
    </w:p>
    <w:p w14:paraId="6AA0EBA1" w14:textId="77777777" w:rsidR="00902859" w:rsidRPr="00D5730A" w:rsidRDefault="00902859" w:rsidP="00902859">
      <w:pPr>
        <w:spacing w:after="0" w:line="240" w:lineRule="auto"/>
        <w:rPr>
          <w:rFonts w:eastAsia="Calibri" w:cstheme="minorHAnsi"/>
          <w:b/>
          <w:bCs/>
          <w:color w:val="25456B"/>
          <w:spacing w:val="-1"/>
        </w:rPr>
      </w:pPr>
      <w:r w:rsidRPr="00D5730A">
        <w:rPr>
          <w:rFonts w:eastAsia="Calibri" w:cstheme="minorHAnsi"/>
          <w:b/>
          <w:bCs/>
          <w:color w:val="25456B"/>
          <w:spacing w:val="-1"/>
        </w:rPr>
        <w:t>Performance level and evidence for scoring the dimension</w:t>
      </w:r>
    </w:p>
    <w:p w14:paraId="670E1602" w14:textId="75B8F473" w:rsidR="00902859" w:rsidRDefault="00902859" w:rsidP="00D8382B">
      <w:pPr>
        <w:spacing w:after="0" w:line="240" w:lineRule="auto"/>
        <w:rPr>
          <w:rFonts w:eastAsia="Calibri" w:cstheme="minorHAnsi"/>
          <w:b/>
          <w:bCs/>
          <w:i/>
          <w:color w:val="25456B"/>
          <w:spacing w:val="-1"/>
        </w:rPr>
      </w:pPr>
    </w:p>
    <w:p w14:paraId="5386CD06" w14:textId="757432B9" w:rsidR="005C5D13" w:rsidRDefault="005C5D13" w:rsidP="00D8382B">
      <w:pPr>
        <w:spacing w:after="0" w:line="240" w:lineRule="auto"/>
        <w:rPr>
          <w:rFonts w:eastAsia="Calibri" w:cstheme="minorHAnsi"/>
          <w:b/>
          <w:bCs/>
          <w:i/>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DAF56C8" w14:textId="77777777" w:rsidR="00902859" w:rsidRPr="008627A1" w:rsidRDefault="00902859" w:rsidP="00D8382B">
      <w:pPr>
        <w:spacing w:after="0" w:line="240" w:lineRule="auto"/>
        <w:rPr>
          <w:rFonts w:eastAsia="Calibri" w:cstheme="minorHAnsi"/>
          <w:b/>
          <w:bCs/>
          <w:i/>
          <w:color w:val="25456B"/>
          <w:spacing w:val="-1"/>
        </w:rPr>
      </w:pPr>
    </w:p>
    <w:p w14:paraId="5698C318"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11.4. Investment project monitoring</w:t>
      </w:r>
    </w:p>
    <w:p w14:paraId="3D8156D2" w14:textId="108FFF5F" w:rsidR="00AE1326" w:rsidRPr="008627A1" w:rsidRDefault="00AE1326" w:rsidP="00D8382B">
      <w:pPr>
        <w:spacing w:after="0" w:line="240" w:lineRule="auto"/>
        <w:rPr>
          <w:rFonts w:eastAsia="Calibri" w:cstheme="minorHAnsi"/>
          <w:b/>
          <w:bCs/>
          <w:i/>
          <w:color w:val="25456B"/>
          <w:spacing w:val="-1"/>
        </w:rPr>
      </w:pPr>
    </w:p>
    <w:p w14:paraId="3A7C6970" w14:textId="77777777" w:rsidR="00902859" w:rsidRPr="00D5730A" w:rsidRDefault="00902859" w:rsidP="00902859">
      <w:pPr>
        <w:spacing w:after="0" w:line="240" w:lineRule="auto"/>
        <w:rPr>
          <w:rFonts w:eastAsia="Calibri" w:cstheme="minorHAnsi"/>
          <w:b/>
          <w:bCs/>
          <w:color w:val="25456B"/>
          <w:spacing w:val="-1"/>
        </w:rPr>
      </w:pPr>
      <w:r w:rsidRPr="00D5730A">
        <w:rPr>
          <w:rFonts w:eastAsia="Calibri" w:cstheme="minorHAnsi"/>
          <w:b/>
          <w:bCs/>
          <w:color w:val="25456B"/>
          <w:spacing w:val="-1"/>
        </w:rPr>
        <w:t>Performance level and evidence for scoring the dimension</w:t>
      </w:r>
    </w:p>
    <w:p w14:paraId="7F448C8A" w14:textId="05CAD15B" w:rsidR="008E2887" w:rsidRDefault="008E2887" w:rsidP="00D8382B">
      <w:pPr>
        <w:spacing w:after="0" w:line="240" w:lineRule="auto"/>
        <w:rPr>
          <w:rFonts w:eastAsia="Calibri" w:cstheme="minorHAnsi"/>
          <w:b/>
          <w:bCs/>
          <w:i/>
          <w:color w:val="25456B"/>
          <w:spacing w:val="-1"/>
        </w:rPr>
      </w:pPr>
    </w:p>
    <w:p w14:paraId="50CE4422" w14:textId="120E0792"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“Hence, the score for the present dimension is ...” or “Based on the analysis and supporting evidence, the score for the present dimension is…”</w:t>
      </w:r>
    </w:p>
    <w:p w14:paraId="3F4516E6" w14:textId="77777777" w:rsidR="005C5D13" w:rsidRDefault="005C5D13" w:rsidP="00D8382B">
      <w:pPr>
        <w:spacing w:after="0" w:line="240" w:lineRule="auto"/>
        <w:rPr>
          <w:rFonts w:eastAsia="Calibri" w:cstheme="minorHAnsi"/>
          <w:b/>
          <w:bCs/>
          <w:i/>
          <w:color w:val="25456B"/>
          <w:spacing w:val="-1"/>
        </w:rPr>
      </w:pPr>
    </w:p>
    <w:p w14:paraId="1F7161DC" w14:textId="77777777" w:rsidR="00902859" w:rsidRPr="00D5730A" w:rsidRDefault="00902859" w:rsidP="00902859">
      <w:pPr>
        <w:pStyle w:val="Heading6"/>
        <w:spacing w:before="0" w:line="240" w:lineRule="auto"/>
        <w:jc w:val="both"/>
        <w:rPr>
          <w:rFonts w:asciiTheme="minorHAnsi" w:eastAsia="Calibri" w:hAnsiTheme="minorHAnsi" w:cstheme="minorHAnsi"/>
          <w:b/>
          <w:bCs/>
          <w:color w:val="25456B"/>
          <w:spacing w:val="-1"/>
        </w:rPr>
      </w:pPr>
      <w:r w:rsidRPr="00D5730A">
        <w:rPr>
          <w:rFonts w:asciiTheme="minorHAnsi" w:eastAsia="Calibri" w:hAnsiTheme="minorHAnsi" w:cstheme="minorHAnsi"/>
          <w:b/>
          <w:bCs/>
          <w:color w:val="25456B"/>
          <w:spacing w:val="-1"/>
        </w:rPr>
        <w:t>Performance change since the previous assessment, where applicable</w:t>
      </w:r>
    </w:p>
    <w:p w14:paraId="5BC3F85B" w14:textId="77777777" w:rsidR="00902859" w:rsidRDefault="00902859" w:rsidP="00902859">
      <w:pPr>
        <w:pStyle w:val="Heading6"/>
        <w:spacing w:before="0" w:line="240" w:lineRule="auto"/>
        <w:jc w:val="both"/>
        <w:rPr>
          <w:rFonts w:asciiTheme="minorHAnsi" w:eastAsia="Calibri" w:hAnsiTheme="minorHAnsi" w:cstheme="minorHAnsi"/>
          <w:bCs/>
          <w:color w:val="25456B"/>
          <w:spacing w:val="-1"/>
        </w:rPr>
      </w:pPr>
    </w:p>
    <w:p w14:paraId="081BA72F" w14:textId="77777777" w:rsidR="00902859" w:rsidRPr="006F1F0D" w:rsidRDefault="00902859" w:rsidP="00902859">
      <w:pPr>
        <w:pStyle w:val="Heading6"/>
        <w:spacing w:before="0" w:line="240" w:lineRule="auto"/>
        <w:jc w:val="both"/>
        <w:rPr>
          <w:rFonts w:asciiTheme="minorHAnsi" w:eastAsia="Calibri" w:hAnsiTheme="minorHAnsi" w:cstheme="minorHAnsi"/>
          <w:bCs/>
          <w:color w:val="25456B"/>
          <w:spacing w:val="-1"/>
        </w:rPr>
      </w:pPr>
    </w:p>
    <w:p w14:paraId="27E96DAC" w14:textId="77777777" w:rsidR="00902859" w:rsidRPr="00D5730A" w:rsidRDefault="00902859" w:rsidP="00902859">
      <w:pPr>
        <w:pStyle w:val="Heading6"/>
        <w:spacing w:before="0" w:line="240" w:lineRule="auto"/>
        <w:jc w:val="both"/>
        <w:rPr>
          <w:rFonts w:asciiTheme="minorHAnsi" w:eastAsia="Calibri" w:hAnsiTheme="minorHAnsi" w:cstheme="minorHAnsi"/>
          <w:b/>
          <w:bCs/>
          <w:color w:val="25456B"/>
          <w:spacing w:val="-1"/>
        </w:rPr>
      </w:pPr>
      <w:r w:rsidRPr="00D5730A">
        <w:rPr>
          <w:rFonts w:asciiTheme="minorHAnsi" w:eastAsia="Calibri" w:hAnsiTheme="minorHAnsi" w:cstheme="minorHAnsi"/>
          <w:b/>
          <w:bCs/>
          <w:color w:val="25456B"/>
          <w:spacing w:val="-1"/>
        </w:rPr>
        <w:t>Recent or ongoing reform activities</w:t>
      </w:r>
    </w:p>
    <w:p w14:paraId="0FE6AC6C" w14:textId="77777777" w:rsidR="00902859" w:rsidRPr="008627A1" w:rsidRDefault="00902859" w:rsidP="00D8382B">
      <w:pPr>
        <w:spacing w:after="0" w:line="240" w:lineRule="auto"/>
        <w:rPr>
          <w:rFonts w:eastAsia="Calibri" w:cstheme="minorHAnsi"/>
          <w:b/>
          <w:bCs/>
          <w:i/>
          <w:color w:val="25456B"/>
          <w:spacing w:val="-1"/>
        </w:rPr>
      </w:pPr>
    </w:p>
    <w:p w14:paraId="5B14E978" w14:textId="77777777" w:rsidR="008E2887" w:rsidRPr="008627A1" w:rsidRDefault="008E2887" w:rsidP="00D8382B">
      <w:pPr>
        <w:spacing w:after="0" w:line="240" w:lineRule="auto"/>
        <w:rPr>
          <w:rFonts w:eastAsia="Calibri" w:cstheme="minorHAnsi"/>
          <w:b/>
          <w:bCs/>
          <w:i/>
          <w:color w:val="25456B"/>
          <w:spacing w:val="-1"/>
        </w:rPr>
      </w:pPr>
    </w:p>
    <w:p w14:paraId="25EC8DB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9B416"/>
          <w:spacing w:val="-1"/>
          <w:sz w:val="28"/>
          <w:szCs w:val="28"/>
        </w:rPr>
      </w:pPr>
      <w:r w:rsidRPr="008627A1">
        <w:rPr>
          <w:rFonts w:asciiTheme="minorHAnsi" w:eastAsia="Calibri" w:hAnsiTheme="minorHAnsi" w:cstheme="minorHAnsi"/>
          <w:b/>
          <w:bCs/>
          <w:color w:val="F9B416"/>
          <w:spacing w:val="-1"/>
          <w:sz w:val="28"/>
          <w:szCs w:val="28"/>
        </w:rPr>
        <w:t>PI-12. Public asset management</w:t>
      </w:r>
    </w:p>
    <w:p w14:paraId="524010B5" w14:textId="77777777" w:rsidR="004415D7" w:rsidRPr="008627A1" w:rsidRDefault="004415D7" w:rsidP="00D8382B">
      <w:pPr>
        <w:pStyle w:val="BodyText"/>
        <w:spacing w:after="0" w:line="240" w:lineRule="auto"/>
        <w:ind w:right="117"/>
        <w:jc w:val="both"/>
        <w:rPr>
          <w:rFonts w:cstheme="minorHAnsi"/>
          <w:sz w:val="22"/>
        </w:rPr>
      </w:pPr>
    </w:p>
    <w:p w14:paraId="27CBD749" w14:textId="77777777" w:rsidR="00AE1326" w:rsidRPr="00D5730A" w:rsidRDefault="00AE1326" w:rsidP="00D8382B">
      <w:pPr>
        <w:pStyle w:val="Heading6"/>
        <w:spacing w:before="0" w:line="240" w:lineRule="auto"/>
        <w:jc w:val="both"/>
        <w:rPr>
          <w:rFonts w:asciiTheme="minorHAnsi" w:eastAsia="Calibri" w:hAnsiTheme="minorHAnsi" w:cstheme="minorHAnsi"/>
          <w:b/>
          <w:bCs/>
          <w:color w:val="25456B"/>
          <w:spacing w:val="-1"/>
        </w:rPr>
      </w:pPr>
      <w:r w:rsidRPr="00D5730A">
        <w:rPr>
          <w:rFonts w:asciiTheme="minorHAnsi" w:eastAsia="Calibri" w:hAnsiTheme="minorHAnsi" w:cstheme="minorHAnsi"/>
          <w:b/>
          <w:bCs/>
          <w:color w:val="25456B"/>
          <w:spacing w:val="-1"/>
        </w:rPr>
        <w:t xml:space="preserve">Summary of scores and performance table </w:t>
      </w:r>
    </w:p>
    <w:tbl>
      <w:tblPr>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37"/>
      </w:tblGrid>
      <w:tr w:rsidR="00AE1326" w:rsidRPr="008627A1" w14:paraId="62E136BA" w14:textId="77777777" w:rsidTr="00B213AE">
        <w:trPr>
          <w:trHeight w:hRule="exact" w:val="250"/>
        </w:trPr>
        <w:tc>
          <w:tcPr>
            <w:tcW w:w="3510" w:type="dxa"/>
            <w:shd w:val="clear" w:color="auto" w:fill="F9B416"/>
          </w:tcPr>
          <w:p w14:paraId="520ECDD5"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9B416"/>
          </w:tcPr>
          <w:p w14:paraId="1CFB34B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37" w:type="dxa"/>
            <w:shd w:val="clear" w:color="auto" w:fill="F9B416"/>
          </w:tcPr>
          <w:p w14:paraId="6C21AC70"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03C7494A" w14:textId="77777777" w:rsidTr="00B213AE">
        <w:trPr>
          <w:trHeight w:hRule="exact" w:val="610"/>
        </w:trPr>
        <w:tc>
          <w:tcPr>
            <w:tcW w:w="3510" w:type="dxa"/>
          </w:tcPr>
          <w:p w14:paraId="74FD6917" w14:textId="77777777" w:rsidR="00AE1326" w:rsidRPr="008627A1" w:rsidRDefault="00AE1326" w:rsidP="00D8382B">
            <w:pPr>
              <w:pStyle w:val="Heading3"/>
              <w:keepNext w:val="0"/>
              <w:keepLines w:val="0"/>
              <w:widowControl w:val="0"/>
              <w:spacing w:before="0" w:line="240" w:lineRule="auto"/>
              <w:ind w:left="100"/>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PI-12. Public asset management </w:t>
            </w:r>
          </w:p>
          <w:p w14:paraId="38B58A4C"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278751AA"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37" w:type="dxa"/>
          </w:tcPr>
          <w:p w14:paraId="0D54A840"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96DAE0E" w14:textId="77777777" w:rsidTr="00B213AE">
        <w:trPr>
          <w:trHeight w:hRule="exact" w:val="609"/>
        </w:trPr>
        <w:tc>
          <w:tcPr>
            <w:tcW w:w="3510" w:type="dxa"/>
          </w:tcPr>
          <w:p w14:paraId="0F534B8A" w14:textId="77777777" w:rsidR="00AE1326" w:rsidRPr="008627A1" w:rsidRDefault="00AE1326" w:rsidP="00B63FF9">
            <w:pPr>
              <w:pStyle w:val="TableParagraph"/>
              <w:numPr>
                <w:ilvl w:val="1"/>
                <w:numId w:val="41"/>
              </w:numPr>
              <w:spacing w:after="0" w:line="240" w:lineRule="auto"/>
              <w:ind w:right="352"/>
              <w:rPr>
                <w:rFonts w:eastAsia="Calibri" w:cstheme="minorHAnsi"/>
                <w:sz w:val="20"/>
                <w:szCs w:val="20"/>
              </w:rPr>
            </w:pPr>
            <w:r w:rsidRPr="008627A1">
              <w:rPr>
                <w:rFonts w:cstheme="minorHAnsi"/>
                <w:spacing w:val="-1"/>
                <w:sz w:val="20"/>
                <w:szCs w:val="20"/>
              </w:rPr>
              <w:t xml:space="preserve">Financial asset monitoring </w:t>
            </w:r>
          </w:p>
        </w:tc>
        <w:tc>
          <w:tcPr>
            <w:tcW w:w="3108" w:type="dxa"/>
          </w:tcPr>
          <w:p w14:paraId="0985B4B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37" w:type="dxa"/>
          </w:tcPr>
          <w:p w14:paraId="6971AFA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723A0E0" w14:textId="77777777" w:rsidTr="00B213AE">
        <w:trPr>
          <w:trHeight w:hRule="exact" w:val="609"/>
        </w:trPr>
        <w:tc>
          <w:tcPr>
            <w:tcW w:w="3510" w:type="dxa"/>
          </w:tcPr>
          <w:p w14:paraId="0FBB34FE" w14:textId="77777777" w:rsidR="00AE1326" w:rsidRPr="008627A1" w:rsidRDefault="00AE1326" w:rsidP="00B63FF9">
            <w:pPr>
              <w:pStyle w:val="TableParagraph"/>
              <w:numPr>
                <w:ilvl w:val="1"/>
                <w:numId w:val="41"/>
              </w:numPr>
              <w:spacing w:after="0" w:line="240" w:lineRule="auto"/>
              <w:ind w:right="352"/>
              <w:rPr>
                <w:rFonts w:cstheme="minorHAnsi"/>
                <w:spacing w:val="-1"/>
                <w:sz w:val="20"/>
                <w:szCs w:val="20"/>
              </w:rPr>
            </w:pPr>
            <w:r w:rsidRPr="008627A1">
              <w:rPr>
                <w:rFonts w:cstheme="minorHAnsi"/>
                <w:spacing w:val="-1"/>
                <w:sz w:val="20"/>
                <w:szCs w:val="20"/>
              </w:rPr>
              <w:t xml:space="preserve"> Nonfinancial asset monitoring  </w:t>
            </w:r>
          </w:p>
        </w:tc>
        <w:tc>
          <w:tcPr>
            <w:tcW w:w="3108" w:type="dxa"/>
          </w:tcPr>
          <w:p w14:paraId="1BECA8F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37" w:type="dxa"/>
          </w:tcPr>
          <w:p w14:paraId="611A405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6476C79" w14:textId="77777777" w:rsidTr="00B213AE">
        <w:trPr>
          <w:trHeight w:hRule="exact" w:val="609"/>
        </w:trPr>
        <w:tc>
          <w:tcPr>
            <w:tcW w:w="3510" w:type="dxa"/>
          </w:tcPr>
          <w:p w14:paraId="3CDF8598" w14:textId="77777777" w:rsidR="00AE1326" w:rsidRPr="008627A1" w:rsidRDefault="00AE1326" w:rsidP="00B63FF9">
            <w:pPr>
              <w:pStyle w:val="TableParagraph"/>
              <w:numPr>
                <w:ilvl w:val="1"/>
                <w:numId w:val="41"/>
              </w:numPr>
              <w:spacing w:after="0" w:line="240" w:lineRule="auto"/>
              <w:ind w:right="352"/>
              <w:rPr>
                <w:rFonts w:cstheme="minorHAnsi"/>
                <w:spacing w:val="-1"/>
                <w:sz w:val="20"/>
                <w:szCs w:val="20"/>
              </w:rPr>
            </w:pPr>
            <w:r w:rsidRPr="008627A1">
              <w:rPr>
                <w:rFonts w:cstheme="minorHAnsi"/>
                <w:spacing w:val="-1"/>
                <w:sz w:val="20"/>
                <w:szCs w:val="20"/>
              </w:rPr>
              <w:t xml:space="preserve"> Transparency of asset disposal </w:t>
            </w:r>
          </w:p>
        </w:tc>
        <w:tc>
          <w:tcPr>
            <w:tcW w:w="3108" w:type="dxa"/>
          </w:tcPr>
          <w:p w14:paraId="6614F85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37" w:type="dxa"/>
          </w:tcPr>
          <w:p w14:paraId="4D88704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7D18FEEC" w14:textId="77777777" w:rsidR="00AE1326" w:rsidRPr="008627A1" w:rsidRDefault="00AE1326" w:rsidP="00D8382B">
      <w:pPr>
        <w:spacing w:after="0" w:line="240" w:lineRule="auto"/>
        <w:rPr>
          <w:rFonts w:eastAsia="Calibri" w:cstheme="minorHAnsi"/>
          <w:b/>
          <w:bCs/>
          <w:i/>
          <w:color w:val="25456B"/>
          <w:spacing w:val="-1"/>
        </w:rPr>
      </w:pPr>
    </w:p>
    <w:p w14:paraId="1EFEF649" w14:textId="77777777" w:rsidR="00D1456D" w:rsidRPr="00D5730A" w:rsidRDefault="00D1456D" w:rsidP="00D1456D">
      <w:pPr>
        <w:pStyle w:val="Heading6"/>
        <w:spacing w:before="0" w:line="240" w:lineRule="auto"/>
        <w:jc w:val="both"/>
        <w:rPr>
          <w:rFonts w:asciiTheme="minorHAnsi" w:eastAsia="Calibri" w:hAnsiTheme="minorHAnsi" w:cstheme="minorHAnsi"/>
          <w:b/>
          <w:bCs/>
          <w:color w:val="25456B"/>
          <w:spacing w:val="-1"/>
        </w:rPr>
      </w:pPr>
      <w:r w:rsidRPr="00D5730A">
        <w:rPr>
          <w:rFonts w:asciiTheme="minorHAnsi" w:eastAsia="Calibri" w:hAnsiTheme="minorHAnsi" w:cstheme="minorHAnsi"/>
          <w:b/>
          <w:bCs/>
          <w:color w:val="25456B"/>
          <w:spacing w:val="-1"/>
        </w:rPr>
        <w:t>General description of the characteristics of the indicator within the scope covered</w:t>
      </w:r>
    </w:p>
    <w:p w14:paraId="363B0A50" w14:textId="0B92EE85" w:rsidR="00D1456D" w:rsidRDefault="00D1456D" w:rsidP="00D1456D">
      <w:pPr>
        <w:spacing w:after="0" w:line="240" w:lineRule="auto"/>
        <w:jc w:val="both"/>
        <w:rPr>
          <w:rFonts w:cstheme="minorHAnsi"/>
          <w:highlight w:val="cyan"/>
        </w:rPr>
      </w:pPr>
    </w:p>
    <w:p w14:paraId="1ED52116" w14:textId="22219FC4" w:rsidR="001D6A46" w:rsidRDefault="001D6A46" w:rsidP="00D1456D">
      <w:pPr>
        <w:spacing w:after="0" w:line="240" w:lineRule="auto"/>
        <w:jc w:val="both"/>
        <w:rPr>
          <w:rFonts w:cs="Times New Roman"/>
          <w:spacing w:val="-1"/>
        </w:rPr>
      </w:pPr>
      <w:r>
        <w:rPr>
          <w:rFonts w:cs="Times New Roman"/>
          <w:spacing w:val="-1"/>
        </w:rPr>
        <w:t>“</w:t>
      </w:r>
      <w:r w:rsidRPr="6DC3435E">
        <w:rPr>
          <w:rFonts w:cs="Times New Roman"/>
          <w:spacing w:val="-1"/>
        </w:rPr>
        <w:t>This</w:t>
      </w:r>
      <w:r w:rsidRPr="6DC3435E">
        <w:rPr>
          <w:rFonts w:cs="Times New Roman"/>
          <w:spacing w:val="12"/>
        </w:rPr>
        <w:t xml:space="preserve"> </w:t>
      </w:r>
      <w:r w:rsidRPr="6DC3435E">
        <w:rPr>
          <w:rFonts w:cs="Times New Roman"/>
          <w:spacing w:val="-1"/>
        </w:rPr>
        <w:t>indicator</w:t>
      </w:r>
      <w:r w:rsidRPr="6DC3435E">
        <w:rPr>
          <w:rFonts w:cs="Times New Roman"/>
          <w:spacing w:val="12"/>
        </w:rPr>
        <w:t xml:space="preserve"> </w:t>
      </w:r>
      <w:r w:rsidRPr="6DC3435E">
        <w:rPr>
          <w:rFonts w:cs="Times New Roman"/>
          <w:spacing w:val="-1"/>
        </w:rPr>
        <w:t>assesses</w:t>
      </w:r>
      <w:r w:rsidRPr="6DC3435E">
        <w:rPr>
          <w:rFonts w:cs="Times New Roman"/>
          <w:spacing w:val="12"/>
        </w:rPr>
        <w:t xml:space="preserve"> </w:t>
      </w:r>
      <w:r w:rsidRPr="6DC3435E">
        <w:rPr>
          <w:rFonts w:cs="Times New Roman"/>
        </w:rPr>
        <w:t>the</w:t>
      </w:r>
      <w:r w:rsidRPr="6DC3435E">
        <w:rPr>
          <w:rFonts w:cs="Times New Roman"/>
          <w:spacing w:val="10"/>
        </w:rPr>
        <w:t xml:space="preserve"> </w:t>
      </w:r>
      <w:r w:rsidRPr="6DC3435E">
        <w:rPr>
          <w:rFonts w:cs="Times New Roman"/>
          <w:spacing w:val="-1"/>
        </w:rPr>
        <w:t>management</w:t>
      </w:r>
      <w:r w:rsidRPr="6DC3435E">
        <w:rPr>
          <w:rFonts w:cs="Times New Roman"/>
          <w:spacing w:val="12"/>
        </w:rPr>
        <w:t xml:space="preserve"> </w:t>
      </w:r>
      <w:r w:rsidRPr="6DC3435E">
        <w:rPr>
          <w:rFonts w:cs="Times New Roman"/>
          <w:spacing w:val="-1"/>
        </w:rPr>
        <w:t>and</w:t>
      </w:r>
      <w:r w:rsidRPr="6DC3435E">
        <w:rPr>
          <w:rFonts w:cs="Times New Roman"/>
          <w:spacing w:val="9"/>
        </w:rPr>
        <w:t xml:space="preserve"> </w:t>
      </w:r>
      <w:r w:rsidRPr="6DC3435E">
        <w:rPr>
          <w:rFonts w:cs="Times New Roman"/>
          <w:spacing w:val="-1"/>
        </w:rPr>
        <w:t>monitoring</w:t>
      </w:r>
      <w:r w:rsidRPr="6DC3435E">
        <w:rPr>
          <w:rFonts w:cs="Times New Roman"/>
          <w:spacing w:val="14"/>
        </w:rPr>
        <w:t xml:space="preserve"> </w:t>
      </w:r>
      <w:r w:rsidRPr="6DC3435E">
        <w:rPr>
          <w:rFonts w:cs="Times New Roman"/>
        </w:rPr>
        <w:t>of</w:t>
      </w:r>
      <w:r w:rsidRPr="6DC3435E">
        <w:rPr>
          <w:rFonts w:cs="Times New Roman"/>
          <w:spacing w:val="12"/>
        </w:rPr>
        <w:t xml:space="preserve"> </w:t>
      </w:r>
      <w:r w:rsidRPr="6DC3435E">
        <w:rPr>
          <w:rFonts w:cs="Times New Roman"/>
          <w:spacing w:val="-1"/>
        </w:rPr>
        <w:t>government</w:t>
      </w:r>
      <w:r w:rsidRPr="6DC3435E">
        <w:rPr>
          <w:rFonts w:cs="Times New Roman"/>
          <w:spacing w:val="12"/>
        </w:rPr>
        <w:t xml:space="preserve"> </w:t>
      </w:r>
      <w:r w:rsidRPr="6DC3435E">
        <w:rPr>
          <w:rFonts w:cs="Times New Roman"/>
          <w:spacing w:val="-1"/>
        </w:rPr>
        <w:t>assets</w:t>
      </w:r>
      <w:r w:rsidRPr="6DC3435E">
        <w:rPr>
          <w:rFonts w:cs="Times New Roman"/>
          <w:spacing w:val="12"/>
        </w:rPr>
        <w:t xml:space="preserve"> </w:t>
      </w:r>
      <w:r w:rsidRPr="6DC3435E">
        <w:rPr>
          <w:rFonts w:cs="Times New Roman"/>
          <w:spacing w:val="-2"/>
        </w:rPr>
        <w:t>and</w:t>
      </w:r>
      <w:r w:rsidRPr="6DC3435E">
        <w:rPr>
          <w:rFonts w:cs="Times New Roman"/>
          <w:spacing w:val="11"/>
        </w:rPr>
        <w:t xml:space="preserve"> </w:t>
      </w:r>
      <w:r w:rsidRPr="6DC3435E">
        <w:rPr>
          <w:rFonts w:cs="Times New Roman"/>
        </w:rPr>
        <w:t>the</w:t>
      </w:r>
      <w:r w:rsidRPr="6DC3435E">
        <w:rPr>
          <w:rFonts w:cs="Times New Roman"/>
          <w:spacing w:val="12"/>
        </w:rPr>
        <w:t xml:space="preserve"> </w:t>
      </w:r>
      <w:r w:rsidRPr="6DC3435E">
        <w:rPr>
          <w:rFonts w:cs="Times New Roman"/>
          <w:spacing w:val="-1"/>
        </w:rPr>
        <w:t>transparency</w:t>
      </w:r>
      <w:r w:rsidRPr="6DC3435E">
        <w:rPr>
          <w:rFonts w:cs="Times New Roman"/>
          <w:spacing w:val="10"/>
        </w:rPr>
        <w:t xml:space="preserve"> </w:t>
      </w:r>
      <w:r w:rsidRPr="6DC3435E">
        <w:rPr>
          <w:rFonts w:cs="Times New Roman"/>
        </w:rPr>
        <w:t>of</w:t>
      </w:r>
      <w:r w:rsidRPr="6DC3435E">
        <w:rPr>
          <w:rFonts w:cs="Times New Roman"/>
          <w:spacing w:val="87"/>
        </w:rPr>
        <w:t xml:space="preserve"> </w:t>
      </w:r>
      <w:r w:rsidRPr="6DC3435E">
        <w:rPr>
          <w:rFonts w:cs="Times New Roman"/>
        </w:rPr>
        <w:t>asset</w:t>
      </w:r>
      <w:r w:rsidRPr="6DC3435E">
        <w:rPr>
          <w:rFonts w:cs="Times New Roman"/>
          <w:spacing w:val="6"/>
        </w:rPr>
        <w:t xml:space="preserve"> </w:t>
      </w:r>
      <w:r w:rsidRPr="6DC3435E">
        <w:rPr>
          <w:rFonts w:cs="Times New Roman"/>
          <w:spacing w:val="-1"/>
        </w:rPr>
        <w:t>disposal.</w:t>
      </w:r>
      <w:r w:rsidRPr="6DC3435E">
        <w:rPr>
          <w:rFonts w:cs="Times New Roman"/>
          <w:spacing w:val="7"/>
        </w:rPr>
        <w:t xml:space="preserve"> </w:t>
      </w:r>
      <w:r w:rsidRPr="6DC3435E">
        <w:rPr>
          <w:rFonts w:cs="Times New Roman"/>
          <w:spacing w:val="-2"/>
        </w:rPr>
        <w:t>It</w:t>
      </w:r>
      <w:r w:rsidRPr="6DC3435E">
        <w:rPr>
          <w:rFonts w:cs="Times New Roman"/>
          <w:spacing w:val="8"/>
        </w:rPr>
        <w:t xml:space="preserve"> </w:t>
      </w:r>
      <w:r w:rsidRPr="6DC3435E">
        <w:rPr>
          <w:rFonts w:cs="Times New Roman"/>
          <w:spacing w:val="-1"/>
        </w:rPr>
        <w:t>contains</w:t>
      </w:r>
      <w:r w:rsidRPr="6DC3435E">
        <w:rPr>
          <w:rFonts w:cs="Times New Roman"/>
          <w:spacing w:val="5"/>
        </w:rPr>
        <w:t xml:space="preserve"> </w:t>
      </w:r>
      <w:r w:rsidRPr="6DC3435E">
        <w:rPr>
          <w:rFonts w:cs="Times New Roman"/>
        </w:rPr>
        <w:t>three</w:t>
      </w:r>
      <w:r w:rsidRPr="6DC3435E">
        <w:rPr>
          <w:rFonts w:cs="Times New Roman"/>
          <w:spacing w:val="5"/>
        </w:rPr>
        <w:t xml:space="preserve"> </w:t>
      </w:r>
      <w:r w:rsidRPr="6DC3435E">
        <w:rPr>
          <w:rFonts w:cs="Times New Roman"/>
          <w:spacing w:val="-1"/>
        </w:rPr>
        <w:t>dimensions</w:t>
      </w:r>
      <w:r w:rsidRPr="6DC3435E">
        <w:rPr>
          <w:rFonts w:cs="Times New Roman"/>
          <w:spacing w:val="7"/>
        </w:rPr>
        <w:t xml:space="preserve"> </w:t>
      </w:r>
      <w:r w:rsidRPr="6DC3435E">
        <w:rPr>
          <w:rFonts w:cs="Times New Roman"/>
          <w:spacing w:val="-1"/>
        </w:rPr>
        <w:t>and</w:t>
      </w:r>
      <w:r w:rsidRPr="6DC3435E">
        <w:rPr>
          <w:rFonts w:cs="Times New Roman"/>
          <w:spacing w:val="6"/>
        </w:rPr>
        <w:t xml:space="preserve"> </w:t>
      </w:r>
      <w:r w:rsidRPr="6DC3435E">
        <w:rPr>
          <w:rFonts w:cs="Times New Roman"/>
          <w:spacing w:val="-1"/>
        </w:rPr>
        <w:t>uses</w:t>
      </w:r>
      <w:r w:rsidRPr="6DC3435E">
        <w:rPr>
          <w:rFonts w:cs="Times New Roman"/>
          <w:spacing w:val="5"/>
        </w:rPr>
        <w:t xml:space="preserve"> </w:t>
      </w:r>
      <w:r w:rsidRPr="6DC3435E">
        <w:rPr>
          <w:rFonts w:cs="Times New Roman"/>
        </w:rPr>
        <w:t>the</w:t>
      </w:r>
      <w:r w:rsidRPr="6DC3435E">
        <w:rPr>
          <w:rFonts w:cs="Times New Roman"/>
          <w:spacing w:val="11"/>
        </w:rPr>
        <w:t xml:space="preserve"> </w:t>
      </w:r>
      <w:r w:rsidRPr="6DC3435E">
        <w:rPr>
          <w:rFonts w:cs="Times New Roman"/>
          <w:b/>
          <w:bCs/>
          <w:spacing w:val="-2"/>
        </w:rPr>
        <w:t>M2</w:t>
      </w:r>
      <w:r w:rsidRPr="6DC3435E">
        <w:rPr>
          <w:rFonts w:cs="Times New Roman"/>
          <w:b/>
          <w:bCs/>
          <w:spacing w:val="8"/>
        </w:rPr>
        <w:t xml:space="preserve"> </w:t>
      </w:r>
      <w:r w:rsidRPr="6DC3435E">
        <w:rPr>
          <w:rFonts w:cs="Times New Roman"/>
          <w:b/>
          <w:bCs/>
          <w:spacing w:val="-1"/>
        </w:rPr>
        <w:t>(AV)</w:t>
      </w:r>
      <w:r w:rsidRPr="6DC3435E">
        <w:rPr>
          <w:rFonts w:cs="Times New Roman"/>
          <w:b/>
          <w:bCs/>
          <w:spacing w:val="3"/>
        </w:rPr>
        <w:t xml:space="preserve"> </w:t>
      </w:r>
      <w:r w:rsidRPr="6DC3435E">
        <w:rPr>
          <w:rFonts w:cs="Times New Roman"/>
          <w:spacing w:val="-1"/>
        </w:rPr>
        <w:t>method</w:t>
      </w:r>
      <w:r w:rsidRPr="6DC3435E">
        <w:rPr>
          <w:rFonts w:cs="Times New Roman"/>
          <w:spacing w:val="6"/>
        </w:rPr>
        <w:t xml:space="preserve"> </w:t>
      </w:r>
      <w:r w:rsidRPr="6DC3435E">
        <w:rPr>
          <w:rFonts w:cs="Times New Roman"/>
          <w:spacing w:val="-1"/>
        </w:rPr>
        <w:t>for</w:t>
      </w:r>
      <w:r w:rsidRPr="6DC3435E">
        <w:rPr>
          <w:rFonts w:cs="Times New Roman"/>
          <w:spacing w:val="7"/>
        </w:rPr>
        <w:t xml:space="preserve"> </w:t>
      </w:r>
      <w:r w:rsidRPr="6DC3435E">
        <w:rPr>
          <w:rFonts w:cs="Times New Roman"/>
          <w:spacing w:val="-1"/>
        </w:rPr>
        <w:t>aggregating</w:t>
      </w:r>
      <w:r w:rsidRPr="6DC3435E">
        <w:rPr>
          <w:rFonts w:cs="Times New Roman"/>
          <w:spacing w:val="61"/>
        </w:rPr>
        <w:t xml:space="preserve"> </w:t>
      </w:r>
      <w:r w:rsidRPr="6DC3435E">
        <w:rPr>
          <w:rFonts w:cs="Times New Roman"/>
          <w:spacing w:val="-1"/>
        </w:rPr>
        <w:t>dimension scores</w:t>
      </w:r>
      <w:r>
        <w:rPr>
          <w:rFonts w:cs="Times New Roman"/>
          <w:spacing w:val="-1"/>
        </w:rPr>
        <w:t>.”</w:t>
      </w:r>
    </w:p>
    <w:p w14:paraId="7EFAD527" w14:textId="77777777" w:rsidR="001D6A46" w:rsidRDefault="001D6A46" w:rsidP="00D1456D">
      <w:pPr>
        <w:spacing w:after="0" w:line="240" w:lineRule="auto"/>
        <w:jc w:val="both"/>
        <w:rPr>
          <w:rFonts w:cstheme="minorHAnsi"/>
          <w:highlight w:val="cyan"/>
        </w:rPr>
      </w:pPr>
    </w:p>
    <w:p w14:paraId="34646C13" w14:textId="77777777" w:rsidR="001D6A46" w:rsidRPr="00D5730A" w:rsidRDefault="001D6A46" w:rsidP="001D6A46">
      <w:pPr>
        <w:spacing w:after="0" w:line="240" w:lineRule="auto"/>
        <w:jc w:val="both"/>
        <w:rPr>
          <w:rFonts w:cstheme="minorHAnsi"/>
          <w:b/>
          <w:bCs/>
          <w:i/>
        </w:rPr>
      </w:pPr>
      <w:r w:rsidRPr="00D5730A">
        <w:rPr>
          <w:rFonts w:cstheme="minorHAnsi"/>
          <w:i/>
        </w:rPr>
        <w:t>This may also describe the institutional and organization arrangements and the legislation relevant to the subject being assessed by the indicator.</w:t>
      </w:r>
    </w:p>
    <w:p w14:paraId="42F8A0F1" w14:textId="1238AF03" w:rsidR="00AE1326" w:rsidRDefault="00AE1326" w:rsidP="00D8382B">
      <w:pPr>
        <w:spacing w:after="0" w:line="240" w:lineRule="auto"/>
        <w:rPr>
          <w:rFonts w:cstheme="minorHAnsi"/>
        </w:rPr>
      </w:pPr>
    </w:p>
    <w:p w14:paraId="239ED285" w14:textId="77777777" w:rsidR="00D1456D" w:rsidRPr="008627A1" w:rsidRDefault="00D1456D" w:rsidP="00D8382B">
      <w:pPr>
        <w:spacing w:after="0" w:line="240" w:lineRule="auto"/>
        <w:rPr>
          <w:rFonts w:cstheme="minorHAnsi"/>
        </w:rPr>
      </w:pPr>
    </w:p>
    <w:p w14:paraId="5743051B" w14:textId="77777777" w:rsidR="00AE1326" w:rsidRPr="008627A1" w:rsidRDefault="00AE1326" w:rsidP="00D8382B">
      <w:pPr>
        <w:pStyle w:val="BodyText"/>
        <w:spacing w:after="0" w:line="240" w:lineRule="auto"/>
        <w:ind w:right="4255"/>
        <w:rPr>
          <w:rFonts w:cstheme="minorHAnsi"/>
          <w:spacing w:val="41"/>
          <w:sz w:val="22"/>
        </w:rPr>
      </w:pPr>
      <w:r w:rsidRPr="008627A1">
        <w:rPr>
          <w:rFonts w:cstheme="minorHAnsi"/>
          <w:b/>
          <w:color w:val="25456B"/>
          <w:spacing w:val="-1"/>
          <w:sz w:val="24"/>
        </w:rPr>
        <w:t>12.1.  Financial asset monitoring</w:t>
      </w:r>
      <w:r w:rsidRPr="008627A1">
        <w:rPr>
          <w:rFonts w:cstheme="minorHAnsi"/>
          <w:spacing w:val="41"/>
          <w:sz w:val="22"/>
        </w:rPr>
        <w:t xml:space="preserve"> </w:t>
      </w:r>
    </w:p>
    <w:p w14:paraId="4127C88E" w14:textId="66B69B65" w:rsidR="00AE1326" w:rsidRDefault="00AE1326" w:rsidP="00D8382B">
      <w:pPr>
        <w:spacing w:after="0" w:line="240" w:lineRule="auto"/>
        <w:rPr>
          <w:rFonts w:eastAsia="Calibri" w:cstheme="minorHAnsi"/>
          <w:b/>
          <w:bCs/>
          <w:i/>
          <w:color w:val="25456B"/>
          <w:spacing w:val="-1"/>
        </w:rPr>
      </w:pPr>
    </w:p>
    <w:p w14:paraId="3C02F2B5" w14:textId="77777777" w:rsidR="00F52E8E" w:rsidRPr="00D5730A" w:rsidRDefault="00F52E8E" w:rsidP="00F52E8E">
      <w:pPr>
        <w:spacing w:after="0" w:line="240" w:lineRule="auto"/>
        <w:rPr>
          <w:rFonts w:eastAsia="Calibri" w:cstheme="minorHAnsi"/>
          <w:b/>
          <w:bCs/>
          <w:color w:val="25456B"/>
          <w:spacing w:val="-1"/>
        </w:rPr>
      </w:pPr>
      <w:bookmarkStart w:id="19" w:name="_Hlk526768405"/>
      <w:r w:rsidRPr="00D5730A">
        <w:rPr>
          <w:rFonts w:eastAsia="Calibri" w:cstheme="minorHAnsi"/>
          <w:b/>
          <w:bCs/>
          <w:color w:val="25456B"/>
          <w:spacing w:val="-1"/>
        </w:rPr>
        <w:t>Performance level and evidence for scoring the dimension</w:t>
      </w:r>
    </w:p>
    <w:bookmarkEnd w:id="19"/>
    <w:p w14:paraId="06747040" w14:textId="588C4B7F" w:rsidR="00F52E8E" w:rsidRDefault="00F52E8E" w:rsidP="00D8382B">
      <w:pPr>
        <w:spacing w:after="0" w:line="240" w:lineRule="auto"/>
        <w:rPr>
          <w:rFonts w:eastAsia="Calibri" w:cstheme="minorHAnsi"/>
          <w:bCs/>
          <w:color w:val="25456B"/>
          <w:spacing w:val="-1"/>
        </w:rPr>
      </w:pPr>
    </w:p>
    <w:p w14:paraId="19392E17" w14:textId="41A9F1DC" w:rsidR="005C5D13" w:rsidRPr="00F52E8E"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47E9212" w14:textId="77777777" w:rsidR="00F52E8E" w:rsidRPr="008627A1" w:rsidRDefault="00F52E8E" w:rsidP="00D8382B">
      <w:pPr>
        <w:spacing w:after="0" w:line="240" w:lineRule="auto"/>
        <w:rPr>
          <w:rFonts w:eastAsia="Calibri" w:cstheme="minorHAnsi"/>
          <w:b/>
          <w:bCs/>
          <w:i/>
          <w:color w:val="25456B"/>
          <w:spacing w:val="-1"/>
        </w:rPr>
      </w:pPr>
    </w:p>
    <w:p w14:paraId="2E45D11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12.2. Nonfinancial asset monitoring </w:t>
      </w:r>
    </w:p>
    <w:p w14:paraId="429E789D" w14:textId="77777777" w:rsidR="00F52E8E" w:rsidRDefault="00F52E8E" w:rsidP="00D8382B">
      <w:pPr>
        <w:spacing w:after="0" w:line="240" w:lineRule="auto"/>
        <w:jc w:val="both"/>
        <w:rPr>
          <w:rFonts w:cstheme="minorHAnsi"/>
        </w:rPr>
      </w:pPr>
    </w:p>
    <w:p w14:paraId="7DECB435" w14:textId="77777777" w:rsidR="00F52E8E" w:rsidRPr="00F722BB" w:rsidRDefault="00F52E8E" w:rsidP="00F52E8E">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47725F14" w14:textId="5485EB89" w:rsidR="00AE1326" w:rsidRPr="00F722BB" w:rsidRDefault="00AE1326" w:rsidP="00D8382B">
      <w:pPr>
        <w:spacing w:after="0" w:line="240" w:lineRule="auto"/>
        <w:jc w:val="both"/>
        <w:rPr>
          <w:rFonts w:eastAsia="Calibri" w:cstheme="minorHAnsi"/>
          <w:b/>
          <w:bCs/>
          <w:i/>
          <w:spacing w:val="-1"/>
        </w:rPr>
      </w:pPr>
      <w:r w:rsidRPr="00F722BB">
        <w:rPr>
          <w:rFonts w:cstheme="minorHAnsi"/>
          <w:i/>
        </w:rPr>
        <w:t xml:space="preserve">The PEFA assessment report could present the evidence used and the results of the assessment for this dimension in a table: categories of nonfinancial assets, as described in PEFA Framework, page 40. A template of Table 12.1: Categories of nonfinancial assets is provided below. </w:t>
      </w:r>
    </w:p>
    <w:p w14:paraId="09B65D4F" w14:textId="77777777" w:rsidR="00AE1326" w:rsidRPr="008627A1" w:rsidRDefault="00AE1326" w:rsidP="00D8382B">
      <w:pPr>
        <w:spacing w:after="0" w:line="240" w:lineRule="auto"/>
        <w:rPr>
          <w:rFonts w:eastAsia="Calibri" w:cstheme="minorHAnsi"/>
          <w:b/>
          <w:bCs/>
          <w:i/>
          <w:color w:val="25456B"/>
          <w:spacing w:val="-1"/>
        </w:rPr>
      </w:pPr>
    </w:p>
    <w:p w14:paraId="3426476A" w14:textId="439F648D"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8"/>
          <w:sz w:val="20"/>
        </w:rPr>
        <w:t xml:space="preserve"> </w:t>
      </w:r>
      <w:r w:rsidRPr="00F722BB">
        <w:rPr>
          <w:rFonts w:cstheme="minorHAnsi"/>
          <w:b/>
          <w:sz w:val="20"/>
        </w:rPr>
        <w:t>12.1.</w:t>
      </w:r>
      <w:r w:rsidRPr="00F722BB">
        <w:rPr>
          <w:rFonts w:cstheme="minorHAnsi"/>
          <w:b/>
          <w:spacing w:val="-7"/>
          <w:sz w:val="20"/>
        </w:rPr>
        <w:t xml:space="preserve"> </w:t>
      </w:r>
      <w:r w:rsidRPr="00F722BB">
        <w:rPr>
          <w:rFonts w:cstheme="minorHAnsi"/>
          <w:b/>
          <w:spacing w:val="-1"/>
          <w:sz w:val="20"/>
        </w:rPr>
        <w:t>Categories</w:t>
      </w:r>
      <w:r w:rsidRPr="00F722BB">
        <w:rPr>
          <w:rFonts w:cstheme="minorHAnsi"/>
          <w:b/>
          <w:spacing w:val="-7"/>
          <w:sz w:val="20"/>
        </w:rPr>
        <w:t xml:space="preserve"> </w:t>
      </w:r>
      <w:r w:rsidRPr="00F722BB">
        <w:rPr>
          <w:rFonts w:cstheme="minorHAnsi"/>
          <w:b/>
          <w:sz w:val="20"/>
        </w:rPr>
        <w:t>of</w:t>
      </w:r>
      <w:r w:rsidRPr="00F722BB">
        <w:rPr>
          <w:rFonts w:cstheme="minorHAnsi"/>
          <w:b/>
          <w:spacing w:val="-8"/>
          <w:sz w:val="20"/>
        </w:rPr>
        <w:t xml:space="preserve"> </w:t>
      </w:r>
      <w:r w:rsidRPr="00F722BB">
        <w:rPr>
          <w:rFonts w:cstheme="minorHAnsi"/>
          <w:b/>
          <w:spacing w:val="-1"/>
          <w:sz w:val="20"/>
        </w:rPr>
        <w:t>nonfinancial</w:t>
      </w:r>
      <w:r w:rsidRPr="00F722BB">
        <w:rPr>
          <w:rFonts w:cstheme="minorHAnsi"/>
          <w:b/>
          <w:spacing w:val="-9"/>
          <w:sz w:val="20"/>
        </w:rPr>
        <w:t xml:space="preserve"> </w:t>
      </w:r>
      <w:r w:rsidRPr="00F722BB">
        <w:rPr>
          <w:rFonts w:cstheme="minorHAnsi"/>
          <w:b/>
          <w:sz w:val="20"/>
        </w:rPr>
        <w:t>assets</w:t>
      </w:r>
      <w:r w:rsidR="00F722BB">
        <w:rPr>
          <w:rFonts w:cstheme="minorHAnsi"/>
          <w:b/>
          <w:sz w:val="20"/>
        </w:rPr>
        <w:t xml:space="preserve"> </w:t>
      </w:r>
      <w:r w:rsidR="00F722BB" w:rsidRPr="00E82156">
        <w:rPr>
          <w:rFonts w:ascii="Calibri" w:eastAsia="Calibri" w:hAnsi="Calibri" w:cs="Arial"/>
          <w:b/>
          <w:i/>
          <w:sz w:val="20"/>
          <w:szCs w:val="20"/>
        </w:rPr>
        <w:t>[Recommended table]</w:t>
      </w:r>
    </w:p>
    <w:tbl>
      <w:tblPr>
        <w:tblW w:w="9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86"/>
        <w:gridCol w:w="2751"/>
        <w:gridCol w:w="1676"/>
        <w:gridCol w:w="3243"/>
      </w:tblGrid>
      <w:tr w:rsidR="00AE1326" w:rsidRPr="008627A1" w14:paraId="58CAF981" w14:textId="77777777" w:rsidTr="00B2737D">
        <w:trPr>
          <w:trHeight w:hRule="exact" w:val="254"/>
        </w:trPr>
        <w:tc>
          <w:tcPr>
            <w:tcW w:w="1786" w:type="dxa"/>
            <w:shd w:val="clear" w:color="auto" w:fill="F9B416"/>
          </w:tcPr>
          <w:p w14:paraId="3B8E6B53"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b/>
                <w:color w:val="FFFFFF"/>
                <w:spacing w:val="-1"/>
                <w:sz w:val="20"/>
              </w:rPr>
              <w:t>Categories</w:t>
            </w:r>
          </w:p>
        </w:tc>
        <w:tc>
          <w:tcPr>
            <w:tcW w:w="2751" w:type="dxa"/>
            <w:shd w:val="clear" w:color="auto" w:fill="F9B416"/>
          </w:tcPr>
          <w:p w14:paraId="61B8235F"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b/>
                <w:color w:val="FFFFFF"/>
                <w:spacing w:val="-1"/>
                <w:sz w:val="20"/>
              </w:rPr>
              <w:t>Subcategories</w:t>
            </w:r>
          </w:p>
        </w:tc>
        <w:tc>
          <w:tcPr>
            <w:tcW w:w="1676" w:type="dxa"/>
            <w:shd w:val="clear" w:color="auto" w:fill="F9B416"/>
          </w:tcPr>
          <w:p w14:paraId="7031D3A4" w14:textId="77777777" w:rsidR="00AE1326" w:rsidRPr="008627A1" w:rsidRDefault="00AE1326" w:rsidP="00D8382B">
            <w:pPr>
              <w:pStyle w:val="TableParagraph"/>
              <w:spacing w:after="0" w:line="240" w:lineRule="auto"/>
              <w:ind w:left="102"/>
              <w:rPr>
                <w:rFonts w:eastAsia="Calibri" w:cstheme="minorHAnsi"/>
                <w:sz w:val="20"/>
                <w:szCs w:val="20"/>
              </w:rPr>
            </w:pPr>
            <w:r w:rsidRPr="008627A1">
              <w:rPr>
                <w:rFonts w:cstheme="minorHAnsi"/>
                <w:b/>
                <w:color w:val="FFFFFF"/>
                <w:spacing w:val="-1"/>
                <w:sz w:val="20"/>
              </w:rPr>
              <w:t>Where</w:t>
            </w:r>
            <w:r w:rsidRPr="008627A1">
              <w:rPr>
                <w:rFonts w:cstheme="minorHAnsi"/>
                <w:b/>
                <w:color w:val="FFFFFF"/>
                <w:spacing w:val="-14"/>
                <w:sz w:val="20"/>
              </w:rPr>
              <w:t xml:space="preserve"> </w:t>
            </w:r>
            <w:r w:rsidRPr="008627A1">
              <w:rPr>
                <w:rFonts w:cstheme="minorHAnsi"/>
                <w:b/>
                <w:color w:val="FFFFFF"/>
                <w:sz w:val="20"/>
              </w:rPr>
              <w:t>captured</w:t>
            </w:r>
          </w:p>
        </w:tc>
        <w:tc>
          <w:tcPr>
            <w:tcW w:w="3243" w:type="dxa"/>
            <w:shd w:val="clear" w:color="auto" w:fill="F9B416"/>
          </w:tcPr>
          <w:p w14:paraId="42913C81" w14:textId="77777777" w:rsidR="00AE1326" w:rsidRPr="008627A1" w:rsidRDefault="00AE1326" w:rsidP="00D8382B">
            <w:pPr>
              <w:pStyle w:val="TableParagraph"/>
              <w:spacing w:after="0" w:line="240" w:lineRule="auto"/>
              <w:ind w:left="102"/>
              <w:rPr>
                <w:rFonts w:eastAsia="Calibri" w:cstheme="minorHAnsi"/>
                <w:sz w:val="20"/>
                <w:szCs w:val="20"/>
              </w:rPr>
            </w:pPr>
            <w:r w:rsidRPr="008627A1">
              <w:rPr>
                <w:rFonts w:cstheme="minorHAnsi"/>
                <w:b/>
                <w:color w:val="FFFFFF"/>
                <w:spacing w:val="-1"/>
                <w:sz w:val="20"/>
              </w:rPr>
              <w:t>Comments</w:t>
            </w:r>
          </w:p>
        </w:tc>
      </w:tr>
      <w:tr w:rsidR="00AE1326" w:rsidRPr="008627A1" w14:paraId="239C7909" w14:textId="77777777" w:rsidTr="00B2737D">
        <w:trPr>
          <w:trHeight w:hRule="exact" w:val="254"/>
        </w:trPr>
        <w:tc>
          <w:tcPr>
            <w:tcW w:w="1786" w:type="dxa"/>
            <w:vMerge w:val="restart"/>
          </w:tcPr>
          <w:p w14:paraId="7DD29F21"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Fixed</w:t>
            </w:r>
            <w:r w:rsidRPr="008627A1">
              <w:rPr>
                <w:rFonts w:cstheme="minorHAnsi"/>
                <w:spacing w:val="-10"/>
                <w:sz w:val="20"/>
              </w:rPr>
              <w:t xml:space="preserve"> </w:t>
            </w:r>
            <w:r w:rsidRPr="008627A1">
              <w:rPr>
                <w:rFonts w:cstheme="minorHAnsi"/>
                <w:sz w:val="20"/>
              </w:rPr>
              <w:t>assets</w:t>
            </w:r>
          </w:p>
        </w:tc>
        <w:tc>
          <w:tcPr>
            <w:tcW w:w="2751" w:type="dxa"/>
          </w:tcPr>
          <w:p w14:paraId="142FA9F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z w:val="20"/>
              </w:rPr>
              <w:t>Buildings</w:t>
            </w:r>
            <w:r w:rsidRPr="008627A1">
              <w:rPr>
                <w:rFonts w:cstheme="minorHAnsi"/>
                <w:spacing w:val="-12"/>
                <w:sz w:val="20"/>
              </w:rPr>
              <w:t xml:space="preserve"> </w:t>
            </w:r>
            <w:r w:rsidRPr="008627A1">
              <w:rPr>
                <w:rFonts w:cstheme="minorHAnsi"/>
                <w:sz w:val="20"/>
              </w:rPr>
              <w:t>and</w:t>
            </w:r>
            <w:r w:rsidRPr="008627A1">
              <w:rPr>
                <w:rFonts w:cstheme="minorHAnsi"/>
                <w:spacing w:val="-9"/>
                <w:sz w:val="20"/>
              </w:rPr>
              <w:t xml:space="preserve"> </w:t>
            </w:r>
            <w:r w:rsidRPr="008627A1">
              <w:rPr>
                <w:rFonts w:cstheme="minorHAnsi"/>
                <w:spacing w:val="-1"/>
                <w:sz w:val="20"/>
              </w:rPr>
              <w:t>structures</w:t>
            </w:r>
          </w:p>
        </w:tc>
        <w:tc>
          <w:tcPr>
            <w:tcW w:w="1676" w:type="dxa"/>
          </w:tcPr>
          <w:p w14:paraId="0397BDF3" w14:textId="77777777" w:rsidR="00AE1326" w:rsidRPr="008627A1" w:rsidRDefault="00AE1326" w:rsidP="00D8382B">
            <w:pPr>
              <w:spacing w:after="0" w:line="240" w:lineRule="auto"/>
              <w:rPr>
                <w:rFonts w:cstheme="minorHAnsi"/>
              </w:rPr>
            </w:pPr>
          </w:p>
        </w:tc>
        <w:tc>
          <w:tcPr>
            <w:tcW w:w="3243" w:type="dxa"/>
          </w:tcPr>
          <w:p w14:paraId="6F5ED19D" w14:textId="77777777" w:rsidR="00AE1326" w:rsidRPr="008627A1" w:rsidRDefault="00AE1326" w:rsidP="00D8382B">
            <w:pPr>
              <w:spacing w:after="0" w:line="240" w:lineRule="auto"/>
              <w:rPr>
                <w:rFonts w:cstheme="minorHAnsi"/>
              </w:rPr>
            </w:pPr>
          </w:p>
        </w:tc>
      </w:tr>
      <w:tr w:rsidR="00AE1326" w:rsidRPr="008627A1" w14:paraId="5937EEDB" w14:textId="77777777" w:rsidTr="00B2737D">
        <w:trPr>
          <w:trHeight w:hRule="exact" w:val="252"/>
        </w:trPr>
        <w:tc>
          <w:tcPr>
            <w:tcW w:w="1786" w:type="dxa"/>
            <w:vMerge/>
          </w:tcPr>
          <w:p w14:paraId="44DC11A1" w14:textId="77777777" w:rsidR="00AE1326" w:rsidRPr="008627A1" w:rsidRDefault="00AE1326" w:rsidP="00D8382B">
            <w:pPr>
              <w:spacing w:after="0" w:line="240" w:lineRule="auto"/>
              <w:rPr>
                <w:rFonts w:cstheme="minorHAnsi"/>
              </w:rPr>
            </w:pPr>
          </w:p>
        </w:tc>
        <w:tc>
          <w:tcPr>
            <w:tcW w:w="2751" w:type="dxa"/>
          </w:tcPr>
          <w:p w14:paraId="499D32A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pacing w:val="-1"/>
                <w:sz w:val="20"/>
              </w:rPr>
              <w:t>Machinery</w:t>
            </w:r>
            <w:r w:rsidRPr="008627A1">
              <w:rPr>
                <w:rFonts w:cstheme="minorHAnsi"/>
                <w:spacing w:val="-11"/>
                <w:sz w:val="20"/>
              </w:rPr>
              <w:t xml:space="preserve"> </w:t>
            </w:r>
            <w:r w:rsidRPr="008627A1">
              <w:rPr>
                <w:rFonts w:cstheme="minorHAnsi"/>
                <w:sz w:val="20"/>
              </w:rPr>
              <w:t>and</w:t>
            </w:r>
            <w:r w:rsidRPr="008627A1">
              <w:rPr>
                <w:rFonts w:cstheme="minorHAnsi"/>
                <w:spacing w:val="-10"/>
                <w:sz w:val="20"/>
              </w:rPr>
              <w:t xml:space="preserve"> </w:t>
            </w:r>
            <w:r w:rsidRPr="008627A1">
              <w:rPr>
                <w:rFonts w:cstheme="minorHAnsi"/>
                <w:spacing w:val="-1"/>
                <w:sz w:val="20"/>
              </w:rPr>
              <w:t>equipment</w:t>
            </w:r>
          </w:p>
        </w:tc>
        <w:tc>
          <w:tcPr>
            <w:tcW w:w="1676" w:type="dxa"/>
          </w:tcPr>
          <w:p w14:paraId="2EAC9FA9" w14:textId="77777777" w:rsidR="00AE1326" w:rsidRPr="008627A1" w:rsidRDefault="00AE1326" w:rsidP="00D8382B">
            <w:pPr>
              <w:spacing w:after="0" w:line="240" w:lineRule="auto"/>
              <w:rPr>
                <w:rFonts w:cstheme="minorHAnsi"/>
              </w:rPr>
            </w:pPr>
          </w:p>
        </w:tc>
        <w:tc>
          <w:tcPr>
            <w:tcW w:w="3243" w:type="dxa"/>
          </w:tcPr>
          <w:p w14:paraId="2F75E752" w14:textId="77777777" w:rsidR="00AE1326" w:rsidRPr="008627A1" w:rsidRDefault="00AE1326" w:rsidP="00D8382B">
            <w:pPr>
              <w:spacing w:after="0" w:line="240" w:lineRule="auto"/>
              <w:rPr>
                <w:rFonts w:cstheme="minorHAnsi"/>
              </w:rPr>
            </w:pPr>
          </w:p>
        </w:tc>
      </w:tr>
      <w:tr w:rsidR="00AE1326" w:rsidRPr="008627A1" w14:paraId="0A0EEBBA" w14:textId="77777777" w:rsidTr="00B2737D">
        <w:trPr>
          <w:trHeight w:hRule="exact" w:val="254"/>
        </w:trPr>
        <w:tc>
          <w:tcPr>
            <w:tcW w:w="1786" w:type="dxa"/>
            <w:vMerge/>
          </w:tcPr>
          <w:p w14:paraId="51D33EFE" w14:textId="77777777" w:rsidR="00AE1326" w:rsidRPr="008627A1" w:rsidRDefault="00AE1326" w:rsidP="00D8382B">
            <w:pPr>
              <w:spacing w:after="0" w:line="240" w:lineRule="auto"/>
              <w:rPr>
                <w:rFonts w:cstheme="minorHAnsi"/>
              </w:rPr>
            </w:pPr>
          </w:p>
        </w:tc>
        <w:tc>
          <w:tcPr>
            <w:tcW w:w="2751" w:type="dxa"/>
          </w:tcPr>
          <w:p w14:paraId="302484A5"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7"/>
                <w:sz w:val="20"/>
              </w:rPr>
              <w:t xml:space="preserve"> </w:t>
            </w:r>
            <w:r w:rsidRPr="008627A1">
              <w:rPr>
                <w:rFonts w:cstheme="minorHAnsi"/>
                <w:spacing w:val="-1"/>
                <w:sz w:val="20"/>
              </w:rPr>
              <w:t>fixed</w:t>
            </w:r>
            <w:r w:rsidRPr="008627A1">
              <w:rPr>
                <w:rFonts w:cstheme="minorHAnsi"/>
                <w:spacing w:val="-7"/>
                <w:sz w:val="20"/>
              </w:rPr>
              <w:t xml:space="preserve"> </w:t>
            </w:r>
            <w:r w:rsidRPr="008627A1">
              <w:rPr>
                <w:rFonts w:cstheme="minorHAnsi"/>
                <w:sz w:val="20"/>
              </w:rPr>
              <w:t>assets</w:t>
            </w:r>
          </w:p>
        </w:tc>
        <w:tc>
          <w:tcPr>
            <w:tcW w:w="1676" w:type="dxa"/>
          </w:tcPr>
          <w:p w14:paraId="040176C7" w14:textId="77777777" w:rsidR="00AE1326" w:rsidRPr="008627A1" w:rsidRDefault="00AE1326" w:rsidP="00D8382B">
            <w:pPr>
              <w:spacing w:after="0" w:line="240" w:lineRule="auto"/>
              <w:rPr>
                <w:rFonts w:cstheme="minorHAnsi"/>
              </w:rPr>
            </w:pPr>
          </w:p>
        </w:tc>
        <w:tc>
          <w:tcPr>
            <w:tcW w:w="3243" w:type="dxa"/>
          </w:tcPr>
          <w:p w14:paraId="473652AF" w14:textId="77777777" w:rsidR="00AE1326" w:rsidRPr="008627A1" w:rsidRDefault="00AE1326" w:rsidP="00D8382B">
            <w:pPr>
              <w:spacing w:after="0" w:line="240" w:lineRule="auto"/>
              <w:rPr>
                <w:rFonts w:cstheme="minorHAnsi"/>
              </w:rPr>
            </w:pPr>
          </w:p>
        </w:tc>
      </w:tr>
      <w:tr w:rsidR="00AE1326" w:rsidRPr="008627A1" w14:paraId="0410B346" w14:textId="77777777" w:rsidTr="00B2737D">
        <w:trPr>
          <w:trHeight w:hRule="exact" w:val="254"/>
        </w:trPr>
        <w:tc>
          <w:tcPr>
            <w:tcW w:w="1786" w:type="dxa"/>
            <w:vMerge/>
          </w:tcPr>
          <w:p w14:paraId="7976047A" w14:textId="77777777" w:rsidR="00AE1326" w:rsidRPr="008627A1" w:rsidRDefault="00AE1326" w:rsidP="00D8382B">
            <w:pPr>
              <w:spacing w:after="0" w:line="240" w:lineRule="auto"/>
              <w:rPr>
                <w:rFonts w:cstheme="minorHAnsi"/>
              </w:rPr>
            </w:pPr>
          </w:p>
        </w:tc>
        <w:tc>
          <w:tcPr>
            <w:tcW w:w="2751" w:type="dxa"/>
          </w:tcPr>
          <w:p w14:paraId="3F96A838" w14:textId="77777777" w:rsidR="00AE1326" w:rsidRPr="008627A1" w:rsidRDefault="00AE1326" w:rsidP="00183441">
            <w:pPr>
              <w:spacing w:after="0" w:line="240" w:lineRule="auto"/>
              <w:rPr>
                <w:rFonts w:cstheme="minorHAnsi"/>
              </w:rPr>
            </w:pPr>
          </w:p>
        </w:tc>
        <w:tc>
          <w:tcPr>
            <w:tcW w:w="1676" w:type="dxa"/>
          </w:tcPr>
          <w:p w14:paraId="11C03567" w14:textId="77777777" w:rsidR="00AE1326" w:rsidRPr="008627A1" w:rsidRDefault="00AE1326" w:rsidP="00D8382B">
            <w:pPr>
              <w:spacing w:after="0" w:line="240" w:lineRule="auto"/>
              <w:rPr>
                <w:rFonts w:cstheme="minorHAnsi"/>
              </w:rPr>
            </w:pPr>
          </w:p>
        </w:tc>
        <w:tc>
          <w:tcPr>
            <w:tcW w:w="3243" w:type="dxa"/>
          </w:tcPr>
          <w:p w14:paraId="15CD67B8" w14:textId="77777777" w:rsidR="00AE1326" w:rsidRPr="008627A1" w:rsidRDefault="00AE1326" w:rsidP="00D8382B">
            <w:pPr>
              <w:spacing w:after="0" w:line="240" w:lineRule="auto"/>
              <w:rPr>
                <w:rFonts w:cstheme="minorHAnsi"/>
              </w:rPr>
            </w:pPr>
          </w:p>
        </w:tc>
      </w:tr>
      <w:tr w:rsidR="00AE1326" w:rsidRPr="008627A1" w14:paraId="152CE13B" w14:textId="77777777" w:rsidTr="00B2737D">
        <w:trPr>
          <w:trHeight w:hRule="exact" w:val="254"/>
        </w:trPr>
        <w:tc>
          <w:tcPr>
            <w:tcW w:w="1786" w:type="dxa"/>
          </w:tcPr>
          <w:p w14:paraId="0FBA251A"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Inventories</w:t>
            </w:r>
          </w:p>
        </w:tc>
        <w:tc>
          <w:tcPr>
            <w:tcW w:w="2751" w:type="dxa"/>
          </w:tcPr>
          <w:p w14:paraId="732E1169"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495EE779" w14:textId="77777777" w:rsidR="00AE1326" w:rsidRPr="008627A1" w:rsidRDefault="00AE1326" w:rsidP="00D8382B">
            <w:pPr>
              <w:spacing w:after="0" w:line="240" w:lineRule="auto"/>
              <w:rPr>
                <w:rFonts w:cstheme="minorHAnsi"/>
              </w:rPr>
            </w:pPr>
          </w:p>
        </w:tc>
        <w:tc>
          <w:tcPr>
            <w:tcW w:w="3243" w:type="dxa"/>
          </w:tcPr>
          <w:p w14:paraId="58E2F063" w14:textId="77777777" w:rsidR="00AE1326" w:rsidRPr="008627A1" w:rsidRDefault="00AE1326" w:rsidP="00D8382B">
            <w:pPr>
              <w:spacing w:after="0" w:line="240" w:lineRule="auto"/>
              <w:rPr>
                <w:rFonts w:cstheme="minorHAnsi"/>
              </w:rPr>
            </w:pPr>
          </w:p>
        </w:tc>
      </w:tr>
      <w:tr w:rsidR="00AE1326" w:rsidRPr="008627A1" w14:paraId="37DD65F0" w14:textId="77777777" w:rsidTr="00B2737D">
        <w:trPr>
          <w:trHeight w:hRule="exact" w:val="254"/>
        </w:trPr>
        <w:tc>
          <w:tcPr>
            <w:tcW w:w="1786" w:type="dxa"/>
          </w:tcPr>
          <w:p w14:paraId="75C9510C"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Valuables</w:t>
            </w:r>
          </w:p>
        </w:tc>
        <w:tc>
          <w:tcPr>
            <w:tcW w:w="2751" w:type="dxa"/>
          </w:tcPr>
          <w:p w14:paraId="4737378A"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2C5A7E7A" w14:textId="77777777" w:rsidR="00AE1326" w:rsidRPr="008627A1" w:rsidRDefault="00AE1326" w:rsidP="00D8382B">
            <w:pPr>
              <w:spacing w:after="0" w:line="240" w:lineRule="auto"/>
              <w:rPr>
                <w:rFonts w:cstheme="minorHAnsi"/>
              </w:rPr>
            </w:pPr>
          </w:p>
        </w:tc>
        <w:tc>
          <w:tcPr>
            <w:tcW w:w="3243" w:type="dxa"/>
          </w:tcPr>
          <w:p w14:paraId="26B2E3E4" w14:textId="77777777" w:rsidR="00AE1326" w:rsidRPr="008627A1" w:rsidRDefault="00AE1326" w:rsidP="00D8382B">
            <w:pPr>
              <w:spacing w:after="0" w:line="240" w:lineRule="auto"/>
              <w:rPr>
                <w:rFonts w:cstheme="minorHAnsi"/>
              </w:rPr>
            </w:pPr>
          </w:p>
        </w:tc>
      </w:tr>
      <w:tr w:rsidR="00AE1326" w:rsidRPr="008627A1" w14:paraId="319B3B72" w14:textId="77777777" w:rsidTr="00B2737D">
        <w:trPr>
          <w:trHeight w:hRule="exact" w:val="254"/>
        </w:trPr>
        <w:tc>
          <w:tcPr>
            <w:tcW w:w="1786" w:type="dxa"/>
            <w:vMerge w:val="restart"/>
          </w:tcPr>
          <w:p w14:paraId="439C864C"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Nonproduced</w:t>
            </w:r>
            <w:r w:rsidRPr="008627A1">
              <w:rPr>
                <w:rFonts w:cstheme="minorHAnsi"/>
                <w:spacing w:val="20"/>
                <w:w w:val="99"/>
                <w:sz w:val="20"/>
              </w:rPr>
              <w:t xml:space="preserve"> </w:t>
            </w:r>
            <w:r w:rsidRPr="008627A1">
              <w:rPr>
                <w:rFonts w:cstheme="minorHAnsi"/>
                <w:spacing w:val="-1"/>
                <w:sz w:val="20"/>
              </w:rPr>
              <w:t>assets</w:t>
            </w:r>
          </w:p>
        </w:tc>
        <w:tc>
          <w:tcPr>
            <w:tcW w:w="2751" w:type="dxa"/>
          </w:tcPr>
          <w:p w14:paraId="66D8F0D7"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Land</w:t>
            </w:r>
          </w:p>
        </w:tc>
        <w:tc>
          <w:tcPr>
            <w:tcW w:w="1676" w:type="dxa"/>
          </w:tcPr>
          <w:p w14:paraId="2B9C6324" w14:textId="77777777" w:rsidR="00AE1326" w:rsidRPr="008627A1" w:rsidRDefault="00AE1326" w:rsidP="00D8382B">
            <w:pPr>
              <w:spacing w:after="0" w:line="240" w:lineRule="auto"/>
              <w:rPr>
                <w:rFonts w:cstheme="minorHAnsi"/>
              </w:rPr>
            </w:pPr>
          </w:p>
        </w:tc>
        <w:tc>
          <w:tcPr>
            <w:tcW w:w="3243" w:type="dxa"/>
          </w:tcPr>
          <w:p w14:paraId="2994194C" w14:textId="77777777" w:rsidR="00AE1326" w:rsidRPr="008627A1" w:rsidRDefault="00AE1326" w:rsidP="00D8382B">
            <w:pPr>
              <w:spacing w:after="0" w:line="240" w:lineRule="auto"/>
              <w:rPr>
                <w:rFonts w:cstheme="minorHAnsi"/>
              </w:rPr>
            </w:pPr>
          </w:p>
        </w:tc>
      </w:tr>
      <w:tr w:rsidR="00AE1326" w:rsidRPr="008627A1" w14:paraId="453E6110" w14:textId="77777777" w:rsidTr="00B2737D">
        <w:trPr>
          <w:trHeight w:hRule="exact" w:val="254"/>
        </w:trPr>
        <w:tc>
          <w:tcPr>
            <w:tcW w:w="1786" w:type="dxa"/>
            <w:vMerge/>
          </w:tcPr>
          <w:p w14:paraId="2B445F27" w14:textId="77777777" w:rsidR="00AE1326" w:rsidRPr="008627A1" w:rsidRDefault="00AE1326" w:rsidP="00D8382B">
            <w:pPr>
              <w:spacing w:after="0" w:line="240" w:lineRule="auto"/>
              <w:rPr>
                <w:rFonts w:cstheme="minorHAnsi"/>
              </w:rPr>
            </w:pPr>
          </w:p>
        </w:tc>
        <w:tc>
          <w:tcPr>
            <w:tcW w:w="2751" w:type="dxa"/>
          </w:tcPr>
          <w:p w14:paraId="790333BB"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Mineral</w:t>
            </w:r>
            <w:r w:rsidRPr="008627A1">
              <w:rPr>
                <w:rFonts w:cstheme="minorHAnsi"/>
                <w:spacing w:val="-9"/>
                <w:sz w:val="20"/>
              </w:rPr>
              <w:t xml:space="preserve"> </w:t>
            </w:r>
            <w:r w:rsidRPr="008627A1">
              <w:rPr>
                <w:rFonts w:cstheme="minorHAnsi"/>
                <w:sz w:val="20"/>
              </w:rPr>
              <w:t>and</w:t>
            </w:r>
            <w:r w:rsidRPr="008627A1">
              <w:rPr>
                <w:rFonts w:cstheme="minorHAnsi"/>
                <w:spacing w:val="-8"/>
                <w:sz w:val="20"/>
              </w:rPr>
              <w:t xml:space="preserve"> </w:t>
            </w:r>
            <w:r w:rsidRPr="008627A1">
              <w:rPr>
                <w:rFonts w:cstheme="minorHAnsi"/>
                <w:spacing w:val="-1"/>
                <w:sz w:val="20"/>
              </w:rPr>
              <w:t>energy</w:t>
            </w:r>
            <w:r w:rsidRPr="008627A1">
              <w:rPr>
                <w:rFonts w:cstheme="minorHAnsi"/>
                <w:spacing w:val="-7"/>
                <w:sz w:val="20"/>
              </w:rPr>
              <w:t xml:space="preserve"> </w:t>
            </w:r>
            <w:r w:rsidRPr="008627A1">
              <w:rPr>
                <w:rFonts w:cstheme="minorHAnsi"/>
                <w:sz w:val="20"/>
              </w:rPr>
              <w:t>resources</w:t>
            </w:r>
          </w:p>
        </w:tc>
        <w:tc>
          <w:tcPr>
            <w:tcW w:w="1676" w:type="dxa"/>
          </w:tcPr>
          <w:p w14:paraId="0AE4819A" w14:textId="77777777" w:rsidR="00AE1326" w:rsidRPr="008627A1" w:rsidRDefault="00AE1326" w:rsidP="00D8382B">
            <w:pPr>
              <w:spacing w:after="0" w:line="240" w:lineRule="auto"/>
              <w:rPr>
                <w:rFonts w:cstheme="minorHAnsi"/>
              </w:rPr>
            </w:pPr>
          </w:p>
        </w:tc>
        <w:tc>
          <w:tcPr>
            <w:tcW w:w="3243" w:type="dxa"/>
          </w:tcPr>
          <w:p w14:paraId="7B4C9D60" w14:textId="77777777" w:rsidR="00AE1326" w:rsidRPr="008627A1" w:rsidRDefault="00AE1326" w:rsidP="00D8382B">
            <w:pPr>
              <w:spacing w:after="0" w:line="240" w:lineRule="auto"/>
              <w:rPr>
                <w:rFonts w:cstheme="minorHAnsi"/>
              </w:rPr>
            </w:pPr>
          </w:p>
        </w:tc>
      </w:tr>
      <w:tr w:rsidR="00AE1326" w:rsidRPr="008627A1" w14:paraId="46672825" w14:textId="77777777" w:rsidTr="00B2737D">
        <w:trPr>
          <w:trHeight w:hRule="exact" w:val="497"/>
        </w:trPr>
        <w:tc>
          <w:tcPr>
            <w:tcW w:w="1786" w:type="dxa"/>
            <w:vMerge/>
          </w:tcPr>
          <w:p w14:paraId="051E7FF4" w14:textId="77777777" w:rsidR="00AE1326" w:rsidRPr="008627A1" w:rsidRDefault="00AE1326" w:rsidP="00D8382B">
            <w:pPr>
              <w:spacing w:after="0" w:line="240" w:lineRule="auto"/>
              <w:rPr>
                <w:rFonts w:cstheme="minorHAnsi"/>
              </w:rPr>
            </w:pPr>
          </w:p>
        </w:tc>
        <w:tc>
          <w:tcPr>
            <w:tcW w:w="2751" w:type="dxa"/>
          </w:tcPr>
          <w:p w14:paraId="7E1F5EA5" w14:textId="77777777" w:rsidR="00AE1326" w:rsidRPr="008627A1" w:rsidRDefault="00AE1326" w:rsidP="00183441">
            <w:pPr>
              <w:pStyle w:val="TableParagraph"/>
              <w:tabs>
                <w:tab w:val="left" w:pos="862"/>
                <w:tab w:val="left" w:pos="1871"/>
              </w:tabs>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1"/>
                <w:sz w:val="20"/>
              </w:rPr>
              <w:tab/>
            </w:r>
            <w:r w:rsidRPr="008627A1">
              <w:rPr>
                <w:rFonts w:cstheme="minorHAnsi"/>
                <w:sz w:val="20"/>
              </w:rPr>
              <w:t>naturally</w:t>
            </w:r>
            <w:r w:rsidRPr="008627A1">
              <w:rPr>
                <w:rFonts w:cstheme="minorHAnsi"/>
                <w:sz w:val="20"/>
              </w:rPr>
              <w:tab/>
            </w:r>
            <w:r w:rsidRPr="008627A1">
              <w:rPr>
                <w:rFonts w:cstheme="minorHAnsi"/>
                <w:w w:val="95"/>
                <w:sz w:val="20"/>
              </w:rPr>
              <w:t>occurring</w:t>
            </w:r>
            <w:r w:rsidRPr="008627A1">
              <w:rPr>
                <w:rFonts w:cstheme="minorHAnsi"/>
                <w:spacing w:val="23"/>
                <w:w w:val="99"/>
                <w:sz w:val="20"/>
              </w:rPr>
              <w:t xml:space="preserve"> </w:t>
            </w:r>
            <w:r w:rsidRPr="008627A1">
              <w:rPr>
                <w:rFonts w:cstheme="minorHAnsi"/>
                <w:spacing w:val="-1"/>
                <w:sz w:val="20"/>
              </w:rPr>
              <w:t>assets</w:t>
            </w:r>
          </w:p>
        </w:tc>
        <w:tc>
          <w:tcPr>
            <w:tcW w:w="1676" w:type="dxa"/>
          </w:tcPr>
          <w:p w14:paraId="147EEA30" w14:textId="77777777" w:rsidR="00AE1326" w:rsidRPr="008627A1" w:rsidRDefault="00AE1326" w:rsidP="00D8382B">
            <w:pPr>
              <w:spacing w:after="0" w:line="240" w:lineRule="auto"/>
              <w:rPr>
                <w:rFonts w:cstheme="minorHAnsi"/>
              </w:rPr>
            </w:pPr>
          </w:p>
        </w:tc>
        <w:tc>
          <w:tcPr>
            <w:tcW w:w="3243" w:type="dxa"/>
          </w:tcPr>
          <w:p w14:paraId="63EAEBDB" w14:textId="77777777" w:rsidR="00AE1326" w:rsidRPr="008627A1" w:rsidRDefault="00AE1326" w:rsidP="00D8382B">
            <w:pPr>
              <w:spacing w:after="0" w:line="240" w:lineRule="auto"/>
              <w:rPr>
                <w:rFonts w:cstheme="minorHAnsi"/>
              </w:rPr>
            </w:pPr>
          </w:p>
        </w:tc>
      </w:tr>
      <w:tr w:rsidR="00AE1326" w:rsidRPr="008627A1" w14:paraId="50DCF2F1" w14:textId="77777777" w:rsidTr="00B2737D">
        <w:trPr>
          <w:trHeight w:hRule="exact" w:val="255"/>
        </w:trPr>
        <w:tc>
          <w:tcPr>
            <w:tcW w:w="1786" w:type="dxa"/>
            <w:vMerge/>
          </w:tcPr>
          <w:p w14:paraId="7E7BE961" w14:textId="77777777" w:rsidR="00AE1326" w:rsidRPr="008627A1" w:rsidRDefault="00AE1326" w:rsidP="00D8382B">
            <w:pPr>
              <w:spacing w:after="0" w:line="240" w:lineRule="auto"/>
              <w:rPr>
                <w:rFonts w:cstheme="minorHAnsi"/>
              </w:rPr>
            </w:pPr>
          </w:p>
        </w:tc>
        <w:tc>
          <w:tcPr>
            <w:tcW w:w="2751" w:type="dxa"/>
          </w:tcPr>
          <w:p w14:paraId="72B53B8D"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z w:val="20"/>
              </w:rPr>
              <w:t>Intangible</w:t>
            </w:r>
            <w:r w:rsidRPr="008627A1">
              <w:rPr>
                <w:rFonts w:cstheme="minorHAnsi"/>
                <w:spacing w:val="-13"/>
                <w:sz w:val="20"/>
              </w:rPr>
              <w:t xml:space="preserve"> </w:t>
            </w:r>
            <w:r w:rsidRPr="008627A1">
              <w:rPr>
                <w:rFonts w:cstheme="minorHAnsi"/>
                <w:spacing w:val="-1"/>
                <w:sz w:val="20"/>
              </w:rPr>
              <w:t>nonproduced</w:t>
            </w:r>
            <w:r w:rsidRPr="008627A1">
              <w:rPr>
                <w:rFonts w:cstheme="minorHAnsi"/>
                <w:spacing w:val="-13"/>
                <w:sz w:val="20"/>
              </w:rPr>
              <w:t xml:space="preserve"> </w:t>
            </w:r>
            <w:r w:rsidRPr="008627A1">
              <w:rPr>
                <w:rFonts w:cstheme="minorHAnsi"/>
                <w:sz w:val="20"/>
              </w:rPr>
              <w:t>assets</w:t>
            </w:r>
          </w:p>
        </w:tc>
        <w:tc>
          <w:tcPr>
            <w:tcW w:w="1676" w:type="dxa"/>
          </w:tcPr>
          <w:p w14:paraId="2DBA803E" w14:textId="77777777" w:rsidR="00AE1326" w:rsidRPr="008627A1" w:rsidRDefault="00AE1326" w:rsidP="00D8382B">
            <w:pPr>
              <w:spacing w:after="0" w:line="240" w:lineRule="auto"/>
              <w:rPr>
                <w:rFonts w:cstheme="minorHAnsi"/>
              </w:rPr>
            </w:pPr>
          </w:p>
        </w:tc>
        <w:tc>
          <w:tcPr>
            <w:tcW w:w="3243" w:type="dxa"/>
          </w:tcPr>
          <w:p w14:paraId="66D69347" w14:textId="77777777" w:rsidR="00AE1326" w:rsidRPr="008627A1" w:rsidRDefault="00AE1326" w:rsidP="00D8382B">
            <w:pPr>
              <w:spacing w:after="0" w:line="240" w:lineRule="auto"/>
              <w:rPr>
                <w:rFonts w:cstheme="minorHAnsi"/>
              </w:rPr>
            </w:pPr>
          </w:p>
        </w:tc>
      </w:tr>
    </w:tbl>
    <w:p w14:paraId="4760F3D2" w14:textId="2FB06608" w:rsidR="00AE1326" w:rsidRDefault="00AE1326" w:rsidP="00D8382B">
      <w:pPr>
        <w:spacing w:after="0" w:line="240" w:lineRule="auto"/>
        <w:rPr>
          <w:rFonts w:cstheme="minorHAnsi"/>
          <w:i/>
          <w:sz w:val="20"/>
        </w:rPr>
      </w:pPr>
      <w:r w:rsidRPr="008627A1">
        <w:rPr>
          <w:rFonts w:cstheme="minorHAnsi"/>
          <w:i/>
          <w:sz w:val="20"/>
        </w:rPr>
        <w:t>Note:</w:t>
      </w:r>
      <w:r w:rsidRPr="008627A1">
        <w:rPr>
          <w:rFonts w:cstheme="minorHAnsi"/>
          <w:i/>
          <w:spacing w:val="31"/>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categories</w:t>
      </w:r>
      <w:r w:rsidRPr="008627A1">
        <w:rPr>
          <w:rFonts w:cstheme="minorHAnsi"/>
          <w:i/>
          <w:spacing w:val="31"/>
          <w:sz w:val="20"/>
        </w:rPr>
        <w:t xml:space="preserve"> </w:t>
      </w:r>
      <w:r w:rsidRPr="008627A1">
        <w:rPr>
          <w:rFonts w:cstheme="minorHAnsi"/>
          <w:i/>
          <w:sz w:val="20"/>
        </w:rPr>
        <w:t>in</w:t>
      </w:r>
      <w:r w:rsidRPr="008627A1">
        <w:rPr>
          <w:rFonts w:cstheme="minorHAnsi"/>
          <w:i/>
          <w:spacing w:val="32"/>
          <w:sz w:val="20"/>
        </w:rPr>
        <w:t xml:space="preserve"> </w:t>
      </w:r>
      <w:r w:rsidRPr="008627A1">
        <w:rPr>
          <w:rFonts w:cstheme="minorHAnsi"/>
          <w:i/>
          <w:sz w:val="20"/>
        </w:rPr>
        <w:t>the</w:t>
      </w:r>
      <w:r w:rsidRPr="008627A1">
        <w:rPr>
          <w:rFonts w:cstheme="minorHAnsi"/>
          <w:i/>
          <w:spacing w:val="32"/>
          <w:sz w:val="20"/>
        </w:rPr>
        <w:t xml:space="preserve"> </w:t>
      </w:r>
      <w:r w:rsidRPr="008627A1">
        <w:rPr>
          <w:rFonts w:cstheme="minorHAnsi"/>
          <w:i/>
          <w:sz w:val="20"/>
        </w:rPr>
        <w:t>table</w:t>
      </w:r>
      <w:r w:rsidRPr="008627A1">
        <w:rPr>
          <w:rFonts w:cstheme="minorHAnsi"/>
          <w:i/>
          <w:spacing w:val="31"/>
          <w:sz w:val="20"/>
        </w:rPr>
        <w:t xml:space="preserve"> </w:t>
      </w:r>
      <w:r w:rsidRPr="008627A1">
        <w:rPr>
          <w:rFonts w:cstheme="minorHAnsi"/>
          <w:i/>
          <w:spacing w:val="-1"/>
          <w:sz w:val="20"/>
        </w:rPr>
        <w:t>are</w:t>
      </w:r>
      <w:r w:rsidRPr="008627A1">
        <w:rPr>
          <w:rFonts w:cstheme="minorHAnsi"/>
          <w:i/>
          <w:spacing w:val="32"/>
          <w:sz w:val="20"/>
        </w:rPr>
        <w:t xml:space="preserve"> </w:t>
      </w:r>
      <w:r w:rsidRPr="008627A1">
        <w:rPr>
          <w:rFonts w:cstheme="minorHAnsi"/>
          <w:i/>
          <w:sz w:val="20"/>
        </w:rPr>
        <w:t>based</w:t>
      </w:r>
      <w:r w:rsidRPr="008627A1">
        <w:rPr>
          <w:rFonts w:cstheme="minorHAnsi"/>
          <w:i/>
          <w:spacing w:val="32"/>
          <w:sz w:val="20"/>
        </w:rPr>
        <w:t xml:space="preserve"> </w:t>
      </w:r>
      <w:r w:rsidRPr="008627A1">
        <w:rPr>
          <w:rFonts w:cstheme="minorHAnsi"/>
          <w:i/>
          <w:sz w:val="20"/>
        </w:rPr>
        <w:t>on</w:t>
      </w:r>
      <w:r w:rsidRPr="008627A1">
        <w:rPr>
          <w:rFonts w:cstheme="minorHAnsi"/>
          <w:i/>
          <w:spacing w:val="32"/>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GFS</w:t>
      </w:r>
      <w:r w:rsidRPr="008627A1">
        <w:rPr>
          <w:rFonts w:cstheme="minorHAnsi"/>
          <w:i/>
          <w:spacing w:val="31"/>
          <w:sz w:val="20"/>
        </w:rPr>
        <w:t xml:space="preserve"> </w:t>
      </w:r>
      <w:r w:rsidRPr="008627A1">
        <w:rPr>
          <w:rFonts w:cstheme="minorHAnsi"/>
          <w:i/>
          <w:sz w:val="20"/>
        </w:rPr>
        <w:t>Manual</w:t>
      </w:r>
      <w:r w:rsidRPr="008627A1">
        <w:rPr>
          <w:rFonts w:cstheme="minorHAnsi"/>
          <w:i/>
          <w:spacing w:val="31"/>
          <w:sz w:val="20"/>
        </w:rPr>
        <w:t xml:space="preserve"> </w:t>
      </w:r>
      <w:r w:rsidRPr="008627A1">
        <w:rPr>
          <w:rFonts w:cstheme="minorHAnsi"/>
          <w:i/>
          <w:spacing w:val="-1"/>
          <w:sz w:val="20"/>
        </w:rPr>
        <w:t>2014,</w:t>
      </w:r>
      <w:r w:rsidRPr="008627A1">
        <w:rPr>
          <w:rFonts w:cstheme="minorHAnsi"/>
          <w:i/>
          <w:spacing w:val="32"/>
          <w:sz w:val="20"/>
        </w:rPr>
        <w:t xml:space="preserve"> </w:t>
      </w:r>
      <w:r w:rsidRPr="008627A1">
        <w:rPr>
          <w:rFonts w:cstheme="minorHAnsi"/>
          <w:i/>
          <w:sz w:val="20"/>
        </w:rPr>
        <w:t>but</w:t>
      </w:r>
      <w:r w:rsidRPr="008627A1">
        <w:rPr>
          <w:rFonts w:cstheme="minorHAnsi"/>
          <w:i/>
          <w:spacing w:val="32"/>
          <w:sz w:val="20"/>
        </w:rPr>
        <w:t xml:space="preserve"> </w:t>
      </w:r>
      <w:r w:rsidRPr="008627A1">
        <w:rPr>
          <w:rFonts w:cstheme="minorHAnsi"/>
          <w:i/>
          <w:spacing w:val="-1"/>
          <w:sz w:val="20"/>
        </w:rPr>
        <w:t>different</w:t>
      </w:r>
      <w:r w:rsidRPr="008627A1">
        <w:rPr>
          <w:rFonts w:cstheme="minorHAnsi"/>
          <w:i/>
          <w:spacing w:val="34"/>
          <w:sz w:val="20"/>
        </w:rPr>
        <w:t xml:space="preserve"> </w:t>
      </w:r>
      <w:r w:rsidRPr="008627A1">
        <w:rPr>
          <w:rFonts w:cstheme="minorHAnsi"/>
          <w:i/>
          <w:sz w:val="20"/>
        </w:rPr>
        <w:t>categories</w:t>
      </w:r>
      <w:r w:rsidRPr="008627A1">
        <w:rPr>
          <w:rFonts w:cstheme="minorHAnsi"/>
          <w:i/>
          <w:spacing w:val="31"/>
          <w:sz w:val="20"/>
        </w:rPr>
        <w:t xml:space="preserve"> </w:t>
      </w:r>
      <w:r w:rsidRPr="008627A1">
        <w:rPr>
          <w:rFonts w:cstheme="minorHAnsi"/>
          <w:i/>
          <w:sz w:val="20"/>
        </w:rPr>
        <w:t>applied</w:t>
      </w:r>
      <w:r w:rsidRPr="008627A1">
        <w:rPr>
          <w:rFonts w:cstheme="minorHAnsi"/>
          <w:i/>
          <w:spacing w:val="32"/>
          <w:sz w:val="20"/>
        </w:rPr>
        <w:t xml:space="preserve"> </w:t>
      </w:r>
      <w:r w:rsidRPr="008627A1">
        <w:rPr>
          <w:rFonts w:cstheme="minorHAnsi"/>
          <w:i/>
          <w:sz w:val="20"/>
        </w:rPr>
        <w:t>by</w:t>
      </w:r>
      <w:r w:rsidRPr="008627A1">
        <w:rPr>
          <w:rFonts w:cstheme="minorHAnsi"/>
          <w:i/>
          <w:spacing w:val="31"/>
          <w:sz w:val="20"/>
        </w:rPr>
        <w:t xml:space="preserve"> </w:t>
      </w:r>
      <w:r w:rsidRPr="008627A1">
        <w:rPr>
          <w:rFonts w:cstheme="minorHAnsi"/>
          <w:i/>
          <w:spacing w:val="-2"/>
          <w:sz w:val="20"/>
        </w:rPr>
        <w:t>the</w:t>
      </w:r>
      <w:r w:rsidRPr="008627A1">
        <w:rPr>
          <w:rFonts w:cstheme="minorHAnsi"/>
          <w:i/>
          <w:spacing w:val="57"/>
          <w:w w:val="99"/>
          <w:sz w:val="20"/>
        </w:rPr>
        <w:t xml:space="preserve"> </w:t>
      </w:r>
      <w:r w:rsidRPr="008627A1">
        <w:rPr>
          <w:rFonts w:cstheme="minorHAnsi"/>
          <w:i/>
          <w:spacing w:val="-1"/>
          <w:sz w:val="20"/>
        </w:rPr>
        <w:t>government</w:t>
      </w:r>
      <w:r w:rsidRPr="008627A1">
        <w:rPr>
          <w:rFonts w:cstheme="minorHAnsi"/>
          <w:i/>
          <w:spacing w:val="-7"/>
          <w:sz w:val="20"/>
        </w:rPr>
        <w:t xml:space="preserve"> </w:t>
      </w:r>
      <w:r w:rsidRPr="008627A1">
        <w:rPr>
          <w:rFonts w:cstheme="minorHAnsi"/>
          <w:i/>
          <w:sz w:val="20"/>
        </w:rPr>
        <w:t>may</w:t>
      </w:r>
      <w:r w:rsidRPr="008627A1">
        <w:rPr>
          <w:rFonts w:cstheme="minorHAnsi"/>
          <w:i/>
          <w:spacing w:val="-8"/>
          <w:sz w:val="20"/>
        </w:rPr>
        <w:t xml:space="preserve"> </w:t>
      </w:r>
      <w:r w:rsidRPr="008627A1">
        <w:rPr>
          <w:rFonts w:cstheme="minorHAnsi"/>
          <w:i/>
          <w:sz w:val="20"/>
        </w:rPr>
        <w:t>be</w:t>
      </w:r>
      <w:r w:rsidRPr="008627A1">
        <w:rPr>
          <w:rFonts w:cstheme="minorHAnsi"/>
          <w:i/>
          <w:spacing w:val="-6"/>
          <w:sz w:val="20"/>
        </w:rPr>
        <w:t xml:space="preserve"> </w:t>
      </w:r>
      <w:r w:rsidRPr="008627A1">
        <w:rPr>
          <w:rFonts w:cstheme="minorHAnsi"/>
          <w:i/>
          <w:sz w:val="20"/>
        </w:rPr>
        <w:t>used.</w:t>
      </w:r>
    </w:p>
    <w:p w14:paraId="1D4703F8" w14:textId="48700A60" w:rsidR="005C5D13" w:rsidRDefault="005C5D13" w:rsidP="00D8382B">
      <w:pPr>
        <w:spacing w:after="0" w:line="240" w:lineRule="auto"/>
        <w:rPr>
          <w:rFonts w:cstheme="minorHAnsi"/>
          <w:i/>
          <w:sz w:val="20"/>
        </w:rPr>
      </w:pPr>
    </w:p>
    <w:p w14:paraId="0D4AD115" w14:textId="0A43BBB1" w:rsidR="005C5D13" w:rsidRPr="008627A1" w:rsidRDefault="005C5D13" w:rsidP="00D8382B">
      <w:pPr>
        <w:spacing w:after="0" w:line="240" w:lineRule="auto"/>
        <w:rPr>
          <w:rFonts w:eastAsia="Calibri" w:cstheme="minorHAnsi"/>
          <w:sz w:val="20"/>
          <w:szCs w:val="20"/>
        </w:rPr>
      </w:pPr>
      <w:r w:rsidRPr="000129AD">
        <w:rPr>
          <w:rFonts w:ascii="Calibri" w:eastAsia="Calibri" w:hAnsi="Calibri" w:cs="Times New Roman"/>
        </w:rPr>
        <w:t>“Hence, the score for the present dimension is ...” or “Based on the analysis and supporting evidence, the score for the present dimension is…”</w:t>
      </w:r>
    </w:p>
    <w:p w14:paraId="6D76AB2F" w14:textId="77777777" w:rsidR="00AE1326" w:rsidRPr="008627A1" w:rsidRDefault="00AE1326" w:rsidP="00D8382B">
      <w:pPr>
        <w:spacing w:after="0" w:line="240" w:lineRule="auto"/>
        <w:rPr>
          <w:rFonts w:eastAsia="Calibri" w:cstheme="minorHAnsi"/>
          <w:b/>
          <w:bCs/>
          <w:i/>
          <w:color w:val="25456B"/>
          <w:spacing w:val="-1"/>
        </w:rPr>
      </w:pPr>
    </w:p>
    <w:p w14:paraId="7C92197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12.3. Transparency of asset disposal </w:t>
      </w:r>
      <w:r w:rsidRPr="008627A1">
        <w:rPr>
          <w:rFonts w:cstheme="minorHAnsi"/>
          <w:spacing w:val="-1"/>
          <w:sz w:val="20"/>
          <w:szCs w:val="20"/>
        </w:rPr>
        <w:t xml:space="preserve">  </w:t>
      </w:r>
    </w:p>
    <w:p w14:paraId="0BE8D483" w14:textId="12427AD9" w:rsidR="00AE1326" w:rsidRDefault="00AE1326" w:rsidP="00D8382B">
      <w:pPr>
        <w:spacing w:after="0" w:line="240" w:lineRule="auto"/>
        <w:rPr>
          <w:rFonts w:eastAsia="Calibri" w:cstheme="minorHAnsi"/>
          <w:b/>
          <w:bCs/>
          <w:i/>
          <w:color w:val="25456B"/>
          <w:spacing w:val="-1"/>
        </w:rPr>
      </w:pPr>
    </w:p>
    <w:p w14:paraId="7D4F425E" w14:textId="77777777" w:rsidR="000A6652" w:rsidRPr="00F722BB" w:rsidRDefault="000A6652" w:rsidP="000A6652">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64B209FB" w14:textId="182A79CC" w:rsidR="000A6652" w:rsidRPr="00FF4E4D" w:rsidRDefault="000A6652" w:rsidP="000A6652">
      <w:pPr>
        <w:spacing w:after="0" w:line="240" w:lineRule="auto"/>
        <w:rPr>
          <w:rFonts w:eastAsia="Calibri" w:cstheme="minorHAnsi"/>
          <w:bCs/>
          <w:color w:val="25456B"/>
          <w:spacing w:val="-1"/>
        </w:rPr>
      </w:pPr>
    </w:p>
    <w:p w14:paraId="308F4081" w14:textId="3E16A5F2" w:rsidR="000A6652" w:rsidRPr="00FF4E4D" w:rsidRDefault="005C5D13" w:rsidP="000A6652">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0CB7FB1" w14:textId="77777777" w:rsidR="00F722BB" w:rsidRDefault="00F722BB" w:rsidP="000A6652">
      <w:pPr>
        <w:pStyle w:val="Heading6"/>
        <w:spacing w:before="0" w:line="240" w:lineRule="auto"/>
        <w:jc w:val="both"/>
        <w:rPr>
          <w:rFonts w:asciiTheme="minorHAnsi" w:eastAsia="Calibri" w:hAnsiTheme="minorHAnsi" w:cstheme="minorHAnsi"/>
          <w:b/>
          <w:bCs/>
          <w:i/>
          <w:color w:val="25456B"/>
          <w:spacing w:val="-1"/>
        </w:rPr>
      </w:pPr>
    </w:p>
    <w:p w14:paraId="1D35C983" w14:textId="54E142C6" w:rsidR="000A6652" w:rsidRPr="00F722BB" w:rsidRDefault="000A6652" w:rsidP="000A6652">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Performance change since the previous assessment, where applicable</w:t>
      </w:r>
    </w:p>
    <w:p w14:paraId="33806C93" w14:textId="77777777" w:rsidR="000A6652" w:rsidRDefault="000A6652" w:rsidP="000A6652">
      <w:pPr>
        <w:pStyle w:val="Heading6"/>
        <w:spacing w:before="0" w:line="240" w:lineRule="auto"/>
        <w:jc w:val="both"/>
        <w:rPr>
          <w:rFonts w:asciiTheme="minorHAnsi" w:eastAsia="Calibri" w:hAnsiTheme="minorHAnsi" w:cstheme="minorHAnsi"/>
          <w:bCs/>
          <w:color w:val="25456B"/>
          <w:spacing w:val="-1"/>
        </w:rPr>
      </w:pPr>
    </w:p>
    <w:p w14:paraId="60D20FE7" w14:textId="77777777" w:rsidR="000A6652" w:rsidRPr="006F1F0D" w:rsidRDefault="000A6652" w:rsidP="000A6652">
      <w:pPr>
        <w:pStyle w:val="Heading6"/>
        <w:spacing w:before="0" w:line="240" w:lineRule="auto"/>
        <w:jc w:val="both"/>
        <w:rPr>
          <w:rFonts w:asciiTheme="minorHAnsi" w:eastAsia="Calibri" w:hAnsiTheme="minorHAnsi" w:cstheme="minorHAnsi"/>
          <w:bCs/>
          <w:color w:val="25456B"/>
          <w:spacing w:val="-1"/>
        </w:rPr>
      </w:pPr>
    </w:p>
    <w:p w14:paraId="75B8FC36" w14:textId="77777777" w:rsidR="000A6652" w:rsidRPr="00F722BB" w:rsidRDefault="000A6652" w:rsidP="000A6652">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Recent or ongoing reform activities</w:t>
      </w:r>
    </w:p>
    <w:p w14:paraId="54B0A804" w14:textId="77777777" w:rsidR="000A6652" w:rsidRPr="00FF4E4D" w:rsidRDefault="000A6652" w:rsidP="000A6652">
      <w:pPr>
        <w:spacing w:after="0" w:line="240" w:lineRule="auto"/>
        <w:rPr>
          <w:rFonts w:eastAsia="Calibri" w:cstheme="minorHAnsi"/>
          <w:bCs/>
          <w:color w:val="25456B"/>
          <w:spacing w:val="-1"/>
        </w:rPr>
      </w:pPr>
    </w:p>
    <w:p w14:paraId="0A4758CD" w14:textId="627B8EB2" w:rsidR="008E2887" w:rsidRPr="00FF4E4D" w:rsidRDefault="008E2887" w:rsidP="00D8382B">
      <w:pPr>
        <w:spacing w:after="0" w:line="240" w:lineRule="auto"/>
        <w:rPr>
          <w:rFonts w:eastAsia="Calibri" w:cstheme="minorHAnsi"/>
          <w:bCs/>
          <w:color w:val="25456B"/>
          <w:spacing w:val="-1"/>
        </w:rPr>
      </w:pPr>
    </w:p>
    <w:p w14:paraId="391E3E5F" w14:textId="77777777" w:rsidR="008E2887" w:rsidRPr="00FF4E4D" w:rsidRDefault="008E2887" w:rsidP="00D8382B">
      <w:pPr>
        <w:spacing w:after="0" w:line="240" w:lineRule="auto"/>
        <w:rPr>
          <w:rFonts w:eastAsia="Calibri" w:cstheme="minorHAnsi"/>
          <w:bCs/>
          <w:color w:val="25456B"/>
          <w:spacing w:val="-1"/>
        </w:rPr>
      </w:pPr>
    </w:p>
    <w:p w14:paraId="7E2D620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9B416"/>
          <w:spacing w:val="-2"/>
          <w:sz w:val="28"/>
          <w:szCs w:val="28"/>
        </w:rPr>
      </w:pPr>
      <w:r w:rsidRPr="008627A1">
        <w:rPr>
          <w:rFonts w:asciiTheme="minorHAnsi" w:eastAsia="Calibri" w:hAnsiTheme="minorHAnsi" w:cstheme="minorHAnsi"/>
          <w:b/>
          <w:bCs/>
          <w:color w:val="F9B416"/>
          <w:spacing w:val="-2"/>
          <w:sz w:val="28"/>
          <w:szCs w:val="28"/>
        </w:rPr>
        <w:t>PI-13. Debt management</w:t>
      </w:r>
    </w:p>
    <w:p w14:paraId="22ACD75D" w14:textId="77777777" w:rsidR="004415D7" w:rsidRPr="004415D7" w:rsidRDefault="004415D7" w:rsidP="004415D7"/>
    <w:p w14:paraId="2E17A354" w14:textId="3267A10C" w:rsidR="00AE1326" w:rsidRPr="00F722BB" w:rsidRDefault="00AE1326" w:rsidP="00D8382B">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 xml:space="preserve">Summary of scores and performance table </w:t>
      </w:r>
    </w:p>
    <w:tbl>
      <w:tblPr>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37"/>
      </w:tblGrid>
      <w:tr w:rsidR="00AE1326" w:rsidRPr="008627A1" w14:paraId="4BD5E2FF" w14:textId="77777777" w:rsidTr="00183441">
        <w:trPr>
          <w:trHeight w:hRule="exact" w:val="250"/>
        </w:trPr>
        <w:tc>
          <w:tcPr>
            <w:tcW w:w="3510" w:type="dxa"/>
            <w:shd w:val="clear" w:color="auto" w:fill="F9B416"/>
          </w:tcPr>
          <w:p w14:paraId="5BE1AB40"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9B416"/>
          </w:tcPr>
          <w:p w14:paraId="7B73990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37" w:type="dxa"/>
            <w:shd w:val="clear" w:color="auto" w:fill="F9B416"/>
          </w:tcPr>
          <w:p w14:paraId="1CC1A4A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0B11BD20" w14:textId="77777777" w:rsidTr="00183441">
        <w:trPr>
          <w:trHeight w:hRule="exact" w:val="610"/>
        </w:trPr>
        <w:tc>
          <w:tcPr>
            <w:tcW w:w="3510" w:type="dxa"/>
          </w:tcPr>
          <w:p w14:paraId="67722C0C"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PI-13. Debt management </w:t>
            </w:r>
          </w:p>
          <w:p w14:paraId="2210B94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76A0A85D"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37" w:type="dxa"/>
          </w:tcPr>
          <w:p w14:paraId="0C67F43F"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61581C46" w14:textId="77777777" w:rsidTr="00183441">
        <w:trPr>
          <w:trHeight w:hRule="exact" w:val="609"/>
        </w:trPr>
        <w:tc>
          <w:tcPr>
            <w:tcW w:w="3510" w:type="dxa"/>
          </w:tcPr>
          <w:p w14:paraId="42913CDB" w14:textId="77777777" w:rsidR="00AE1326" w:rsidRPr="008627A1" w:rsidRDefault="00AE1326" w:rsidP="00B63FF9">
            <w:pPr>
              <w:pStyle w:val="TableParagraph"/>
              <w:numPr>
                <w:ilvl w:val="1"/>
                <w:numId w:val="42"/>
              </w:numPr>
              <w:spacing w:after="0" w:line="240" w:lineRule="auto"/>
              <w:ind w:right="352"/>
              <w:rPr>
                <w:rFonts w:eastAsia="Calibri" w:cstheme="minorHAnsi"/>
                <w:sz w:val="20"/>
                <w:szCs w:val="20"/>
              </w:rPr>
            </w:pPr>
            <w:r w:rsidRPr="008627A1">
              <w:rPr>
                <w:rFonts w:cstheme="minorHAnsi"/>
                <w:spacing w:val="-1"/>
                <w:sz w:val="20"/>
                <w:szCs w:val="20"/>
              </w:rPr>
              <w:t xml:space="preserve">Recording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reporting</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2"/>
                <w:sz w:val="20"/>
                <w:szCs w:val="20"/>
              </w:rPr>
              <w:t>debt</w:t>
            </w:r>
            <w:r w:rsidRPr="008627A1">
              <w:rPr>
                <w:rFonts w:cstheme="minorHAnsi"/>
                <w:sz w:val="20"/>
                <w:szCs w:val="20"/>
              </w:rPr>
              <w:t xml:space="preserve"> </w:t>
            </w:r>
            <w:r w:rsidRPr="008627A1">
              <w:rPr>
                <w:rFonts w:cstheme="minorHAnsi"/>
                <w:spacing w:val="-1"/>
                <w:sz w:val="20"/>
                <w:szCs w:val="20"/>
              </w:rPr>
              <w:t>and</w:t>
            </w:r>
            <w:r w:rsidRPr="008627A1">
              <w:rPr>
                <w:rFonts w:cstheme="minorHAnsi"/>
                <w:spacing w:val="-3"/>
                <w:sz w:val="20"/>
                <w:szCs w:val="20"/>
              </w:rPr>
              <w:t xml:space="preserve"> </w:t>
            </w:r>
            <w:r w:rsidRPr="008627A1">
              <w:rPr>
                <w:rFonts w:cstheme="minorHAnsi"/>
                <w:spacing w:val="-1"/>
                <w:sz w:val="20"/>
                <w:szCs w:val="20"/>
              </w:rPr>
              <w:t>guarantees</w:t>
            </w:r>
          </w:p>
        </w:tc>
        <w:tc>
          <w:tcPr>
            <w:tcW w:w="3108" w:type="dxa"/>
          </w:tcPr>
          <w:p w14:paraId="58D87B4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37" w:type="dxa"/>
          </w:tcPr>
          <w:p w14:paraId="03FECF0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A2E993E" w14:textId="77777777" w:rsidTr="00183441">
        <w:trPr>
          <w:trHeight w:hRule="exact" w:val="609"/>
        </w:trPr>
        <w:tc>
          <w:tcPr>
            <w:tcW w:w="3510" w:type="dxa"/>
          </w:tcPr>
          <w:p w14:paraId="0C418B24" w14:textId="77777777" w:rsidR="00AE1326" w:rsidRPr="008627A1" w:rsidRDefault="00AE1326" w:rsidP="00B63FF9">
            <w:pPr>
              <w:pStyle w:val="TableParagraph"/>
              <w:numPr>
                <w:ilvl w:val="1"/>
                <w:numId w:val="42"/>
              </w:numPr>
              <w:spacing w:after="0" w:line="240" w:lineRule="auto"/>
              <w:ind w:right="352"/>
              <w:rPr>
                <w:rFonts w:cstheme="minorHAnsi"/>
                <w:spacing w:val="-1"/>
                <w:sz w:val="20"/>
                <w:szCs w:val="20"/>
              </w:rPr>
            </w:pPr>
            <w:r w:rsidRPr="008627A1">
              <w:rPr>
                <w:rFonts w:cstheme="minorHAnsi"/>
                <w:spacing w:val="-1"/>
                <w:sz w:val="20"/>
                <w:szCs w:val="20"/>
              </w:rPr>
              <w:t xml:space="preserve"> Approval of debt and guarantees  </w:t>
            </w:r>
          </w:p>
        </w:tc>
        <w:tc>
          <w:tcPr>
            <w:tcW w:w="3108" w:type="dxa"/>
          </w:tcPr>
          <w:p w14:paraId="49839229"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37" w:type="dxa"/>
          </w:tcPr>
          <w:p w14:paraId="578AFD9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BC029FF" w14:textId="77777777" w:rsidTr="00183441">
        <w:trPr>
          <w:trHeight w:hRule="exact" w:val="609"/>
        </w:trPr>
        <w:tc>
          <w:tcPr>
            <w:tcW w:w="3510" w:type="dxa"/>
          </w:tcPr>
          <w:p w14:paraId="38B992C6" w14:textId="77777777" w:rsidR="00AE1326" w:rsidRPr="008627A1" w:rsidRDefault="00AE1326" w:rsidP="00B63FF9">
            <w:pPr>
              <w:pStyle w:val="TableParagraph"/>
              <w:numPr>
                <w:ilvl w:val="1"/>
                <w:numId w:val="42"/>
              </w:numPr>
              <w:spacing w:after="0" w:line="240" w:lineRule="auto"/>
              <w:ind w:right="352"/>
              <w:rPr>
                <w:rFonts w:cstheme="minorHAnsi"/>
                <w:spacing w:val="-1"/>
                <w:sz w:val="20"/>
                <w:szCs w:val="20"/>
              </w:rPr>
            </w:pPr>
            <w:r w:rsidRPr="008627A1">
              <w:rPr>
                <w:rFonts w:cstheme="minorHAnsi"/>
                <w:spacing w:val="-1"/>
                <w:sz w:val="20"/>
                <w:szCs w:val="20"/>
              </w:rPr>
              <w:t xml:space="preserve"> Debt management strategy  </w:t>
            </w:r>
          </w:p>
        </w:tc>
        <w:tc>
          <w:tcPr>
            <w:tcW w:w="3108" w:type="dxa"/>
          </w:tcPr>
          <w:p w14:paraId="4240990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37" w:type="dxa"/>
          </w:tcPr>
          <w:p w14:paraId="433CBA3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617CB97" w14:textId="18F6BE35" w:rsidR="00AE1326" w:rsidRDefault="00AE1326" w:rsidP="00D8382B">
      <w:pPr>
        <w:spacing w:after="0" w:line="240" w:lineRule="auto"/>
        <w:rPr>
          <w:rFonts w:cstheme="minorHAnsi"/>
        </w:rPr>
      </w:pPr>
    </w:p>
    <w:p w14:paraId="508FF70A" w14:textId="77777777" w:rsidR="00D1456D" w:rsidRPr="00F722BB" w:rsidRDefault="00D1456D" w:rsidP="00D1456D">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General description of the characteristics of the indicator within the scope covered</w:t>
      </w:r>
    </w:p>
    <w:p w14:paraId="7F9A9A46" w14:textId="420FD25E" w:rsidR="001D6A46" w:rsidRDefault="001D6A46" w:rsidP="001D6A46">
      <w:pPr>
        <w:spacing w:after="0" w:line="240" w:lineRule="auto"/>
        <w:jc w:val="both"/>
      </w:pPr>
      <w:r>
        <w:t xml:space="preserve">“This indicator assesses the management of domestic and foreign debt and guarantees. It seeks to identify whether satisfactory management practices, records, and controls are in place to ensure efficient and effective arrangements. It contains three dimensions and uses the M2 (AV) method for aggregating scores.” </w:t>
      </w:r>
    </w:p>
    <w:p w14:paraId="3E052375" w14:textId="775A0686" w:rsidR="00D1456D" w:rsidRDefault="00D1456D" w:rsidP="00D1456D">
      <w:pPr>
        <w:spacing w:after="0" w:line="240" w:lineRule="auto"/>
        <w:jc w:val="both"/>
        <w:rPr>
          <w:rFonts w:cstheme="minorHAnsi"/>
          <w:highlight w:val="cyan"/>
        </w:rPr>
      </w:pPr>
    </w:p>
    <w:p w14:paraId="018A74FE" w14:textId="77777777" w:rsidR="001D6A46" w:rsidRPr="00F722BB" w:rsidRDefault="001D6A46" w:rsidP="001D6A46">
      <w:pPr>
        <w:spacing w:after="0" w:line="240" w:lineRule="auto"/>
        <w:jc w:val="both"/>
        <w:rPr>
          <w:rFonts w:cstheme="minorHAnsi"/>
          <w:b/>
          <w:bCs/>
          <w:i/>
        </w:rPr>
      </w:pPr>
      <w:r w:rsidRPr="00F722BB">
        <w:rPr>
          <w:rFonts w:cstheme="minorHAnsi"/>
          <w:i/>
        </w:rPr>
        <w:t>This may also describe the institutional and organization arrangements and the legislation relevant to the subject being assessed by the indicator.</w:t>
      </w:r>
    </w:p>
    <w:p w14:paraId="53B929EE" w14:textId="77777777" w:rsidR="001D6A46" w:rsidRDefault="001D6A46" w:rsidP="00D1456D">
      <w:pPr>
        <w:spacing w:after="0" w:line="240" w:lineRule="auto"/>
        <w:jc w:val="both"/>
        <w:rPr>
          <w:rFonts w:cstheme="minorHAnsi"/>
          <w:highlight w:val="cyan"/>
        </w:rPr>
      </w:pPr>
    </w:p>
    <w:p w14:paraId="0B22C944" w14:textId="77777777" w:rsidR="00D1456D" w:rsidRPr="008627A1" w:rsidRDefault="00D1456D" w:rsidP="00D8382B">
      <w:pPr>
        <w:spacing w:after="0" w:line="240" w:lineRule="auto"/>
        <w:rPr>
          <w:rFonts w:cstheme="minorHAnsi"/>
        </w:rPr>
      </w:pPr>
    </w:p>
    <w:p w14:paraId="39EA4349" w14:textId="54FC8553" w:rsidR="00AE1326" w:rsidRPr="008627A1" w:rsidRDefault="00AE1326" w:rsidP="00D8382B">
      <w:pPr>
        <w:pStyle w:val="BodyText"/>
        <w:spacing w:after="0" w:line="240" w:lineRule="auto"/>
        <w:ind w:right="810"/>
        <w:rPr>
          <w:rFonts w:cstheme="minorHAnsi"/>
          <w:spacing w:val="41"/>
          <w:sz w:val="22"/>
        </w:rPr>
      </w:pPr>
      <w:r w:rsidRPr="008627A1">
        <w:rPr>
          <w:rFonts w:cstheme="minorHAnsi"/>
          <w:b/>
          <w:color w:val="25456B"/>
          <w:spacing w:val="-1"/>
          <w:sz w:val="24"/>
        </w:rPr>
        <w:t>13.1.  Reco</w:t>
      </w:r>
      <w:r w:rsidR="005A4C4A" w:rsidRPr="008627A1">
        <w:rPr>
          <w:rFonts w:cstheme="minorHAnsi"/>
          <w:b/>
          <w:color w:val="25456B"/>
          <w:spacing w:val="-1"/>
          <w:sz w:val="24"/>
        </w:rPr>
        <w:t xml:space="preserve">rding and reporting of debt and </w:t>
      </w:r>
      <w:r w:rsidRPr="008627A1">
        <w:rPr>
          <w:rFonts w:cstheme="minorHAnsi"/>
          <w:b/>
          <w:color w:val="25456B"/>
          <w:spacing w:val="-1"/>
          <w:sz w:val="24"/>
        </w:rPr>
        <w:t xml:space="preserve">guarantees </w:t>
      </w:r>
    </w:p>
    <w:p w14:paraId="6B2422C8" w14:textId="252F89FC" w:rsidR="00AE1326" w:rsidRDefault="00AE1326" w:rsidP="00D8382B">
      <w:pPr>
        <w:spacing w:after="0" w:line="240" w:lineRule="auto"/>
        <w:rPr>
          <w:rFonts w:eastAsia="Calibri" w:cstheme="minorHAnsi"/>
          <w:b/>
          <w:bCs/>
          <w:i/>
          <w:color w:val="25456B"/>
          <w:spacing w:val="-1"/>
        </w:rPr>
      </w:pPr>
    </w:p>
    <w:p w14:paraId="7EEB7CAA"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2B1A7075" w14:textId="05E8F774" w:rsidR="00875334" w:rsidRDefault="00875334" w:rsidP="00875334">
      <w:pPr>
        <w:spacing w:after="0" w:line="240" w:lineRule="auto"/>
        <w:rPr>
          <w:rFonts w:eastAsia="Calibri" w:cstheme="minorHAnsi"/>
          <w:bCs/>
          <w:color w:val="25456B"/>
          <w:spacing w:val="-1"/>
        </w:rPr>
      </w:pPr>
    </w:p>
    <w:p w14:paraId="5569DC01" w14:textId="7BC35D81" w:rsidR="005C5D13" w:rsidRPr="000A6652" w:rsidRDefault="005C5D13" w:rsidP="00875334">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BCD52BA" w14:textId="77777777" w:rsidR="00875334" w:rsidRPr="008627A1" w:rsidRDefault="00875334" w:rsidP="00D8382B">
      <w:pPr>
        <w:spacing w:after="0" w:line="240" w:lineRule="auto"/>
        <w:rPr>
          <w:rFonts w:eastAsia="Calibri" w:cstheme="minorHAnsi"/>
          <w:b/>
          <w:bCs/>
          <w:i/>
          <w:color w:val="25456B"/>
          <w:spacing w:val="-1"/>
        </w:rPr>
      </w:pPr>
    </w:p>
    <w:p w14:paraId="645735A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13.2. Approval of debt and guarantees</w:t>
      </w:r>
    </w:p>
    <w:p w14:paraId="00B1861C" w14:textId="30590528" w:rsidR="00AE1326" w:rsidRDefault="00AE1326" w:rsidP="00D8382B">
      <w:pPr>
        <w:spacing w:after="0" w:line="240" w:lineRule="auto"/>
        <w:rPr>
          <w:rFonts w:eastAsia="Calibri" w:cstheme="minorHAnsi"/>
          <w:b/>
          <w:bCs/>
          <w:i/>
          <w:color w:val="25456B"/>
          <w:spacing w:val="-1"/>
        </w:rPr>
      </w:pPr>
    </w:p>
    <w:p w14:paraId="258E1F36"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585033A1" w14:textId="10E711C8" w:rsidR="00875334" w:rsidRDefault="00875334" w:rsidP="00875334">
      <w:pPr>
        <w:spacing w:after="0" w:line="240" w:lineRule="auto"/>
        <w:rPr>
          <w:rFonts w:eastAsia="Calibri" w:cstheme="minorHAnsi"/>
          <w:bCs/>
          <w:color w:val="25456B"/>
          <w:spacing w:val="-1"/>
        </w:rPr>
      </w:pPr>
    </w:p>
    <w:p w14:paraId="0BA1D923" w14:textId="5B13BF06" w:rsidR="005C5D13" w:rsidRPr="000A6652" w:rsidRDefault="005C5D13" w:rsidP="00875334">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227A266" w14:textId="77777777" w:rsidR="00875334" w:rsidRPr="008627A1" w:rsidRDefault="00875334" w:rsidP="00D8382B">
      <w:pPr>
        <w:spacing w:after="0" w:line="240" w:lineRule="auto"/>
        <w:rPr>
          <w:rFonts w:eastAsia="Calibri" w:cstheme="minorHAnsi"/>
          <w:b/>
          <w:bCs/>
          <w:i/>
          <w:color w:val="25456B"/>
          <w:spacing w:val="-1"/>
        </w:rPr>
      </w:pPr>
    </w:p>
    <w:p w14:paraId="357296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13.3. Debt management strategy</w:t>
      </w:r>
      <w:r w:rsidRPr="008627A1">
        <w:rPr>
          <w:rFonts w:cstheme="minorHAnsi"/>
          <w:spacing w:val="-1"/>
          <w:sz w:val="20"/>
          <w:szCs w:val="20"/>
        </w:rPr>
        <w:t xml:space="preserve"> </w:t>
      </w:r>
      <w:r w:rsidRPr="008627A1">
        <w:rPr>
          <w:rFonts w:cstheme="minorHAnsi"/>
          <w:b/>
          <w:color w:val="25456B"/>
          <w:spacing w:val="-1"/>
          <w:sz w:val="24"/>
        </w:rPr>
        <w:t xml:space="preserve"> </w:t>
      </w:r>
      <w:r w:rsidRPr="008627A1">
        <w:rPr>
          <w:rFonts w:cstheme="minorHAnsi"/>
          <w:spacing w:val="-1"/>
          <w:sz w:val="20"/>
          <w:szCs w:val="20"/>
        </w:rPr>
        <w:t xml:space="preserve">  </w:t>
      </w:r>
    </w:p>
    <w:p w14:paraId="07F5F4B7" w14:textId="77777777" w:rsidR="00AE1326" w:rsidRPr="008627A1" w:rsidRDefault="00AE1326" w:rsidP="00D8382B">
      <w:pPr>
        <w:spacing w:after="0" w:line="240" w:lineRule="auto"/>
        <w:rPr>
          <w:rFonts w:eastAsia="Calibri" w:cstheme="minorHAnsi"/>
          <w:b/>
          <w:bCs/>
          <w:i/>
          <w:color w:val="25456B"/>
          <w:spacing w:val="-1"/>
        </w:rPr>
      </w:pPr>
    </w:p>
    <w:p w14:paraId="0B0EF0C8"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5737E220" w14:textId="1F942292" w:rsidR="00875334" w:rsidRDefault="00875334" w:rsidP="00875334">
      <w:pPr>
        <w:spacing w:after="0" w:line="240" w:lineRule="auto"/>
        <w:rPr>
          <w:rFonts w:eastAsia="Calibri" w:cstheme="minorHAnsi"/>
          <w:bCs/>
          <w:color w:val="25456B"/>
          <w:spacing w:val="-1"/>
        </w:rPr>
      </w:pPr>
    </w:p>
    <w:p w14:paraId="10FF0944" w14:textId="23134175" w:rsidR="005C5D13" w:rsidRPr="000A6652" w:rsidRDefault="005C5D13" w:rsidP="00875334">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5EACBAE" w14:textId="77777777" w:rsidR="00875334" w:rsidRDefault="00875334" w:rsidP="00875334">
      <w:pPr>
        <w:spacing w:after="0" w:line="240" w:lineRule="auto"/>
        <w:rPr>
          <w:rFonts w:eastAsia="Calibri" w:cstheme="minorHAnsi"/>
          <w:b/>
          <w:bCs/>
          <w:i/>
          <w:color w:val="25456B"/>
          <w:spacing w:val="-1"/>
        </w:rPr>
      </w:pPr>
    </w:p>
    <w:p w14:paraId="6B9494D2" w14:textId="77777777" w:rsidR="00875334" w:rsidRPr="00F722BB" w:rsidRDefault="00875334" w:rsidP="00875334">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Performance change since the previous assessment, where applicable</w:t>
      </w:r>
    </w:p>
    <w:p w14:paraId="3E1E287C" w14:textId="77777777" w:rsidR="00875334" w:rsidRDefault="00875334" w:rsidP="00875334">
      <w:pPr>
        <w:pStyle w:val="Heading6"/>
        <w:spacing w:before="0" w:line="240" w:lineRule="auto"/>
        <w:jc w:val="both"/>
        <w:rPr>
          <w:rFonts w:asciiTheme="minorHAnsi" w:eastAsia="Calibri" w:hAnsiTheme="minorHAnsi" w:cstheme="minorHAnsi"/>
          <w:bCs/>
          <w:color w:val="25456B"/>
          <w:spacing w:val="-1"/>
        </w:rPr>
      </w:pPr>
    </w:p>
    <w:p w14:paraId="260401FA" w14:textId="77777777" w:rsidR="00875334" w:rsidRPr="006F1F0D" w:rsidRDefault="00875334" w:rsidP="00875334">
      <w:pPr>
        <w:pStyle w:val="Heading6"/>
        <w:spacing w:before="0" w:line="240" w:lineRule="auto"/>
        <w:jc w:val="both"/>
        <w:rPr>
          <w:rFonts w:asciiTheme="minorHAnsi" w:eastAsia="Calibri" w:hAnsiTheme="minorHAnsi" w:cstheme="minorHAnsi"/>
          <w:bCs/>
          <w:color w:val="25456B"/>
          <w:spacing w:val="-1"/>
        </w:rPr>
      </w:pPr>
    </w:p>
    <w:p w14:paraId="02CCA100" w14:textId="77777777" w:rsidR="00875334" w:rsidRPr="00F722BB" w:rsidRDefault="00875334" w:rsidP="00875334">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Recent or ongoing reform activities</w:t>
      </w:r>
    </w:p>
    <w:p w14:paraId="01B9BA12"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4B7B339F" w14:textId="77777777" w:rsidR="00AE1326" w:rsidRPr="008627A1" w:rsidRDefault="00AE1326" w:rsidP="00D8382B">
      <w:pPr>
        <w:pStyle w:val="Heading2"/>
        <w:jc w:val="both"/>
        <w:rPr>
          <w:rFonts w:asciiTheme="minorHAnsi" w:eastAsia="Calibri" w:hAnsiTheme="minorHAnsi"/>
          <w:b/>
          <w:bCs/>
          <w:color w:val="F06322"/>
          <w:sz w:val="32"/>
          <w:szCs w:val="32"/>
        </w:rPr>
      </w:pPr>
      <w:bookmarkStart w:id="20" w:name="_Toc523832079"/>
      <w:r w:rsidRPr="008627A1">
        <w:rPr>
          <w:rFonts w:asciiTheme="minorHAnsi" w:eastAsia="Calibri" w:hAnsiTheme="minorHAnsi"/>
          <w:b/>
          <w:bCs/>
          <w:color w:val="F06322"/>
          <w:sz w:val="32"/>
          <w:szCs w:val="32"/>
        </w:rPr>
        <w:t>PILLAR FOUR: Policy based fiscal strategy and budgeting</w:t>
      </w:r>
      <w:bookmarkEnd w:id="20"/>
    </w:p>
    <w:p w14:paraId="50784862" w14:textId="77777777" w:rsidR="00AE1326" w:rsidRPr="008627A1" w:rsidRDefault="00AE1326" w:rsidP="00D8382B">
      <w:pPr>
        <w:spacing w:after="0" w:line="240" w:lineRule="auto"/>
        <w:rPr>
          <w:rFonts w:cstheme="minorHAnsi"/>
        </w:rPr>
      </w:pPr>
    </w:p>
    <w:p w14:paraId="317DA77A"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PI-14. Macroeconomic and fiscal forecasting</w:t>
      </w:r>
    </w:p>
    <w:p w14:paraId="0A72A729" w14:textId="77777777" w:rsidR="00FF4E4D" w:rsidRPr="008627A1" w:rsidRDefault="00FF4E4D" w:rsidP="00D8382B">
      <w:pPr>
        <w:spacing w:after="0" w:line="240" w:lineRule="auto"/>
        <w:rPr>
          <w:rFonts w:cstheme="minorHAnsi"/>
        </w:rPr>
      </w:pPr>
    </w:p>
    <w:p w14:paraId="4B3F4823" w14:textId="77777777" w:rsidR="00AE1326" w:rsidRPr="00F722BB" w:rsidRDefault="00AE1326" w:rsidP="00D8382B">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6B3257BC" w14:textId="77777777" w:rsidTr="00547E6B">
        <w:trPr>
          <w:trHeight w:hRule="exact" w:val="250"/>
        </w:trPr>
        <w:tc>
          <w:tcPr>
            <w:tcW w:w="3510" w:type="dxa"/>
            <w:shd w:val="clear" w:color="auto" w:fill="F06322"/>
          </w:tcPr>
          <w:p w14:paraId="55BF4FD7"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2766BEE1"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06322"/>
          </w:tcPr>
          <w:p w14:paraId="2BB57410"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A7B9CB0" w14:textId="77777777" w:rsidTr="00547E6B">
        <w:trPr>
          <w:trHeight w:hRule="exact" w:val="610"/>
        </w:trPr>
        <w:tc>
          <w:tcPr>
            <w:tcW w:w="3510" w:type="dxa"/>
          </w:tcPr>
          <w:p w14:paraId="055CC3E8" w14:textId="77777777"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PI-14. </w:t>
            </w:r>
            <w:r w:rsidRPr="008627A1">
              <w:rPr>
                <w:rFonts w:asciiTheme="minorHAnsi" w:eastAsiaTheme="minorHAnsi" w:hAnsiTheme="minorHAnsi" w:cstheme="minorHAnsi"/>
                <w:b/>
                <w:color w:val="auto"/>
                <w:spacing w:val="-1"/>
                <w:sz w:val="20"/>
                <w:szCs w:val="20"/>
              </w:rPr>
              <w:t>Macroeconomic and fiscal forecasting</w:t>
            </w:r>
          </w:p>
          <w:p w14:paraId="52D45174"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3645B57E"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2B50814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2ADCE98E" w14:textId="77777777" w:rsidTr="00547E6B">
        <w:trPr>
          <w:trHeight w:hRule="exact" w:val="609"/>
        </w:trPr>
        <w:tc>
          <w:tcPr>
            <w:tcW w:w="3510" w:type="dxa"/>
          </w:tcPr>
          <w:p w14:paraId="0336F25E" w14:textId="77777777" w:rsidR="00AE1326" w:rsidRPr="008627A1" w:rsidRDefault="00AE1326" w:rsidP="00B63FF9">
            <w:pPr>
              <w:pStyle w:val="TableParagraph"/>
              <w:numPr>
                <w:ilvl w:val="1"/>
                <w:numId w:val="43"/>
              </w:numPr>
              <w:spacing w:after="0" w:line="240" w:lineRule="auto"/>
              <w:ind w:right="352"/>
              <w:rPr>
                <w:rFonts w:eastAsia="Calibri" w:cstheme="minorHAnsi"/>
                <w:sz w:val="20"/>
                <w:szCs w:val="20"/>
              </w:rPr>
            </w:pPr>
            <w:r w:rsidRPr="008627A1">
              <w:rPr>
                <w:rFonts w:cstheme="minorHAnsi"/>
                <w:spacing w:val="-1"/>
                <w:sz w:val="20"/>
                <w:szCs w:val="20"/>
              </w:rPr>
              <w:t>Macroeconomic</w:t>
            </w:r>
            <w:r w:rsidRPr="008627A1">
              <w:rPr>
                <w:rFonts w:cstheme="minorHAnsi"/>
                <w:spacing w:val="-3"/>
                <w:sz w:val="20"/>
                <w:szCs w:val="20"/>
              </w:rPr>
              <w:t xml:space="preserve"> </w:t>
            </w:r>
            <w:r w:rsidRPr="008627A1">
              <w:rPr>
                <w:rFonts w:cstheme="minorHAnsi"/>
                <w:spacing w:val="-1"/>
                <w:sz w:val="20"/>
                <w:szCs w:val="20"/>
              </w:rPr>
              <w:t>forecasts</w:t>
            </w:r>
          </w:p>
        </w:tc>
        <w:tc>
          <w:tcPr>
            <w:tcW w:w="3108" w:type="dxa"/>
          </w:tcPr>
          <w:p w14:paraId="6DFCBF3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14415EC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60810F8" w14:textId="77777777" w:rsidTr="00547E6B">
        <w:trPr>
          <w:trHeight w:hRule="exact" w:val="609"/>
        </w:trPr>
        <w:tc>
          <w:tcPr>
            <w:tcW w:w="3510" w:type="dxa"/>
          </w:tcPr>
          <w:p w14:paraId="77F8C573" w14:textId="77777777" w:rsidR="00AE1326" w:rsidRPr="008627A1" w:rsidRDefault="00AE1326" w:rsidP="00B63FF9">
            <w:pPr>
              <w:pStyle w:val="TableParagraph"/>
              <w:numPr>
                <w:ilvl w:val="1"/>
                <w:numId w:val="43"/>
              </w:numPr>
              <w:spacing w:after="0" w:line="240" w:lineRule="auto"/>
              <w:ind w:right="352"/>
              <w:rPr>
                <w:rFonts w:cstheme="minorHAnsi"/>
                <w:spacing w:val="-1"/>
                <w:sz w:val="20"/>
                <w:szCs w:val="20"/>
              </w:rPr>
            </w:pPr>
            <w:r w:rsidRPr="008627A1">
              <w:rPr>
                <w:rFonts w:cstheme="minorHAnsi"/>
                <w:spacing w:val="-1"/>
                <w:sz w:val="20"/>
                <w:szCs w:val="20"/>
              </w:rPr>
              <w:t xml:space="preserve"> Fiscal</w:t>
            </w:r>
            <w:r w:rsidRPr="008627A1">
              <w:rPr>
                <w:rFonts w:cstheme="minorHAnsi"/>
                <w:spacing w:val="-3"/>
                <w:sz w:val="20"/>
                <w:szCs w:val="20"/>
              </w:rPr>
              <w:t xml:space="preserve"> </w:t>
            </w:r>
            <w:r w:rsidRPr="008627A1">
              <w:rPr>
                <w:rFonts w:cstheme="minorHAnsi"/>
                <w:spacing w:val="-1"/>
                <w:sz w:val="20"/>
                <w:szCs w:val="20"/>
              </w:rPr>
              <w:t>forecasts</w:t>
            </w:r>
          </w:p>
        </w:tc>
        <w:tc>
          <w:tcPr>
            <w:tcW w:w="3108" w:type="dxa"/>
          </w:tcPr>
          <w:p w14:paraId="1DBBB6F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56670F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AB45200" w14:textId="77777777" w:rsidTr="00547E6B">
        <w:trPr>
          <w:trHeight w:hRule="exact" w:val="609"/>
        </w:trPr>
        <w:tc>
          <w:tcPr>
            <w:tcW w:w="3510" w:type="dxa"/>
          </w:tcPr>
          <w:p w14:paraId="7E7FA2C7" w14:textId="77777777" w:rsidR="00AE1326" w:rsidRPr="008627A1" w:rsidRDefault="00AE1326" w:rsidP="00B63FF9">
            <w:pPr>
              <w:pStyle w:val="TableParagraph"/>
              <w:numPr>
                <w:ilvl w:val="1"/>
                <w:numId w:val="43"/>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Macrofiscal</w:t>
            </w:r>
            <w:r w:rsidRPr="008627A1">
              <w:rPr>
                <w:rFonts w:cstheme="minorHAnsi"/>
                <w:sz w:val="20"/>
                <w:szCs w:val="20"/>
              </w:rPr>
              <w:t xml:space="preserve"> </w:t>
            </w:r>
            <w:r w:rsidRPr="008627A1">
              <w:rPr>
                <w:rFonts w:cstheme="minorHAnsi"/>
                <w:spacing w:val="-1"/>
                <w:sz w:val="20"/>
                <w:szCs w:val="20"/>
              </w:rPr>
              <w:t>sensitivity</w:t>
            </w:r>
            <w:r w:rsidRPr="008627A1">
              <w:rPr>
                <w:rFonts w:cstheme="minorHAnsi"/>
                <w:spacing w:val="-2"/>
                <w:sz w:val="20"/>
                <w:szCs w:val="20"/>
              </w:rPr>
              <w:t xml:space="preserve"> </w:t>
            </w:r>
            <w:r w:rsidRPr="008627A1">
              <w:rPr>
                <w:rFonts w:cstheme="minorHAnsi"/>
                <w:spacing w:val="-1"/>
                <w:sz w:val="20"/>
                <w:szCs w:val="20"/>
              </w:rPr>
              <w:t>analysis</w:t>
            </w:r>
          </w:p>
        </w:tc>
        <w:tc>
          <w:tcPr>
            <w:tcW w:w="3108" w:type="dxa"/>
          </w:tcPr>
          <w:p w14:paraId="01949E5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D8B0E67"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12BA7B02" w14:textId="12E6BA22" w:rsidR="00AE1326" w:rsidRDefault="00AE1326" w:rsidP="00D8382B">
      <w:pPr>
        <w:spacing w:after="0" w:line="240" w:lineRule="auto"/>
        <w:rPr>
          <w:rFonts w:eastAsia="Calibri" w:cstheme="minorHAnsi"/>
          <w:b/>
          <w:bCs/>
          <w:i/>
          <w:color w:val="25456B"/>
          <w:spacing w:val="-1"/>
        </w:rPr>
      </w:pPr>
    </w:p>
    <w:p w14:paraId="32965FB9" w14:textId="77777777" w:rsidR="00D1456D" w:rsidRPr="00F722BB" w:rsidRDefault="00D1456D" w:rsidP="00D1456D">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General description of the characteristics of the indicator within the scope covered</w:t>
      </w:r>
    </w:p>
    <w:p w14:paraId="71B72D3B" w14:textId="682ED0BD" w:rsidR="001D6A46" w:rsidRPr="005062D9" w:rsidRDefault="001D6A46" w:rsidP="001D6A46">
      <w:pPr>
        <w:pStyle w:val="BodyText"/>
        <w:spacing w:after="0" w:line="240" w:lineRule="auto"/>
        <w:jc w:val="both"/>
        <w:rPr>
          <w:sz w:val="22"/>
        </w:rPr>
      </w:pPr>
      <w:r>
        <w:rPr>
          <w:spacing w:val="-1"/>
          <w:sz w:val="22"/>
        </w:rPr>
        <w:t>“</w:t>
      </w:r>
      <w:r w:rsidRPr="6DC3435E">
        <w:rPr>
          <w:spacing w:val="-1"/>
          <w:sz w:val="22"/>
        </w:rPr>
        <w:t>This</w:t>
      </w:r>
      <w:r w:rsidRPr="6DC3435E">
        <w:rPr>
          <w:spacing w:val="17"/>
          <w:sz w:val="22"/>
        </w:rPr>
        <w:t xml:space="preserve"> </w:t>
      </w:r>
      <w:r w:rsidRPr="6DC3435E">
        <w:rPr>
          <w:spacing w:val="-1"/>
          <w:sz w:val="22"/>
        </w:rPr>
        <w:t>indicator</w:t>
      </w:r>
      <w:r w:rsidRPr="6DC3435E">
        <w:rPr>
          <w:spacing w:val="14"/>
          <w:sz w:val="22"/>
        </w:rPr>
        <w:t xml:space="preserve"> </w:t>
      </w:r>
      <w:r w:rsidRPr="6DC3435E">
        <w:rPr>
          <w:spacing w:val="-1"/>
          <w:sz w:val="22"/>
        </w:rPr>
        <w:t>measures</w:t>
      </w:r>
      <w:r w:rsidRPr="6DC3435E">
        <w:rPr>
          <w:spacing w:val="14"/>
          <w:sz w:val="22"/>
        </w:rPr>
        <w:t xml:space="preserve"> </w:t>
      </w:r>
      <w:r w:rsidRPr="6DC3435E">
        <w:rPr>
          <w:spacing w:val="-1"/>
          <w:sz w:val="22"/>
        </w:rPr>
        <w:t>the</w:t>
      </w:r>
      <w:r w:rsidRPr="6DC3435E">
        <w:rPr>
          <w:spacing w:val="17"/>
          <w:sz w:val="22"/>
        </w:rPr>
        <w:t xml:space="preserve"> </w:t>
      </w:r>
      <w:r w:rsidRPr="6DC3435E">
        <w:rPr>
          <w:spacing w:val="-1"/>
          <w:sz w:val="22"/>
        </w:rPr>
        <w:t>ability</w:t>
      </w:r>
      <w:r w:rsidRPr="6DC3435E">
        <w:rPr>
          <w:spacing w:val="15"/>
          <w:sz w:val="22"/>
        </w:rPr>
        <w:t xml:space="preserve"> </w:t>
      </w:r>
      <w:r w:rsidRPr="6DC3435E">
        <w:rPr>
          <w:sz w:val="22"/>
        </w:rPr>
        <w:t>of</w:t>
      </w:r>
      <w:r w:rsidRPr="6DC3435E">
        <w:rPr>
          <w:spacing w:val="17"/>
          <w:sz w:val="22"/>
        </w:rPr>
        <w:t xml:space="preserve"> </w:t>
      </w:r>
      <w:r w:rsidRPr="6DC3435E">
        <w:rPr>
          <w:sz w:val="22"/>
        </w:rPr>
        <w:t>a</w:t>
      </w:r>
      <w:r w:rsidRPr="6DC3435E">
        <w:rPr>
          <w:spacing w:val="14"/>
          <w:sz w:val="22"/>
        </w:rPr>
        <w:t xml:space="preserve"> </w:t>
      </w:r>
      <w:r w:rsidRPr="6DC3435E">
        <w:rPr>
          <w:spacing w:val="-1"/>
          <w:sz w:val="22"/>
        </w:rPr>
        <w:t>country</w:t>
      </w:r>
      <w:r w:rsidRPr="6DC3435E">
        <w:rPr>
          <w:spacing w:val="15"/>
          <w:sz w:val="22"/>
        </w:rPr>
        <w:t xml:space="preserve"> </w:t>
      </w:r>
      <w:r w:rsidRPr="6DC3435E">
        <w:rPr>
          <w:sz w:val="22"/>
        </w:rPr>
        <w:t>to</w:t>
      </w:r>
      <w:r w:rsidRPr="6DC3435E">
        <w:rPr>
          <w:spacing w:val="18"/>
          <w:sz w:val="22"/>
        </w:rPr>
        <w:t xml:space="preserve"> </w:t>
      </w:r>
      <w:r w:rsidRPr="6DC3435E">
        <w:rPr>
          <w:spacing w:val="-2"/>
          <w:sz w:val="22"/>
        </w:rPr>
        <w:t>develop</w:t>
      </w:r>
      <w:r w:rsidRPr="6DC3435E">
        <w:rPr>
          <w:spacing w:val="16"/>
          <w:sz w:val="22"/>
        </w:rPr>
        <w:t xml:space="preserve"> </w:t>
      </w:r>
      <w:r w:rsidRPr="6DC3435E">
        <w:rPr>
          <w:spacing w:val="-1"/>
          <w:sz w:val="22"/>
        </w:rPr>
        <w:t>robust</w:t>
      </w:r>
      <w:r w:rsidRPr="6DC3435E">
        <w:rPr>
          <w:spacing w:val="15"/>
          <w:sz w:val="22"/>
        </w:rPr>
        <w:t xml:space="preserve"> </w:t>
      </w:r>
      <w:r w:rsidRPr="6DC3435E">
        <w:rPr>
          <w:spacing w:val="-1"/>
          <w:sz w:val="22"/>
        </w:rPr>
        <w:t>macroeconomic</w:t>
      </w:r>
      <w:r w:rsidRPr="6DC3435E">
        <w:rPr>
          <w:spacing w:val="17"/>
          <w:sz w:val="22"/>
        </w:rPr>
        <w:t xml:space="preserve"> </w:t>
      </w:r>
      <w:r w:rsidRPr="6DC3435E">
        <w:rPr>
          <w:spacing w:val="-1"/>
          <w:sz w:val="22"/>
        </w:rPr>
        <w:t>and</w:t>
      </w:r>
      <w:r w:rsidRPr="6DC3435E">
        <w:rPr>
          <w:spacing w:val="16"/>
          <w:sz w:val="22"/>
        </w:rPr>
        <w:t xml:space="preserve"> </w:t>
      </w:r>
      <w:r w:rsidRPr="6DC3435E">
        <w:rPr>
          <w:spacing w:val="-1"/>
          <w:sz w:val="22"/>
        </w:rPr>
        <w:t>fiscal</w:t>
      </w:r>
      <w:r w:rsidRPr="6DC3435E">
        <w:rPr>
          <w:spacing w:val="16"/>
          <w:sz w:val="22"/>
        </w:rPr>
        <w:t xml:space="preserve"> </w:t>
      </w:r>
      <w:r w:rsidRPr="6DC3435E">
        <w:rPr>
          <w:spacing w:val="-1"/>
          <w:sz w:val="22"/>
        </w:rPr>
        <w:t>forecasts,</w:t>
      </w:r>
      <w:r w:rsidRPr="6DC3435E">
        <w:rPr>
          <w:spacing w:val="89"/>
          <w:sz w:val="22"/>
        </w:rPr>
        <w:t xml:space="preserve"> </w:t>
      </w:r>
      <w:r w:rsidRPr="6DC3435E">
        <w:rPr>
          <w:sz w:val="22"/>
        </w:rPr>
        <w:t>which</w:t>
      </w:r>
      <w:r w:rsidRPr="6DC3435E">
        <w:rPr>
          <w:spacing w:val="1"/>
          <w:sz w:val="22"/>
        </w:rPr>
        <w:t xml:space="preserve"> </w:t>
      </w:r>
      <w:r w:rsidRPr="6DC3435E">
        <w:rPr>
          <w:spacing w:val="-1"/>
          <w:sz w:val="22"/>
        </w:rPr>
        <w:t>are</w:t>
      </w:r>
      <w:r w:rsidRPr="6DC3435E">
        <w:rPr>
          <w:sz w:val="22"/>
        </w:rPr>
        <w:t xml:space="preserve"> </w:t>
      </w:r>
      <w:r w:rsidRPr="6DC3435E">
        <w:rPr>
          <w:spacing w:val="-1"/>
          <w:sz w:val="22"/>
        </w:rPr>
        <w:t xml:space="preserve">crucial </w:t>
      </w:r>
      <w:r w:rsidRPr="6DC3435E">
        <w:rPr>
          <w:sz w:val="22"/>
        </w:rPr>
        <w:t>to</w:t>
      </w:r>
      <w:r w:rsidRPr="6DC3435E">
        <w:rPr>
          <w:spacing w:val="1"/>
          <w:sz w:val="22"/>
        </w:rPr>
        <w:t xml:space="preserve"> </w:t>
      </w:r>
      <w:r w:rsidRPr="6DC3435E">
        <w:rPr>
          <w:spacing w:val="-2"/>
          <w:sz w:val="22"/>
        </w:rPr>
        <w:t>developing</w:t>
      </w:r>
      <w:r w:rsidRPr="6DC3435E">
        <w:rPr>
          <w:spacing w:val="2"/>
          <w:sz w:val="22"/>
        </w:rPr>
        <w:t xml:space="preserve"> </w:t>
      </w:r>
      <w:r w:rsidRPr="6DC3435E">
        <w:rPr>
          <w:sz w:val="22"/>
        </w:rPr>
        <w:t>a</w:t>
      </w:r>
      <w:r w:rsidRPr="6DC3435E">
        <w:rPr>
          <w:spacing w:val="2"/>
          <w:sz w:val="22"/>
        </w:rPr>
        <w:t xml:space="preserve"> </w:t>
      </w:r>
      <w:r w:rsidRPr="6DC3435E">
        <w:rPr>
          <w:spacing w:val="-1"/>
          <w:sz w:val="22"/>
        </w:rPr>
        <w:t>sustainable</w:t>
      </w:r>
      <w:r w:rsidRPr="6DC3435E">
        <w:rPr>
          <w:spacing w:val="3"/>
          <w:sz w:val="22"/>
        </w:rPr>
        <w:t xml:space="preserve"> </w:t>
      </w:r>
      <w:r w:rsidRPr="6DC3435E">
        <w:rPr>
          <w:spacing w:val="-1"/>
          <w:sz w:val="22"/>
        </w:rPr>
        <w:t>fiscal</w:t>
      </w:r>
      <w:r w:rsidRPr="6DC3435E">
        <w:rPr>
          <w:sz w:val="22"/>
        </w:rPr>
        <w:t xml:space="preserve"> </w:t>
      </w:r>
      <w:r w:rsidRPr="6DC3435E">
        <w:rPr>
          <w:spacing w:val="-1"/>
          <w:sz w:val="22"/>
        </w:rPr>
        <w:t>strategy</w:t>
      </w:r>
      <w:r w:rsidRPr="6DC3435E">
        <w:rPr>
          <w:spacing w:val="1"/>
          <w:sz w:val="22"/>
        </w:rPr>
        <w:t xml:space="preserve"> </w:t>
      </w:r>
      <w:r w:rsidRPr="6DC3435E">
        <w:rPr>
          <w:spacing w:val="-1"/>
          <w:sz w:val="22"/>
        </w:rPr>
        <w:t>and ensuring</w:t>
      </w:r>
      <w:r w:rsidRPr="6DC3435E">
        <w:rPr>
          <w:spacing w:val="2"/>
          <w:sz w:val="22"/>
        </w:rPr>
        <w:t xml:space="preserve"> </w:t>
      </w:r>
      <w:r w:rsidRPr="6DC3435E">
        <w:rPr>
          <w:spacing w:val="-1"/>
          <w:sz w:val="22"/>
        </w:rPr>
        <w:t>greater</w:t>
      </w:r>
      <w:r w:rsidRPr="6DC3435E">
        <w:rPr>
          <w:sz w:val="22"/>
        </w:rPr>
        <w:t xml:space="preserve"> </w:t>
      </w:r>
      <w:r w:rsidRPr="6DC3435E">
        <w:rPr>
          <w:spacing w:val="-1"/>
          <w:sz w:val="22"/>
        </w:rPr>
        <w:t>predictability</w:t>
      </w:r>
      <w:r w:rsidRPr="6DC3435E">
        <w:rPr>
          <w:spacing w:val="1"/>
          <w:sz w:val="22"/>
        </w:rPr>
        <w:t xml:space="preserve"> </w:t>
      </w:r>
      <w:r w:rsidRPr="6DC3435E">
        <w:rPr>
          <w:sz w:val="22"/>
        </w:rPr>
        <w:t>of budget</w:t>
      </w:r>
      <w:r w:rsidRPr="6DC3435E">
        <w:rPr>
          <w:spacing w:val="73"/>
          <w:sz w:val="22"/>
        </w:rPr>
        <w:t xml:space="preserve"> </w:t>
      </w:r>
      <w:r w:rsidRPr="6DC3435E">
        <w:rPr>
          <w:rFonts w:cs="Calibri"/>
          <w:spacing w:val="-1"/>
          <w:sz w:val="22"/>
        </w:rPr>
        <w:t>allocations.</w:t>
      </w:r>
      <w:r w:rsidRPr="6DC3435E">
        <w:rPr>
          <w:rFonts w:cs="Calibri"/>
          <w:spacing w:val="4"/>
          <w:sz w:val="22"/>
        </w:rPr>
        <w:t xml:space="preserve"> </w:t>
      </w:r>
      <w:r w:rsidRPr="6DC3435E">
        <w:rPr>
          <w:rFonts w:cs="Calibri"/>
          <w:sz w:val="22"/>
        </w:rPr>
        <w:t>It</w:t>
      </w:r>
      <w:r w:rsidRPr="6DC3435E">
        <w:rPr>
          <w:rFonts w:cs="Calibri"/>
          <w:spacing w:val="5"/>
          <w:sz w:val="22"/>
        </w:rPr>
        <w:t xml:space="preserve"> </w:t>
      </w:r>
      <w:r w:rsidRPr="6DC3435E">
        <w:rPr>
          <w:rFonts w:cs="Calibri"/>
          <w:spacing w:val="-1"/>
          <w:sz w:val="22"/>
        </w:rPr>
        <w:t>also</w:t>
      </w:r>
      <w:r w:rsidRPr="6DC3435E">
        <w:rPr>
          <w:rFonts w:cs="Calibri"/>
          <w:spacing w:val="6"/>
          <w:sz w:val="22"/>
        </w:rPr>
        <w:t xml:space="preserve"> </w:t>
      </w:r>
      <w:r w:rsidRPr="6DC3435E">
        <w:rPr>
          <w:rFonts w:cs="Calibri"/>
          <w:spacing w:val="-1"/>
          <w:sz w:val="22"/>
        </w:rPr>
        <w:t>assesses</w:t>
      </w:r>
      <w:r w:rsidRPr="6DC3435E">
        <w:rPr>
          <w:rFonts w:cs="Calibri"/>
          <w:spacing w:val="3"/>
          <w:sz w:val="22"/>
        </w:rPr>
        <w:t xml:space="preserve"> </w:t>
      </w:r>
      <w:r w:rsidRPr="6DC3435E">
        <w:rPr>
          <w:rFonts w:cs="Calibri"/>
          <w:sz w:val="22"/>
        </w:rPr>
        <w:t>the</w:t>
      </w:r>
      <w:r w:rsidRPr="6DC3435E">
        <w:rPr>
          <w:rFonts w:cs="Calibri"/>
          <w:spacing w:val="5"/>
          <w:sz w:val="22"/>
        </w:rPr>
        <w:t xml:space="preserve"> </w:t>
      </w:r>
      <w:r w:rsidRPr="6DC3435E">
        <w:rPr>
          <w:rFonts w:cs="Calibri"/>
          <w:spacing w:val="-1"/>
          <w:sz w:val="22"/>
        </w:rPr>
        <w:t>government’s</w:t>
      </w:r>
      <w:r w:rsidRPr="6DC3435E">
        <w:rPr>
          <w:rFonts w:cs="Calibri"/>
          <w:spacing w:val="5"/>
          <w:sz w:val="22"/>
        </w:rPr>
        <w:t xml:space="preserve"> </w:t>
      </w:r>
      <w:r w:rsidRPr="6DC3435E">
        <w:rPr>
          <w:rFonts w:cs="Calibri"/>
          <w:spacing w:val="-1"/>
          <w:sz w:val="22"/>
        </w:rPr>
        <w:t>capacity</w:t>
      </w:r>
      <w:r w:rsidRPr="6DC3435E">
        <w:rPr>
          <w:rFonts w:cs="Calibri"/>
          <w:spacing w:val="4"/>
          <w:sz w:val="22"/>
        </w:rPr>
        <w:t xml:space="preserve"> </w:t>
      </w:r>
      <w:r w:rsidRPr="6DC3435E">
        <w:rPr>
          <w:rFonts w:cs="Calibri"/>
          <w:sz w:val="22"/>
        </w:rPr>
        <w:t>to</w:t>
      </w:r>
      <w:r w:rsidRPr="6DC3435E">
        <w:rPr>
          <w:rFonts w:cs="Calibri"/>
          <w:spacing w:val="4"/>
          <w:sz w:val="22"/>
        </w:rPr>
        <w:t xml:space="preserve"> </w:t>
      </w:r>
      <w:r w:rsidRPr="6DC3435E">
        <w:rPr>
          <w:rFonts w:cs="Calibri"/>
          <w:spacing w:val="-1"/>
          <w:sz w:val="22"/>
        </w:rPr>
        <w:t>estimate</w:t>
      </w:r>
      <w:r w:rsidRPr="6DC3435E">
        <w:rPr>
          <w:rFonts w:cs="Calibri"/>
          <w:spacing w:val="5"/>
          <w:sz w:val="22"/>
        </w:rPr>
        <w:t xml:space="preserve"> </w:t>
      </w:r>
      <w:r w:rsidRPr="6DC3435E">
        <w:rPr>
          <w:rFonts w:cs="Calibri"/>
          <w:sz w:val="22"/>
        </w:rPr>
        <w:t>the</w:t>
      </w:r>
      <w:r w:rsidRPr="6DC3435E">
        <w:rPr>
          <w:rFonts w:cs="Calibri"/>
          <w:spacing w:val="5"/>
          <w:sz w:val="22"/>
        </w:rPr>
        <w:t xml:space="preserve"> </w:t>
      </w:r>
      <w:r w:rsidRPr="6DC3435E">
        <w:rPr>
          <w:rFonts w:cs="Calibri"/>
          <w:spacing w:val="-1"/>
          <w:sz w:val="22"/>
        </w:rPr>
        <w:t>fiscal</w:t>
      </w:r>
      <w:r w:rsidRPr="6DC3435E">
        <w:rPr>
          <w:rFonts w:cs="Calibri"/>
          <w:spacing w:val="4"/>
          <w:sz w:val="22"/>
        </w:rPr>
        <w:t xml:space="preserve"> </w:t>
      </w:r>
      <w:r w:rsidRPr="6DC3435E">
        <w:rPr>
          <w:rFonts w:cs="Calibri"/>
          <w:spacing w:val="-2"/>
          <w:sz w:val="22"/>
        </w:rPr>
        <w:t>impact</w:t>
      </w:r>
      <w:r w:rsidRPr="6DC3435E">
        <w:rPr>
          <w:rFonts w:cs="Calibri"/>
          <w:spacing w:val="5"/>
          <w:sz w:val="22"/>
        </w:rPr>
        <w:t xml:space="preserve"> </w:t>
      </w:r>
      <w:r w:rsidRPr="6DC3435E">
        <w:rPr>
          <w:rFonts w:cs="Calibri"/>
          <w:sz w:val="22"/>
        </w:rPr>
        <w:t>of</w:t>
      </w:r>
      <w:r w:rsidRPr="6DC3435E">
        <w:rPr>
          <w:rFonts w:cs="Calibri"/>
          <w:spacing w:val="5"/>
          <w:sz w:val="22"/>
        </w:rPr>
        <w:t xml:space="preserve"> </w:t>
      </w:r>
      <w:r w:rsidRPr="6DC3435E">
        <w:rPr>
          <w:rFonts w:cs="Calibri"/>
          <w:spacing w:val="-1"/>
          <w:sz w:val="22"/>
        </w:rPr>
        <w:t>potential</w:t>
      </w:r>
      <w:r w:rsidRPr="6DC3435E">
        <w:rPr>
          <w:rFonts w:cs="Calibri"/>
          <w:spacing w:val="4"/>
          <w:sz w:val="22"/>
        </w:rPr>
        <w:t xml:space="preserve"> </w:t>
      </w:r>
      <w:r w:rsidRPr="6DC3435E">
        <w:rPr>
          <w:rFonts w:cs="Calibri"/>
          <w:spacing w:val="-1"/>
          <w:sz w:val="22"/>
        </w:rPr>
        <w:t>changes</w:t>
      </w:r>
      <w:r w:rsidRPr="6DC3435E">
        <w:rPr>
          <w:rFonts w:cs="Calibri"/>
          <w:spacing w:val="79"/>
          <w:sz w:val="22"/>
        </w:rPr>
        <w:t xml:space="preserve"> </w:t>
      </w:r>
      <w:r w:rsidRPr="6DC3435E">
        <w:rPr>
          <w:sz w:val="22"/>
        </w:rPr>
        <w:t>in</w:t>
      </w:r>
      <w:r w:rsidRPr="6DC3435E">
        <w:rPr>
          <w:spacing w:val="1"/>
          <w:sz w:val="22"/>
        </w:rPr>
        <w:t xml:space="preserve"> </w:t>
      </w:r>
      <w:r w:rsidRPr="6DC3435E">
        <w:rPr>
          <w:spacing w:val="-1"/>
          <w:sz w:val="22"/>
        </w:rPr>
        <w:t>economic</w:t>
      </w:r>
      <w:r w:rsidRPr="6DC3435E">
        <w:rPr>
          <w:spacing w:val="2"/>
          <w:sz w:val="22"/>
        </w:rPr>
        <w:t xml:space="preserve"> </w:t>
      </w:r>
      <w:r w:rsidRPr="6DC3435E">
        <w:rPr>
          <w:spacing w:val="-1"/>
          <w:sz w:val="22"/>
        </w:rPr>
        <w:t>circumstances.</w:t>
      </w:r>
      <w:r w:rsidRPr="6DC3435E">
        <w:rPr>
          <w:spacing w:val="2"/>
          <w:sz w:val="22"/>
        </w:rPr>
        <w:t xml:space="preserve"> </w:t>
      </w:r>
      <w:r w:rsidRPr="6DC3435E">
        <w:rPr>
          <w:sz w:val="22"/>
        </w:rPr>
        <w:t>It</w:t>
      </w:r>
      <w:r w:rsidRPr="6DC3435E">
        <w:rPr>
          <w:spacing w:val="2"/>
          <w:sz w:val="22"/>
        </w:rPr>
        <w:t xml:space="preserve"> </w:t>
      </w:r>
      <w:r w:rsidRPr="6DC3435E">
        <w:rPr>
          <w:spacing w:val="-1"/>
          <w:sz w:val="22"/>
        </w:rPr>
        <w:t>contains</w:t>
      </w:r>
      <w:r w:rsidRPr="6DC3435E">
        <w:rPr>
          <w:spacing w:val="2"/>
          <w:sz w:val="22"/>
        </w:rPr>
        <w:t xml:space="preserve"> </w:t>
      </w:r>
      <w:r w:rsidRPr="6DC3435E">
        <w:rPr>
          <w:spacing w:val="-1"/>
          <w:sz w:val="22"/>
        </w:rPr>
        <w:t>three</w:t>
      </w:r>
      <w:r w:rsidRPr="6DC3435E">
        <w:rPr>
          <w:spacing w:val="3"/>
          <w:sz w:val="22"/>
        </w:rPr>
        <w:t xml:space="preserve"> </w:t>
      </w:r>
      <w:r w:rsidRPr="6DC3435E">
        <w:rPr>
          <w:spacing w:val="-1"/>
          <w:sz w:val="22"/>
        </w:rPr>
        <w:t>dimensions and</w:t>
      </w:r>
      <w:r w:rsidRPr="6DC3435E">
        <w:rPr>
          <w:spacing w:val="2"/>
          <w:sz w:val="22"/>
        </w:rPr>
        <w:t xml:space="preserve"> </w:t>
      </w:r>
      <w:r w:rsidRPr="6DC3435E">
        <w:rPr>
          <w:spacing w:val="-1"/>
          <w:sz w:val="22"/>
        </w:rPr>
        <w:t>uses</w:t>
      </w:r>
      <w:r w:rsidRPr="6DC3435E">
        <w:rPr>
          <w:spacing w:val="3"/>
          <w:sz w:val="22"/>
        </w:rPr>
        <w:t xml:space="preserve"> </w:t>
      </w:r>
      <w:r w:rsidRPr="6DC3435E">
        <w:rPr>
          <w:rFonts w:cs="Calibri"/>
          <w:b/>
          <w:bCs/>
          <w:spacing w:val="-1"/>
          <w:sz w:val="22"/>
        </w:rPr>
        <w:t>M2</w:t>
      </w:r>
      <w:r w:rsidRPr="6DC3435E">
        <w:rPr>
          <w:rFonts w:cs="Calibri"/>
          <w:b/>
          <w:bCs/>
          <w:spacing w:val="3"/>
          <w:sz w:val="22"/>
        </w:rPr>
        <w:t xml:space="preserve"> </w:t>
      </w:r>
      <w:r w:rsidRPr="6DC3435E">
        <w:rPr>
          <w:rFonts w:cs="Calibri"/>
          <w:b/>
          <w:bCs/>
          <w:spacing w:val="-1"/>
          <w:sz w:val="22"/>
        </w:rPr>
        <w:t>(AV)</w:t>
      </w:r>
      <w:r w:rsidRPr="6DC3435E">
        <w:rPr>
          <w:rFonts w:cs="Calibri"/>
          <w:b/>
          <w:bCs/>
          <w:spacing w:val="3"/>
          <w:sz w:val="22"/>
        </w:rPr>
        <w:t xml:space="preserve"> </w:t>
      </w:r>
      <w:r w:rsidRPr="6DC3435E">
        <w:rPr>
          <w:spacing w:val="-1"/>
          <w:sz w:val="22"/>
        </w:rPr>
        <w:t>for</w:t>
      </w:r>
      <w:r w:rsidRPr="6DC3435E">
        <w:rPr>
          <w:spacing w:val="2"/>
          <w:sz w:val="22"/>
        </w:rPr>
        <w:t xml:space="preserve"> </w:t>
      </w:r>
      <w:r w:rsidRPr="6DC3435E">
        <w:rPr>
          <w:spacing w:val="-1"/>
          <w:sz w:val="22"/>
        </w:rPr>
        <w:t>aggregating</w:t>
      </w:r>
      <w:r w:rsidRPr="6DC3435E">
        <w:rPr>
          <w:spacing w:val="77"/>
          <w:sz w:val="22"/>
        </w:rPr>
        <w:t xml:space="preserve"> </w:t>
      </w:r>
      <w:r w:rsidRPr="6DC3435E">
        <w:rPr>
          <w:spacing w:val="-1"/>
          <w:sz w:val="22"/>
        </w:rPr>
        <w:t>dimension scores.</w:t>
      </w:r>
      <w:r>
        <w:rPr>
          <w:spacing w:val="-1"/>
          <w:sz w:val="22"/>
        </w:rPr>
        <w:t>”</w:t>
      </w:r>
    </w:p>
    <w:p w14:paraId="22109880" w14:textId="77777777" w:rsidR="001D6A46" w:rsidRDefault="001D6A46" w:rsidP="00D1456D">
      <w:pPr>
        <w:spacing w:after="0" w:line="240" w:lineRule="auto"/>
        <w:jc w:val="both"/>
        <w:rPr>
          <w:rFonts w:cstheme="minorHAnsi"/>
          <w:highlight w:val="cyan"/>
        </w:rPr>
      </w:pPr>
    </w:p>
    <w:p w14:paraId="36654F7F" w14:textId="77777777" w:rsidR="001D6A46" w:rsidRPr="00F722BB" w:rsidRDefault="001D6A46" w:rsidP="001D6A46">
      <w:pPr>
        <w:spacing w:after="0" w:line="240" w:lineRule="auto"/>
        <w:jc w:val="both"/>
        <w:rPr>
          <w:rFonts w:cstheme="minorHAnsi"/>
          <w:b/>
          <w:bCs/>
          <w:i/>
        </w:rPr>
      </w:pPr>
      <w:bookmarkStart w:id="21" w:name="_Hlk528673251"/>
      <w:r w:rsidRPr="00F722BB">
        <w:rPr>
          <w:rFonts w:cstheme="minorHAnsi"/>
          <w:i/>
        </w:rPr>
        <w:t>This may also describe the institutional and organization arrangements and the legislation relevant to the subject being assessed by the indicator.</w:t>
      </w:r>
    </w:p>
    <w:bookmarkEnd w:id="21"/>
    <w:p w14:paraId="2EDB840A" w14:textId="77777777" w:rsidR="001D6A46" w:rsidRDefault="001D6A46" w:rsidP="00D1456D">
      <w:pPr>
        <w:spacing w:after="0" w:line="240" w:lineRule="auto"/>
        <w:jc w:val="both"/>
        <w:rPr>
          <w:rFonts w:cstheme="minorHAnsi"/>
          <w:highlight w:val="cyan"/>
        </w:rPr>
      </w:pPr>
    </w:p>
    <w:p w14:paraId="01D67D46" w14:textId="7F714638" w:rsidR="00AE1326" w:rsidRPr="008627A1" w:rsidRDefault="000700FE"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14.1. </w:t>
      </w:r>
      <w:r w:rsidR="00AE1326" w:rsidRPr="008627A1">
        <w:rPr>
          <w:rFonts w:cstheme="minorHAnsi"/>
          <w:b/>
          <w:color w:val="25456B"/>
          <w:spacing w:val="-1"/>
          <w:sz w:val="24"/>
        </w:rPr>
        <w:t xml:space="preserve">Macroeconomic forecasts </w:t>
      </w:r>
    </w:p>
    <w:p w14:paraId="1C90A84B" w14:textId="2CC2CCB6" w:rsidR="00AE1326" w:rsidRDefault="00AE1326" w:rsidP="00D8382B">
      <w:pPr>
        <w:spacing w:after="0" w:line="240" w:lineRule="auto"/>
        <w:rPr>
          <w:rFonts w:eastAsia="Calibri" w:cstheme="minorHAnsi"/>
          <w:b/>
          <w:bCs/>
          <w:i/>
          <w:color w:val="25456B"/>
          <w:spacing w:val="-1"/>
        </w:rPr>
      </w:pPr>
    </w:p>
    <w:p w14:paraId="1774119A"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48343F7A" w14:textId="34C2F17B" w:rsidR="00875334" w:rsidRDefault="00875334" w:rsidP="00D8382B">
      <w:pPr>
        <w:spacing w:after="0" w:line="240" w:lineRule="auto"/>
        <w:rPr>
          <w:rFonts w:eastAsia="Calibri" w:cstheme="minorHAnsi"/>
          <w:bCs/>
          <w:color w:val="25456B"/>
          <w:spacing w:val="-1"/>
        </w:rPr>
      </w:pPr>
    </w:p>
    <w:p w14:paraId="35B6DC91" w14:textId="35078A47" w:rsidR="005C5D13"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8DB02CE" w14:textId="77777777" w:rsidR="005C5D13" w:rsidRPr="00875334" w:rsidRDefault="005C5D13" w:rsidP="00D8382B">
      <w:pPr>
        <w:spacing w:after="0" w:line="240" w:lineRule="auto"/>
        <w:rPr>
          <w:rFonts w:eastAsia="Calibri" w:cstheme="minorHAnsi"/>
          <w:bCs/>
          <w:color w:val="25456B"/>
          <w:spacing w:val="-1"/>
        </w:rPr>
      </w:pPr>
    </w:p>
    <w:p w14:paraId="749512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14.2. Fiscal forecast </w:t>
      </w:r>
    </w:p>
    <w:p w14:paraId="15E52E0B" w14:textId="5AD3F219" w:rsidR="00AE1326" w:rsidRDefault="00AE1326" w:rsidP="00D8382B">
      <w:pPr>
        <w:spacing w:after="0" w:line="240" w:lineRule="auto"/>
        <w:rPr>
          <w:rFonts w:eastAsia="Calibri" w:cstheme="minorHAnsi"/>
          <w:b/>
          <w:bCs/>
          <w:i/>
          <w:color w:val="25456B"/>
          <w:spacing w:val="-1"/>
        </w:rPr>
      </w:pPr>
    </w:p>
    <w:p w14:paraId="65B66201"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0FFB88EB" w14:textId="33E00D42" w:rsidR="00875334" w:rsidRPr="00F722BB" w:rsidRDefault="001A7EA7" w:rsidP="00D8382B">
      <w:pPr>
        <w:spacing w:after="0" w:line="240" w:lineRule="auto"/>
        <w:rPr>
          <w:rFonts w:eastAsia="Calibri" w:cstheme="minorHAnsi"/>
          <w:bCs/>
          <w:i/>
          <w:color w:val="25456B"/>
          <w:spacing w:val="-1"/>
        </w:rPr>
      </w:pPr>
      <w:r w:rsidRPr="00F722BB">
        <w:rPr>
          <w:rFonts w:cstheme="minorHAnsi"/>
          <w:i/>
        </w:rPr>
        <w:t>The PEFA assessment report could present the evidence used of the assessment for this dimension in a table. Table 14.1 below provides an example of how such variations could be presented.</w:t>
      </w:r>
    </w:p>
    <w:p w14:paraId="53A7310B" w14:textId="5011432B" w:rsidR="001A7EA7" w:rsidRDefault="001A7EA7" w:rsidP="00D8382B">
      <w:pPr>
        <w:spacing w:after="0" w:line="240" w:lineRule="auto"/>
        <w:rPr>
          <w:rFonts w:eastAsia="Calibri" w:cstheme="minorHAnsi"/>
          <w:bCs/>
          <w:color w:val="25456B"/>
          <w:spacing w:val="-1"/>
        </w:rPr>
      </w:pPr>
    </w:p>
    <w:tbl>
      <w:tblPr>
        <w:tblW w:w="94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0"/>
        <w:gridCol w:w="641"/>
        <w:gridCol w:w="999"/>
        <w:gridCol w:w="999"/>
        <w:gridCol w:w="1000"/>
        <w:gridCol w:w="983"/>
        <w:gridCol w:w="15"/>
      </w:tblGrid>
      <w:tr w:rsidR="001A7EA7" w:rsidRPr="001A7EA7" w14:paraId="421846A1" w14:textId="77777777" w:rsidTr="001F3948">
        <w:trPr>
          <w:gridAfter w:val="1"/>
          <w:wAfter w:w="15" w:type="dxa"/>
          <w:trHeight w:val="254"/>
        </w:trPr>
        <w:tc>
          <w:tcPr>
            <w:tcW w:w="9482" w:type="dxa"/>
            <w:gridSpan w:val="6"/>
            <w:tcBorders>
              <w:top w:val="nil"/>
              <w:left w:val="nil"/>
              <w:right w:val="nil"/>
            </w:tcBorders>
            <w:shd w:val="clear" w:color="auto" w:fill="auto"/>
            <w:tcMar>
              <w:top w:w="15" w:type="dxa"/>
              <w:left w:w="108" w:type="dxa"/>
              <w:bottom w:w="0" w:type="dxa"/>
              <w:right w:w="108" w:type="dxa"/>
            </w:tcMar>
          </w:tcPr>
          <w:p w14:paraId="07A78EA7" w14:textId="77777777" w:rsidR="001A7EA7" w:rsidRPr="001A7EA7" w:rsidRDefault="001A7EA7" w:rsidP="001A7EA7">
            <w:pPr>
              <w:spacing w:after="0" w:line="240" w:lineRule="auto"/>
              <w:ind w:left="-108"/>
              <w:jc w:val="both"/>
              <w:rPr>
                <w:rFonts w:ascii="Calibri" w:eastAsia="Calibri" w:hAnsi="Calibri" w:cs="Arial"/>
                <w:b/>
                <w:bCs/>
                <w:color w:val="FF0000"/>
                <w:sz w:val="18"/>
                <w:szCs w:val="18"/>
              </w:rPr>
            </w:pPr>
            <w:r w:rsidRPr="001A7EA7">
              <w:rPr>
                <w:rFonts w:ascii="Calibri" w:eastAsia="MS Mincho" w:hAnsi="Calibri" w:cs="Arial"/>
                <w:b/>
                <w:bCs/>
                <w:sz w:val="20"/>
              </w:rPr>
              <w:t xml:space="preserve">Table 14.1. Variations between approved fiscal forecast and the projections included in the previous year’s approved budget </w:t>
            </w:r>
            <w:r w:rsidRPr="001A7EA7">
              <w:rPr>
                <w:rFonts w:ascii="Calibri" w:eastAsia="MS Mincho" w:hAnsi="Calibri" w:cs="Arial"/>
                <w:b/>
                <w:bCs/>
                <w:i/>
                <w:sz w:val="20"/>
              </w:rPr>
              <w:t>(Example)</w:t>
            </w:r>
          </w:p>
        </w:tc>
      </w:tr>
      <w:tr w:rsidR="001A7EA7" w:rsidRPr="001A7EA7" w14:paraId="0CAFB26A" w14:textId="77777777" w:rsidTr="001F3948">
        <w:trPr>
          <w:gridAfter w:val="1"/>
          <w:wAfter w:w="15" w:type="dxa"/>
          <w:trHeight w:val="254"/>
        </w:trPr>
        <w:tc>
          <w:tcPr>
            <w:tcW w:w="4860" w:type="dxa"/>
            <w:tcBorders>
              <w:left w:val="nil"/>
              <w:right w:val="nil"/>
            </w:tcBorders>
            <w:shd w:val="clear" w:color="auto" w:fill="auto"/>
            <w:tcMar>
              <w:top w:w="15" w:type="dxa"/>
              <w:left w:w="108" w:type="dxa"/>
              <w:bottom w:w="0" w:type="dxa"/>
              <w:right w:w="108" w:type="dxa"/>
            </w:tcMar>
            <w:hideMark/>
          </w:tcPr>
          <w:p w14:paraId="385A5D8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641" w:type="dxa"/>
            <w:tcBorders>
              <w:left w:val="nil"/>
              <w:right w:val="nil"/>
            </w:tcBorders>
            <w:shd w:val="clear" w:color="auto" w:fill="auto"/>
            <w:tcMar>
              <w:top w:w="15" w:type="dxa"/>
              <w:left w:w="108" w:type="dxa"/>
              <w:bottom w:w="0" w:type="dxa"/>
              <w:right w:w="108" w:type="dxa"/>
            </w:tcMar>
            <w:hideMark/>
          </w:tcPr>
          <w:p w14:paraId="7DC342C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2016</w:t>
            </w:r>
          </w:p>
        </w:tc>
        <w:tc>
          <w:tcPr>
            <w:tcW w:w="999" w:type="dxa"/>
            <w:tcBorders>
              <w:left w:val="nil"/>
              <w:right w:val="nil"/>
            </w:tcBorders>
            <w:shd w:val="clear" w:color="auto" w:fill="auto"/>
            <w:tcMar>
              <w:top w:w="15" w:type="dxa"/>
              <w:left w:w="108" w:type="dxa"/>
              <w:bottom w:w="0" w:type="dxa"/>
              <w:right w:w="108" w:type="dxa"/>
            </w:tcMar>
            <w:hideMark/>
          </w:tcPr>
          <w:p w14:paraId="46E6EA9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2017</w:t>
            </w:r>
          </w:p>
        </w:tc>
        <w:tc>
          <w:tcPr>
            <w:tcW w:w="999" w:type="dxa"/>
            <w:tcBorders>
              <w:left w:val="nil"/>
              <w:right w:val="nil"/>
            </w:tcBorders>
            <w:shd w:val="clear" w:color="auto" w:fill="auto"/>
            <w:tcMar>
              <w:top w:w="15" w:type="dxa"/>
              <w:left w:w="108" w:type="dxa"/>
              <w:bottom w:w="0" w:type="dxa"/>
              <w:right w:w="108" w:type="dxa"/>
            </w:tcMar>
            <w:hideMark/>
          </w:tcPr>
          <w:p w14:paraId="23C1C81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2018</w:t>
            </w:r>
          </w:p>
        </w:tc>
        <w:tc>
          <w:tcPr>
            <w:tcW w:w="1000" w:type="dxa"/>
            <w:tcBorders>
              <w:left w:val="nil"/>
              <w:right w:val="nil"/>
            </w:tcBorders>
            <w:shd w:val="clear" w:color="auto" w:fill="auto"/>
            <w:tcMar>
              <w:top w:w="15" w:type="dxa"/>
              <w:left w:w="108" w:type="dxa"/>
              <w:bottom w:w="0" w:type="dxa"/>
              <w:right w:w="108" w:type="dxa"/>
            </w:tcMar>
            <w:hideMark/>
          </w:tcPr>
          <w:p w14:paraId="5C27020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2019</w:t>
            </w:r>
          </w:p>
        </w:tc>
        <w:tc>
          <w:tcPr>
            <w:tcW w:w="983" w:type="dxa"/>
            <w:tcBorders>
              <w:left w:val="nil"/>
              <w:right w:val="nil"/>
            </w:tcBorders>
            <w:shd w:val="clear" w:color="auto" w:fill="auto"/>
            <w:tcMar>
              <w:top w:w="15" w:type="dxa"/>
              <w:left w:w="108" w:type="dxa"/>
              <w:bottom w:w="0" w:type="dxa"/>
              <w:right w:w="108" w:type="dxa"/>
            </w:tcMar>
            <w:hideMark/>
          </w:tcPr>
          <w:p w14:paraId="5F85022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2020</w:t>
            </w:r>
          </w:p>
        </w:tc>
      </w:tr>
      <w:tr w:rsidR="001A7EA7" w:rsidRPr="001A7EA7" w14:paraId="11E80B9B" w14:textId="77777777" w:rsidTr="001A7EA7">
        <w:trPr>
          <w:trHeight w:val="102"/>
        </w:trPr>
        <w:tc>
          <w:tcPr>
            <w:tcW w:w="4860" w:type="dxa"/>
            <w:tcBorders>
              <w:left w:val="nil"/>
              <w:right w:val="nil"/>
            </w:tcBorders>
            <w:shd w:val="clear" w:color="auto" w:fill="auto"/>
            <w:tcMar>
              <w:top w:w="15" w:type="dxa"/>
              <w:left w:w="108" w:type="dxa"/>
              <w:bottom w:w="0" w:type="dxa"/>
              <w:right w:w="108" w:type="dxa"/>
            </w:tcMar>
            <w:hideMark/>
          </w:tcPr>
          <w:p w14:paraId="4B5C3ABD"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2639" w:type="dxa"/>
            <w:gridSpan w:val="3"/>
            <w:tcBorders>
              <w:left w:val="nil"/>
              <w:right w:val="nil"/>
            </w:tcBorders>
            <w:shd w:val="clear" w:color="auto" w:fill="D9D9D9"/>
            <w:tcMar>
              <w:top w:w="15" w:type="dxa"/>
              <w:left w:w="108" w:type="dxa"/>
              <w:bottom w:w="0" w:type="dxa"/>
              <w:right w:w="108" w:type="dxa"/>
            </w:tcMar>
            <w:hideMark/>
          </w:tcPr>
          <w:p w14:paraId="2C46414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Budget Process 2015</w:t>
            </w:r>
          </w:p>
        </w:tc>
        <w:tc>
          <w:tcPr>
            <w:tcW w:w="1000" w:type="dxa"/>
            <w:tcBorders>
              <w:left w:val="nil"/>
              <w:right w:val="nil"/>
            </w:tcBorders>
            <w:shd w:val="clear" w:color="auto" w:fill="auto"/>
          </w:tcPr>
          <w:p w14:paraId="1E42E164"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98" w:type="dxa"/>
            <w:gridSpan w:val="2"/>
            <w:tcBorders>
              <w:left w:val="nil"/>
              <w:right w:val="nil"/>
            </w:tcBorders>
            <w:shd w:val="clear" w:color="auto" w:fill="auto"/>
          </w:tcPr>
          <w:p w14:paraId="06CD6D55"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79324A90" w14:textId="77777777" w:rsidTr="001A7EA7">
        <w:trPr>
          <w:gridAfter w:val="1"/>
          <w:wAfter w:w="15" w:type="dxa"/>
          <w:trHeight w:val="200"/>
        </w:trPr>
        <w:tc>
          <w:tcPr>
            <w:tcW w:w="4860" w:type="dxa"/>
            <w:tcBorders>
              <w:left w:val="nil"/>
              <w:right w:val="nil"/>
            </w:tcBorders>
            <w:shd w:val="clear" w:color="auto" w:fill="D9D9D9"/>
            <w:tcMar>
              <w:top w:w="15" w:type="dxa"/>
              <w:left w:w="108" w:type="dxa"/>
              <w:bottom w:w="0" w:type="dxa"/>
              <w:right w:w="108" w:type="dxa"/>
            </w:tcMar>
            <w:hideMark/>
          </w:tcPr>
          <w:p w14:paraId="0E11F5DB" w14:textId="77777777" w:rsidR="001A7EA7" w:rsidRPr="001A7EA7" w:rsidRDefault="001A7EA7" w:rsidP="001A7EA7">
            <w:pPr>
              <w:spacing w:after="0" w:line="240" w:lineRule="auto"/>
              <w:ind w:left="-108"/>
              <w:jc w:val="both"/>
              <w:rPr>
                <w:rFonts w:ascii="Calibri" w:eastAsia="Calibri" w:hAnsi="Calibri" w:cs="Arial"/>
                <w:b/>
                <w:bCs/>
                <w:sz w:val="18"/>
                <w:szCs w:val="18"/>
              </w:rPr>
            </w:pPr>
            <w:r w:rsidRPr="001A7EA7">
              <w:rPr>
                <w:rFonts w:ascii="Calibri" w:eastAsia="Calibri" w:hAnsi="Calibri" w:cs="Arial"/>
                <w:b/>
                <w:bCs/>
                <w:sz w:val="18"/>
                <w:szCs w:val="18"/>
              </w:rPr>
              <w:t>Approved aggregate expenditure estimates 2016</w:t>
            </w:r>
          </w:p>
        </w:tc>
        <w:tc>
          <w:tcPr>
            <w:tcW w:w="641" w:type="dxa"/>
            <w:tcBorders>
              <w:left w:val="nil"/>
              <w:right w:val="nil"/>
            </w:tcBorders>
            <w:shd w:val="clear" w:color="auto" w:fill="D9D9D9"/>
            <w:tcMar>
              <w:top w:w="15" w:type="dxa"/>
              <w:left w:w="108" w:type="dxa"/>
              <w:bottom w:w="0" w:type="dxa"/>
              <w:right w:w="108" w:type="dxa"/>
            </w:tcMar>
            <w:hideMark/>
          </w:tcPr>
          <w:p w14:paraId="62117D0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100</w:t>
            </w:r>
          </w:p>
        </w:tc>
        <w:tc>
          <w:tcPr>
            <w:tcW w:w="999" w:type="dxa"/>
            <w:tcBorders>
              <w:left w:val="nil"/>
              <w:right w:val="nil"/>
            </w:tcBorders>
            <w:shd w:val="clear" w:color="auto" w:fill="D9D9D9"/>
            <w:tcMar>
              <w:top w:w="15" w:type="dxa"/>
              <w:left w:w="108" w:type="dxa"/>
              <w:bottom w:w="0" w:type="dxa"/>
              <w:right w:w="108" w:type="dxa"/>
            </w:tcMar>
            <w:hideMark/>
          </w:tcPr>
          <w:p w14:paraId="53F6E87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999" w:type="dxa"/>
            <w:tcBorders>
              <w:left w:val="nil"/>
              <w:right w:val="nil"/>
            </w:tcBorders>
            <w:shd w:val="clear" w:color="auto" w:fill="D9D9D9"/>
            <w:tcMar>
              <w:top w:w="15" w:type="dxa"/>
              <w:left w:w="108" w:type="dxa"/>
              <w:bottom w:w="0" w:type="dxa"/>
              <w:right w:w="108" w:type="dxa"/>
            </w:tcMar>
            <w:hideMark/>
          </w:tcPr>
          <w:p w14:paraId="4240CC1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1000" w:type="dxa"/>
            <w:tcBorders>
              <w:left w:val="nil"/>
              <w:right w:val="nil"/>
            </w:tcBorders>
            <w:shd w:val="clear" w:color="auto" w:fill="auto"/>
            <w:tcMar>
              <w:top w:w="15" w:type="dxa"/>
              <w:left w:w="108" w:type="dxa"/>
              <w:bottom w:w="0" w:type="dxa"/>
              <w:right w:w="108" w:type="dxa"/>
            </w:tcMar>
            <w:hideMark/>
          </w:tcPr>
          <w:p w14:paraId="4AE14972"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83" w:type="dxa"/>
            <w:tcBorders>
              <w:left w:val="nil"/>
              <w:right w:val="nil"/>
            </w:tcBorders>
            <w:shd w:val="clear" w:color="auto" w:fill="auto"/>
            <w:tcMar>
              <w:top w:w="15" w:type="dxa"/>
              <w:left w:w="108" w:type="dxa"/>
              <w:bottom w:w="0" w:type="dxa"/>
              <w:right w:w="108" w:type="dxa"/>
            </w:tcMar>
            <w:hideMark/>
          </w:tcPr>
          <w:p w14:paraId="3FCB66C4"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61A3AFE9" w14:textId="77777777" w:rsidTr="001A7EA7">
        <w:trPr>
          <w:trHeight w:val="228"/>
        </w:trPr>
        <w:tc>
          <w:tcPr>
            <w:tcW w:w="5501" w:type="dxa"/>
            <w:gridSpan w:val="2"/>
            <w:tcBorders>
              <w:left w:val="nil"/>
              <w:right w:val="nil"/>
            </w:tcBorders>
            <w:shd w:val="clear" w:color="auto" w:fill="auto"/>
            <w:tcMar>
              <w:top w:w="15" w:type="dxa"/>
              <w:left w:w="108" w:type="dxa"/>
              <w:bottom w:w="0" w:type="dxa"/>
              <w:right w:w="108" w:type="dxa"/>
            </w:tcMar>
            <w:hideMark/>
          </w:tcPr>
          <w:p w14:paraId="19635C98"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2998" w:type="dxa"/>
            <w:gridSpan w:val="3"/>
            <w:tcBorders>
              <w:left w:val="nil"/>
              <w:right w:val="nil"/>
            </w:tcBorders>
            <w:shd w:val="clear" w:color="auto" w:fill="A6A6A6"/>
            <w:tcMar>
              <w:top w:w="15" w:type="dxa"/>
              <w:left w:w="108" w:type="dxa"/>
              <w:bottom w:w="0" w:type="dxa"/>
              <w:right w:w="108" w:type="dxa"/>
            </w:tcMar>
            <w:hideMark/>
          </w:tcPr>
          <w:p w14:paraId="13E3E47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2017</w:t>
            </w:r>
          </w:p>
        </w:tc>
        <w:tc>
          <w:tcPr>
            <w:tcW w:w="998" w:type="dxa"/>
            <w:gridSpan w:val="2"/>
            <w:tcBorders>
              <w:left w:val="nil"/>
              <w:right w:val="nil"/>
            </w:tcBorders>
            <w:shd w:val="clear" w:color="auto" w:fill="auto"/>
          </w:tcPr>
          <w:p w14:paraId="28BFD03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2C3B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tcPr>
          <w:p w14:paraId="5FA066FE"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Forward year  impact of 2016 supplementary estimates</w:t>
            </w:r>
          </w:p>
        </w:tc>
        <w:tc>
          <w:tcPr>
            <w:tcW w:w="641" w:type="dxa"/>
            <w:tcBorders>
              <w:top w:val="nil"/>
              <w:left w:val="nil"/>
              <w:bottom w:val="nil"/>
              <w:right w:val="nil"/>
            </w:tcBorders>
            <w:shd w:val="clear" w:color="auto" w:fill="FFFFFF"/>
            <w:tcMar>
              <w:top w:w="15" w:type="dxa"/>
              <w:left w:w="108" w:type="dxa"/>
              <w:bottom w:w="0" w:type="dxa"/>
              <w:right w:w="108" w:type="dxa"/>
            </w:tcMar>
          </w:tcPr>
          <w:p w14:paraId="279C06F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27C3689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9" w:type="dxa"/>
            <w:tcBorders>
              <w:top w:val="nil"/>
              <w:left w:val="nil"/>
              <w:bottom w:val="nil"/>
              <w:right w:val="nil"/>
            </w:tcBorders>
            <w:shd w:val="clear" w:color="auto" w:fill="FFFFFF"/>
            <w:tcMar>
              <w:top w:w="15" w:type="dxa"/>
              <w:left w:w="108" w:type="dxa"/>
              <w:bottom w:w="0" w:type="dxa"/>
              <w:right w:w="108" w:type="dxa"/>
            </w:tcMar>
          </w:tcPr>
          <w:p w14:paraId="0E90AAF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tcPr>
          <w:p w14:paraId="5EFCC45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83" w:type="dxa"/>
            <w:tcBorders>
              <w:top w:val="nil"/>
              <w:left w:val="nil"/>
              <w:bottom w:val="nil"/>
              <w:right w:val="nil"/>
            </w:tcBorders>
            <w:shd w:val="clear" w:color="auto" w:fill="auto"/>
            <w:tcMar>
              <w:top w:w="15" w:type="dxa"/>
              <w:left w:w="108" w:type="dxa"/>
              <w:bottom w:w="0" w:type="dxa"/>
              <w:right w:w="108" w:type="dxa"/>
            </w:tcMar>
          </w:tcPr>
          <w:p w14:paraId="22041C70"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548F9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78C371A8"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7CEC398E" w14:textId="77777777" w:rsidR="001A7EA7" w:rsidRPr="001A7EA7" w:rsidRDefault="001A7EA7" w:rsidP="001A7EA7">
            <w:pPr>
              <w:spacing w:after="0" w:line="240" w:lineRule="auto"/>
              <w:ind w:left="-108"/>
              <w:jc w:val="both"/>
              <w:rPr>
                <w:rFonts w:ascii="Calibri" w:eastAsia="Calibri" w:hAnsi="Calibri" w:cs="Arial"/>
                <w:sz w:val="18"/>
                <w:szCs w:val="18"/>
                <w:u w:val="single"/>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D6902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109C98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29E209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75575A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7827CF0" w14:textId="77777777" w:rsidTr="001F3948">
        <w:trPr>
          <w:gridAfter w:val="1"/>
          <w:wAfter w:w="15" w:type="dxa"/>
          <w:trHeight w:val="23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231413E6"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544C273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88A09F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5</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32ADAC37"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4BB47F24"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67E54A7"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D9CBF01" w14:textId="77777777" w:rsidTr="001A7EA7">
        <w:trPr>
          <w:gridAfter w:val="1"/>
          <w:wAfter w:w="15" w:type="dxa"/>
          <w:trHeight w:val="263"/>
        </w:trPr>
        <w:tc>
          <w:tcPr>
            <w:tcW w:w="4860" w:type="dxa"/>
            <w:tcBorders>
              <w:left w:val="nil"/>
              <w:right w:val="nil"/>
            </w:tcBorders>
            <w:shd w:val="clear" w:color="auto" w:fill="A6A6A6"/>
            <w:tcMar>
              <w:top w:w="15" w:type="dxa"/>
              <w:left w:w="108" w:type="dxa"/>
              <w:bottom w:w="0" w:type="dxa"/>
              <w:right w:w="108" w:type="dxa"/>
            </w:tcMar>
            <w:hideMark/>
          </w:tcPr>
          <w:p w14:paraId="03FFB6BE" w14:textId="77777777" w:rsidR="001A7EA7" w:rsidRPr="001A7EA7" w:rsidRDefault="001A7EA7" w:rsidP="001A7EA7">
            <w:pPr>
              <w:spacing w:after="0" w:line="240" w:lineRule="auto"/>
              <w:ind w:left="-108"/>
              <w:jc w:val="both"/>
              <w:rPr>
                <w:rFonts w:ascii="Calibri" w:eastAsia="Calibri" w:hAnsi="Calibri" w:cs="Arial"/>
                <w:b/>
                <w:bCs/>
                <w:color w:val="FFFFFF"/>
                <w:sz w:val="18"/>
                <w:szCs w:val="18"/>
              </w:rPr>
            </w:pPr>
            <w:r w:rsidRPr="001A7EA7">
              <w:rPr>
                <w:rFonts w:ascii="Calibri" w:eastAsia="Calibri" w:hAnsi="Calibri" w:cs="Arial"/>
                <w:b/>
                <w:bCs/>
                <w:color w:val="FFFFFF"/>
                <w:sz w:val="18"/>
                <w:szCs w:val="18"/>
              </w:rPr>
              <w:t>Approved aggregated expenditure estimates 2017</w:t>
            </w:r>
          </w:p>
        </w:tc>
        <w:tc>
          <w:tcPr>
            <w:tcW w:w="641" w:type="dxa"/>
            <w:tcBorders>
              <w:left w:val="nil"/>
              <w:right w:val="nil"/>
            </w:tcBorders>
            <w:shd w:val="clear" w:color="auto" w:fill="A6A6A6"/>
            <w:tcMar>
              <w:top w:w="15" w:type="dxa"/>
              <w:left w:w="108" w:type="dxa"/>
              <w:bottom w:w="0" w:type="dxa"/>
              <w:right w:w="108" w:type="dxa"/>
            </w:tcMar>
            <w:hideMark/>
          </w:tcPr>
          <w:p w14:paraId="0412494E"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r w:rsidRPr="001A7EA7">
              <w:rPr>
                <w:rFonts w:ascii="Calibri" w:eastAsia="Calibri" w:hAnsi="Calibri" w:cs="Arial"/>
                <w:color w:val="FFFFFF"/>
                <w:sz w:val="18"/>
                <w:szCs w:val="18"/>
              </w:rPr>
              <w:t> </w:t>
            </w:r>
          </w:p>
        </w:tc>
        <w:tc>
          <w:tcPr>
            <w:tcW w:w="999" w:type="dxa"/>
            <w:tcBorders>
              <w:left w:val="nil"/>
              <w:right w:val="nil"/>
            </w:tcBorders>
            <w:shd w:val="clear" w:color="auto" w:fill="A6A6A6"/>
            <w:tcMar>
              <w:top w:w="15" w:type="dxa"/>
              <w:left w:w="108" w:type="dxa"/>
              <w:bottom w:w="0" w:type="dxa"/>
              <w:right w:w="108" w:type="dxa"/>
            </w:tcMar>
            <w:hideMark/>
          </w:tcPr>
          <w:p w14:paraId="4C92E43E"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100</w:t>
            </w:r>
          </w:p>
        </w:tc>
        <w:tc>
          <w:tcPr>
            <w:tcW w:w="999" w:type="dxa"/>
            <w:tcBorders>
              <w:left w:val="nil"/>
              <w:right w:val="nil"/>
            </w:tcBorders>
            <w:shd w:val="clear" w:color="auto" w:fill="A6A6A6"/>
            <w:tcMar>
              <w:top w:w="15" w:type="dxa"/>
              <w:left w:w="108" w:type="dxa"/>
              <w:bottom w:w="0" w:type="dxa"/>
              <w:right w:w="108" w:type="dxa"/>
            </w:tcMar>
            <w:hideMark/>
          </w:tcPr>
          <w:p w14:paraId="3A4AED20"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1000" w:type="dxa"/>
            <w:tcBorders>
              <w:left w:val="nil"/>
              <w:right w:val="nil"/>
            </w:tcBorders>
            <w:shd w:val="clear" w:color="auto" w:fill="A6A6A6"/>
            <w:tcMar>
              <w:top w:w="15" w:type="dxa"/>
              <w:left w:w="108" w:type="dxa"/>
              <w:bottom w:w="0" w:type="dxa"/>
              <w:right w:w="108" w:type="dxa"/>
            </w:tcMar>
            <w:hideMark/>
          </w:tcPr>
          <w:p w14:paraId="6777ACDB"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983" w:type="dxa"/>
            <w:tcBorders>
              <w:top w:val="nil"/>
              <w:left w:val="nil"/>
              <w:right w:val="nil"/>
            </w:tcBorders>
            <w:shd w:val="clear" w:color="auto" w:fill="auto"/>
            <w:tcMar>
              <w:top w:w="15" w:type="dxa"/>
              <w:left w:w="108" w:type="dxa"/>
              <w:bottom w:w="0" w:type="dxa"/>
              <w:right w:w="108" w:type="dxa"/>
            </w:tcMar>
            <w:hideMark/>
          </w:tcPr>
          <w:p w14:paraId="752F2B4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9A61618" w14:textId="77777777" w:rsidTr="001A7EA7">
        <w:trPr>
          <w:trHeight w:val="196"/>
        </w:trPr>
        <w:tc>
          <w:tcPr>
            <w:tcW w:w="6500" w:type="dxa"/>
            <w:gridSpan w:val="3"/>
            <w:tcBorders>
              <w:left w:val="nil"/>
              <w:right w:val="nil"/>
            </w:tcBorders>
            <w:shd w:val="clear" w:color="auto" w:fill="auto"/>
            <w:tcMar>
              <w:top w:w="15" w:type="dxa"/>
              <w:left w:w="108" w:type="dxa"/>
              <w:bottom w:w="0" w:type="dxa"/>
              <w:right w:w="108" w:type="dxa"/>
            </w:tcMar>
            <w:hideMark/>
          </w:tcPr>
          <w:p w14:paraId="71584C6C"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2997" w:type="dxa"/>
            <w:gridSpan w:val="4"/>
            <w:tcBorders>
              <w:left w:val="nil"/>
              <w:right w:val="nil"/>
            </w:tcBorders>
            <w:shd w:val="clear" w:color="auto" w:fill="7F7F7F"/>
          </w:tcPr>
          <w:p w14:paraId="6378BAE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2018</w:t>
            </w:r>
          </w:p>
        </w:tc>
      </w:tr>
      <w:tr w:rsidR="001A7EA7" w:rsidRPr="001A7EA7" w14:paraId="408BEE21"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3AA4DB7"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Forward year impact of 2017 supplementary estimates</w:t>
            </w:r>
          </w:p>
        </w:tc>
        <w:tc>
          <w:tcPr>
            <w:tcW w:w="641" w:type="dxa"/>
            <w:tcBorders>
              <w:top w:val="nil"/>
              <w:left w:val="nil"/>
              <w:bottom w:val="nil"/>
              <w:right w:val="nil"/>
            </w:tcBorders>
            <w:shd w:val="clear" w:color="auto" w:fill="auto"/>
            <w:tcMar>
              <w:top w:w="15" w:type="dxa"/>
              <w:left w:w="108" w:type="dxa"/>
              <w:bottom w:w="0" w:type="dxa"/>
              <w:right w:w="108" w:type="dxa"/>
            </w:tcMar>
          </w:tcPr>
          <w:p w14:paraId="17744BC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638B28FE"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6CB0781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1000" w:type="dxa"/>
            <w:tcBorders>
              <w:top w:val="nil"/>
              <w:left w:val="nil"/>
              <w:bottom w:val="nil"/>
              <w:right w:val="nil"/>
            </w:tcBorders>
            <w:shd w:val="clear" w:color="auto" w:fill="FFFFFF"/>
            <w:tcMar>
              <w:top w:w="15" w:type="dxa"/>
              <w:left w:w="108" w:type="dxa"/>
              <w:bottom w:w="0" w:type="dxa"/>
              <w:right w:w="108" w:type="dxa"/>
            </w:tcMar>
          </w:tcPr>
          <w:p w14:paraId="48FC89D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1B41A60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r>
      <w:tr w:rsidR="001A7EA7" w:rsidRPr="001A7EA7" w14:paraId="5A541BC3"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hideMark/>
          </w:tcPr>
          <w:p w14:paraId="533B44A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auto"/>
            <w:tcMar>
              <w:top w:w="15" w:type="dxa"/>
              <w:left w:w="108" w:type="dxa"/>
              <w:bottom w:w="0" w:type="dxa"/>
              <w:right w:w="108" w:type="dxa"/>
            </w:tcMar>
            <w:hideMark/>
          </w:tcPr>
          <w:p w14:paraId="23C66EC6"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hideMark/>
          </w:tcPr>
          <w:p w14:paraId="0E94782D"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70D30C71"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B9150C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8" w:type="dxa"/>
            <w:gridSpan w:val="2"/>
            <w:tcBorders>
              <w:top w:val="nil"/>
              <w:left w:val="nil"/>
              <w:bottom w:val="nil"/>
              <w:right w:val="nil"/>
            </w:tcBorders>
            <w:shd w:val="clear" w:color="auto" w:fill="FFFFFF"/>
            <w:tcMar>
              <w:top w:w="15" w:type="dxa"/>
              <w:left w:w="108" w:type="dxa"/>
              <w:bottom w:w="0" w:type="dxa"/>
              <w:right w:w="108" w:type="dxa"/>
            </w:tcMar>
            <w:hideMark/>
          </w:tcPr>
          <w:p w14:paraId="40D584C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r>
      <w:tr w:rsidR="001A7EA7" w:rsidRPr="001A7EA7" w14:paraId="5F3F7050"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7B9F4A2"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auto"/>
            <w:tcMar>
              <w:top w:w="15" w:type="dxa"/>
              <w:left w:w="108" w:type="dxa"/>
              <w:bottom w:w="0" w:type="dxa"/>
              <w:right w:w="108" w:type="dxa"/>
            </w:tcMar>
          </w:tcPr>
          <w:p w14:paraId="63EAE129"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44CCDAD4"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01F3D74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tcPr>
          <w:p w14:paraId="0297681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0581CA6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r>
      <w:tr w:rsidR="001A7EA7" w:rsidRPr="001A7EA7" w14:paraId="4A9A6381" w14:textId="77777777" w:rsidTr="001A7EA7">
        <w:trPr>
          <w:trHeight w:val="247"/>
        </w:trPr>
        <w:tc>
          <w:tcPr>
            <w:tcW w:w="4860" w:type="dxa"/>
            <w:tcBorders>
              <w:left w:val="nil"/>
              <w:right w:val="nil"/>
            </w:tcBorders>
            <w:shd w:val="clear" w:color="auto" w:fill="7F7F7F"/>
            <w:tcMar>
              <w:top w:w="15" w:type="dxa"/>
              <w:left w:w="108" w:type="dxa"/>
              <w:bottom w:w="0" w:type="dxa"/>
              <w:right w:w="108" w:type="dxa"/>
            </w:tcMar>
          </w:tcPr>
          <w:p w14:paraId="1FC49288" w14:textId="77777777" w:rsidR="001A7EA7" w:rsidRPr="001A7EA7" w:rsidRDefault="001A7EA7" w:rsidP="001A7EA7">
            <w:pPr>
              <w:spacing w:after="0" w:line="240" w:lineRule="auto"/>
              <w:ind w:left="-108"/>
              <w:jc w:val="both"/>
              <w:rPr>
                <w:rFonts w:ascii="Calibri" w:eastAsia="Calibri" w:hAnsi="Calibri" w:cs="Arial"/>
                <w:bCs/>
                <w:color w:val="FFFFFF"/>
                <w:sz w:val="18"/>
                <w:szCs w:val="18"/>
              </w:rPr>
            </w:pPr>
            <w:r w:rsidRPr="001A7EA7">
              <w:rPr>
                <w:rFonts w:ascii="Calibri" w:eastAsia="Calibri" w:hAnsi="Calibri" w:cs="Arial"/>
                <w:b/>
                <w:bCs/>
                <w:color w:val="FFFFFF"/>
                <w:sz w:val="18"/>
                <w:szCs w:val="18"/>
              </w:rPr>
              <w:t>Approved aggregated expenditure estimates 2018</w:t>
            </w:r>
          </w:p>
        </w:tc>
        <w:tc>
          <w:tcPr>
            <w:tcW w:w="641" w:type="dxa"/>
            <w:tcBorders>
              <w:left w:val="nil"/>
              <w:right w:val="nil"/>
            </w:tcBorders>
            <w:shd w:val="clear" w:color="auto" w:fill="7F7F7F"/>
            <w:tcMar>
              <w:top w:w="15" w:type="dxa"/>
              <w:left w:w="108" w:type="dxa"/>
              <w:bottom w:w="0" w:type="dxa"/>
              <w:right w:w="108" w:type="dxa"/>
            </w:tcMar>
          </w:tcPr>
          <w:p w14:paraId="5336337D"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61621235"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0A616641"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107</w:t>
            </w:r>
          </w:p>
        </w:tc>
        <w:tc>
          <w:tcPr>
            <w:tcW w:w="1000" w:type="dxa"/>
            <w:tcBorders>
              <w:left w:val="nil"/>
              <w:right w:val="nil"/>
            </w:tcBorders>
            <w:shd w:val="clear" w:color="auto" w:fill="7F7F7F"/>
            <w:tcMar>
              <w:top w:w="15" w:type="dxa"/>
              <w:left w:w="108" w:type="dxa"/>
              <w:bottom w:w="0" w:type="dxa"/>
              <w:right w:w="108" w:type="dxa"/>
            </w:tcMar>
          </w:tcPr>
          <w:p w14:paraId="559C8DC6"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c>
          <w:tcPr>
            <w:tcW w:w="998" w:type="dxa"/>
            <w:gridSpan w:val="2"/>
            <w:tcBorders>
              <w:left w:val="nil"/>
              <w:right w:val="nil"/>
            </w:tcBorders>
            <w:shd w:val="clear" w:color="auto" w:fill="7F7F7F"/>
            <w:tcMar>
              <w:top w:w="15" w:type="dxa"/>
              <w:left w:w="108" w:type="dxa"/>
              <w:bottom w:w="0" w:type="dxa"/>
              <w:right w:w="108" w:type="dxa"/>
            </w:tcMar>
          </w:tcPr>
          <w:p w14:paraId="71F7CDAD"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r>
    </w:tbl>
    <w:p w14:paraId="414AB019" w14:textId="69528300" w:rsidR="001A7EA7" w:rsidRDefault="001A7EA7" w:rsidP="00D8382B">
      <w:pPr>
        <w:spacing w:after="0" w:line="240" w:lineRule="auto"/>
        <w:rPr>
          <w:rFonts w:eastAsia="Calibri" w:cstheme="minorHAnsi"/>
          <w:bCs/>
          <w:color w:val="25456B"/>
          <w:spacing w:val="-1"/>
        </w:rPr>
      </w:pPr>
    </w:p>
    <w:p w14:paraId="1D7881A0" w14:textId="77777777" w:rsidR="001A7EA7" w:rsidRDefault="001A7EA7" w:rsidP="00D8382B">
      <w:pPr>
        <w:spacing w:after="0" w:line="240" w:lineRule="auto"/>
        <w:rPr>
          <w:rFonts w:eastAsia="Calibri" w:cstheme="minorHAnsi"/>
          <w:bCs/>
          <w:color w:val="25456B"/>
          <w:spacing w:val="-1"/>
        </w:rPr>
      </w:pPr>
    </w:p>
    <w:p w14:paraId="190E9B44" w14:textId="606750D9" w:rsidR="005C5D13" w:rsidRPr="00875334"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20BAB6C" w14:textId="77777777" w:rsidR="00875334" w:rsidRPr="008627A1" w:rsidRDefault="00875334" w:rsidP="00D8382B">
      <w:pPr>
        <w:spacing w:after="0" w:line="240" w:lineRule="auto"/>
        <w:rPr>
          <w:rFonts w:eastAsia="Calibri" w:cstheme="minorHAnsi"/>
          <w:b/>
          <w:bCs/>
          <w:i/>
          <w:color w:val="25456B"/>
          <w:spacing w:val="-1"/>
        </w:rPr>
      </w:pPr>
    </w:p>
    <w:p w14:paraId="14241C5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14.3. Macrofiscal sensitivity analysis </w:t>
      </w:r>
      <w:r w:rsidRPr="008627A1">
        <w:rPr>
          <w:rFonts w:cstheme="minorHAnsi"/>
          <w:spacing w:val="-1"/>
          <w:sz w:val="20"/>
          <w:szCs w:val="20"/>
        </w:rPr>
        <w:t xml:space="preserve">  </w:t>
      </w:r>
    </w:p>
    <w:p w14:paraId="4860D062" w14:textId="20DA9DA7" w:rsidR="00AE1326" w:rsidRDefault="00AE1326" w:rsidP="00D8382B">
      <w:pPr>
        <w:spacing w:after="0" w:line="240" w:lineRule="auto"/>
        <w:rPr>
          <w:rFonts w:cstheme="minorHAnsi"/>
        </w:rPr>
      </w:pPr>
    </w:p>
    <w:p w14:paraId="66C30AAC" w14:textId="77777777" w:rsidR="00875334" w:rsidRPr="00F722BB" w:rsidRDefault="00875334" w:rsidP="0087533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7DDEC89C" w14:textId="3F31A5C8" w:rsidR="00875334" w:rsidRDefault="00875334" w:rsidP="00D8382B">
      <w:pPr>
        <w:spacing w:after="0" w:line="240" w:lineRule="auto"/>
        <w:rPr>
          <w:rFonts w:cstheme="minorHAnsi"/>
        </w:rPr>
      </w:pPr>
    </w:p>
    <w:p w14:paraId="6EB1C704" w14:textId="49233BDE" w:rsidR="00875334" w:rsidRDefault="005C5D13"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61E27EB1" w14:textId="77777777" w:rsidR="005C5D13" w:rsidRDefault="005C5D13" w:rsidP="00D8382B">
      <w:pPr>
        <w:spacing w:after="0" w:line="240" w:lineRule="auto"/>
        <w:rPr>
          <w:rFonts w:cstheme="minorHAnsi"/>
        </w:rPr>
      </w:pPr>
    </w:p>
    <w:p w14:paraId="63C38F0A" w14:textId="77777777" w:rsidR="00875334" w:rsidRPr="00F722BB" w:rsidRDefault="00875334" w:rsidP="00875334">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Performance change since the previous assessment, where applicable</w:t>
      </w:r>
    </w:p>
    <w:p w14:paraId="605353BD" w14:textId="67BC9F3E" w:rsidR="00875334" w:rsidRDefault="00875334" w:rsidP="00875334">
      <w:pPr>
        <w:pStyle w:val="Heading6"/>
        <w:spacing w:before="0" w:line="240" w:lineRule="auto"/>
        <w:jc w:val="both"/>
        <w:rPr>
          <w:rFonts w:asciiTheme="minorHAnsi" w:eastAsia="Calibri" w:hAnsiTheme="minorHAnsi" w:cstheme="minorHAnsi"/>
          <w:bCs/>
          <w:color w:val="25456B"/>
          <w:spacing w:val="-1"/>
        </w:rPr>
      </w:pPr>
    </w:p>
    <w:p w14:paraId="4A36076E" w14:textId="15C7F51C" w:rsidR="005C5D13" w:rsidRPr="005C5D13" w:rsidRDefault="005C5D13" w:rsidP="005C5D13">
      <w:r w:rsidRPr="000129AD">
        <w:rPr>
          <w:rFonts w:ascii="Calibri" w:eastAsia="Calibri" w:hAnsi="Calibri" w:cs="Times New Roman"/>
        </w:rPr>
        <w:t>“Hence, the score for the present dimension is ...” or “Based on the analysis and supporting evidence, the score for the present dimension is…”</w:t>
      </w:r>
    </w:p>
    <w:p w14:paraId="77C06315" w14:textId="77777777" w:rsidR="00875334" w:rsidRPr="006F1F0D" w:rsidRDefault="00875334" w:rsidP="00875334">
      <w:pPr>
        <w:pStyle w:val="Heading6"/>
        <w:spacing w:before="0" w:line="240" w:lineRule="auto"/>
        <w:jc w:val="both"/>
        <w:rPr>
          <w:rFonts w:asciiTheme="minorHAnsi" w:eastAsia="Calibri" w:hAnsiTheme="minorHAnsi" w:cstheme="minorHAnsi"/>
          <w:bCs/>
          <w:color w:val="25456B"/>
          <w:spacing w:val="-1"/>
        </w:rPr>
      </w:pPr>
    </w:p>
    <w:p w14:paraId="2AA60C46" w14:textId="77777777" w:rsidR="00875334" w:rsidRPr="00F722BB" w:rsidRDefault="00875334" w:rsidP="00875334">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Recent or ongoing reform activities</w:t>
      </w:r>
    </w:p>
    <w:p w14:paraId="67DB511C" w14:textId="77777777" w:rsidR="00875334" w:rsidRDefault="00875334" w:rsidP="00D8382B">
      <w:pPr>
        <w:spacing w:after="0" w:line="240" w:lineRule="auto"/>
        <w:rPr>
          <w:rFonts w:cstheme="minorHAnsi"/>
        </w:rPr>
      </w:pPr>
    </w:p>
    <w:p w14:paraId="4E5317D7" w14:textId="6BD3BCB7" w:rsidR="008E2887" w:rsidRPr="008627A1" w:rsidRDefault="008E2887" w:rsidP="00D8382B">
      <w:pPr>
        <w:spacing w:after="0" w:line="240" w:lineRule="auto"/>
        <w:rPr>
          <w:rFonts w:cstheme="minorHAnsi"/>
        </w:rPr>
      </w:pPr>
    </w:p>
    <w:p w14:paraId="34FB9997" w14:textId="77777777" w:rsidR="008E2887" w:rsidRPr="008627A1" w:rsidRDefault="008E2887" w:rsidP="00D8382B">
      <w:pPr>
        <w:spacing w:after="0" w:line="240" w:lineRule="auto"/>
        <w:rPr>
          <w:rFonts w:cstheme="minorHAnsi"/>
        </w:rPr>
      </w:pPr>
    </w:p>
    <w:p w14:paraId="45272D1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PI-15. Fiscal strategy</w:t>
      </w:r>
    </w:p>
    <w:p w14:paraId="194FC94D" w14:textId="77777777" w:rsidR="00DA5144" w:rsidRPr="008627A1" w:rsidRDefault="00DA5144" w:rsidP="00D8382B">
      <w:pPr>
        <w:spacing w:after="0" w:line="240" w:lineRule="auto"/>
        <w:rPr>
          <w:rFonts w:cstheme="minorHAnsi"/>
        </w:rPr>
      </w:pPr>
    </w:p>
    <w:p w14:paraId="0BAF52F4" w14:textId="77777777" w:rsidR="00AE1326" w:rsidRPr="00F722BB" w:rsidRDefault="00AE1326" w:rsidP="00D8382B">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6C41FCBF" w14:textId="77777777" w:rsidTr="00547E6B">
        <w:trPr>
          <w:trHeight w:hRule="exact" w:val="250"/>
        </w:trPr>
        <w:tc>
          <w:tcPr>
            <w:tcW w:w="3510" w:type="dxa"/>
            <w:shd w:val="clear" w:color="auto" w:fill="F06322"/>
          </w:tcPr>
          <w:p w14:paraId="600E17EE"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17B8F5A2"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F06322"/>
          </w:tcPr>
          <w:p w14:paraId="2DB3F81B"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B5B2D37" w14:textId="77777777" w:rsidTr="00547E6B">
        <w:trPr>
          <w:trHeight w:hRule="exact" w:val="610"/>
        </w:trPr>
        <w:tc>
          <w:tcPr>
            <w:tcW w:w="3510" w:type="dxa"/>
          </w:tcPr>
          <w:p w14:paraId="3A8A1C87"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559AB3"/>
                <w:spacing w:val="-1"/>
                <w:sz w:val="28"/>
                <w:szCs w:val="28"/>
              </w:rPr>
            </w:pPr>
            <w:r w:rsidRPr="008627A1">
              <w:rPr>
                <w:rFonts w:asciiTheme="minorHAnsi" w:eastAsia="Calibri" w:hAnsiTheme="minorHAnsi" w:cstheme="minorHAnsi"/>
                <w:b/>
                <w:bCs/>
                <w:color w:val="auto"/>
                <w:spacing w:val="-1"/>
                <w:sz w:val="20"/>
                <w:szCs w:val="20"/>
              </w:rPr>
              <w:t xml:space="preserve">PI-15. </w:t>
            </w:r>
            <w:r w:rsidRPr="008627A1">
              <w:rPr>
                <w:rFonts w:asciiTheme="minorHAnsi" w:eastAsiaTheme="minorHAnsi" w:hAnsiTheme="minorHAnsi" w:cstheme="minorHAnsi"/>
                <w:b/>
                <w:color w:val="auto"/>
                <w:spacing w:val="-1"/>
                <w:sz w:val="20"/>
                <w:szCs w:val="20"/>
              </w:rPr>
              <w:t xml:space="preserve">Fiscal strategy </w:t>
            </w:r>
          </w:p>
          <w:p w14:paraId="5F754BAC"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31E4DD27"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3404E893"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96582DF" w14:textId="77777777" w:rsidTr="00547E6B">
        <w:trPr>
          <w:trHeight w:hRule="exact" w:val="609"/>
        </w:trPr>
        <w:tc>
          <w:tcPr>
            <w:tcW w:w="3510" w:type="dxa"/>
          </w:tcPr>
          <w:p w14:paraId="33E25A58" w14:textId="77777777" w:rsidR="00AE1326" w:rsidRPr="008627A1" w:rsidRDefault="00AE1326" w:rsidP="00B63FF9">
            <w:pPr>
              <w:pStyle w:val="TableParagraph"/>
              <w:numPr>
                <w:ilvl w:val="1"/>
                <w:numId w:val="44"/>
              </w:numPr>
              <w:spacing w:after="0" w:line="240" w:lineRule="auto"/>
              <w:ind w:right="352"/>
              <w:rPr>
                <w:rFonts w:eastAsia="Calibri" w:cstheme="minorHAnsi"/>
                <w:sz w:val="20"/>
                <w:szCs w:val="20"/>
              </w:rPr>
            </w:pPr>
            <w:r w:rsidRPr="008627A1">
              <w:rPr>
                <w:rFonts w:cstheme="minorHAnsi"/>
                <w:spacing w:val="-1"/>
                <w:sz w:val="20"/>
                <w:szCs w:val="20"/>
              </w:rPr>
              <w:t>Fiscal</w:t>
            </w:r>
            <w:r w:rsidRPr="008627A1">
              <w:rPr>
                <w:rFonts w:cstheme="minorHAnsi"/>
                <w:spacing w:val="-3"/>
                <w:sz w:val="20"/>
                <w:szCs w:val="20"/>
              </w:rPr>
              <w:t xml:space="preserve"> </w:t>
            </w:r>
            <w:r w:rsidRPr="008627A1">
              <w:rPr>
                <w:rFonts w:cstheme="minorHAnsi"/>
                <w:spacing w:val="-1"/>
                <w:sz w:val="20"/>
                <w:szCs w:val="20"/>
              </w:rPr>
              <w:t>impact</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policy</w:t>
            </w:r>
            <w:r w:rsidRPr="008627A1">
              <w:rPr>
                <w:rFonts w:cstheme="minorHAnsi"/>
                <w:sz w:val="20"/>
                <w:szCs w:val="20"/>
              </w:rPr>
              <w:t xml:space="preserve"> </w:t>
            </w:r>
            <w:r w:rsidRPr="008627A1">
              <w:rPr>
                <w:rFonts w:cstheme="minorHAnsi"/>
                <w:spacing w:val="-1"/>
                <w:sz w:val="20"/>
                <w:szCs w:val="20"/>
              </w:rPr>
              <w:t>proposals</w:t>
            </w:r>
          </w:p>
        </w:tc>
        <w:tc>
          <w:tcPr>
            <w:tcW w:w="3108" w:type="dxa"/>
          </w:tcPr>
          <w:p w14:paraId="0DB0A0C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4C14148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0F597B4" w14:textId="77777777" w:rsidTr="00547E6B">
        <w:trPr>
          <w:trHeight w:hRule="exact" w:val="609"/>
        </w:trPr>
        <w:tc>
          <w:tcPr>
            <w:tcW w:w="3510" w:type="dxa"/>
          </w:tcPr>
          <w:p w14:paraId="065A8573" w14:textId="77777777" w:rsidR="00AE1326" w:rsidRPr="008627A1" w:rsidRDefault="00AE1326" w:rsidP="00B63FF9">
            <w:pPr>
              <w:pStyle w:val="TableParagraph"/>
              <w:numPr>
                <w:ilvl w:val="1"/>
                <w:numId w:val="44"/>
              </w:numPr>
              <w:spacing w:after="0" w:line="240" w:lineRule="auto"/>
              <w:ind w:right="352"/>
              <w:rPr>
                <w:rFonts w:cstheme="minorHAnsi"/>
                <w:spacing w:val="-1"/>
                <w:sz w:val="20"/>
                <w:szCs w:val="20"/>
              </w:rPr>
            </w:pPr>
            <w:r w:rsidRPr="008627A1">
              <w:rPr>
                <w:rFonts w:cstheme="minorHAnsi"/>
                <w:spacing w:val="-1"/>
                <w:sz w:val="20"/>
                <w:szCs w:val="20"/>
              </w:rPr>
              <w:t xml:space="preserve"> Fiscal</w:t>
            </w:r>
            <w:r w:rsidRPr="008627A1">
              <w:rPr>
                <w:rFonts w:cstheme="minorHAnsi"/>
                <w:spacing w:val="-3"/>
                <w:sz w:val="20"/>
                <w:szCs w:val="20"/>
              </w:rPr>
              <w:t xml:space="preserve"> </w:t>
            </w:r>
            <w:r w:rsidRPr="008627A1">
              <w:rPr>
                <w:rFonts w:cstheme="minorHAnsi"/>
                <w:spacing w:val="-1"/>
                <w:sz w:val="20"/>
                <w:szCs w:val="20"/>
              </w:rPr>
              <w:t>strategy</w:t>
            </w:r>
            <w:r w:rsidRPr="008627A1">
              <w:rPr>
                <w:rFonts w:cstheme="minorHAnsi"/>
                <w:sz w:val="20"/>
                <w:szCs w:val="20"/>
              </w:rPr>
              <w:t xml:space="preserve"> </w:t>
            </w:r>
            <w:r w:rsidRPr="008627A1">
              <w:rPr>
                <w:rFonts w:cstheme="minorHAnsi"/>
                <w:spacing w:val="-1"/>
                <w:sz w:val="20"/>
                <w:szCs w:val="20"/>
              </w:rPr>
              <w:t>adoption</w:t>
            </w:r>
          </w:p>
        </w:tc>
        <w:tc>
          <w:tcPr>
            <w:tcW w:w="3108" w:type="dxa"/>
          </w:tcPr>
          <w:p w14:paraId="59BE377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71637E6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0E54C85" w14:textId="77777777" w:rsidTr="00547E6B">
        <w:trPr>
          <w:trHeight w:hRule="exact" w:val="609"/>
        </w:trPr>
        <w:tc>
          <w:tcPr>
            <w:tcW w:w="3510" w:type="dxa"/>
          </w:tcPr>
          <w:p w14:paraId="38C99D26" w14:textId="77777777" w:rsidR="00AE1326" w:rsidRPr="008627A1" w:rsidRDefault="00AE1326" w:rsidP="00B63FF9">
            <w:pPr>
              <w:pStyle w:val="TableParagraph"/>
              <w:numPr>
                <w:ilvl w:val="1"/>
                <w:numId w:val="44"/>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Reporting</w:t>
            </w:r>
            <w:r w:rsidRPr="008627A1">
              <w:rPr>
                <w:rFonts w:cstheme="minorHAnsi"/>
                <w:spacing w:val="-3"/>
                <w:sz w:val="20"/>
                <w:szCs w:val="20"/>
              </w:rPr>
              <w:t xml:space="preserve"> </w:t>
            </w:r>
            <w:r w:rsidRPr="008627A1">
              <w:rPr>
                <w:rFonts w:cstheme="minorHAnsi"/>
                <w:sz w:val="20"/>
                <w:szCs w:val="20"/>
              </w:rPr>
              <w:t>on</w:t>
            </w:r>
            <w:r w:rsidRPr="008627A1">
              <w:rPr>
                <w:rFonts w:cstheme="minorHAnsi"/>
                <w:spacing w:val="-1"/>
                <w:sz w:val="20"/>
                <w:szCs w:val="20"/>
              </w:rPr>
              <w:t xml:space="preserve"> fiscal</w:t>
            </w:r>
            <w:r w:rsidRPr="008627A1">
              <w:rPr>
                <w:rFonts w:cstheme="minorHAnsi"/>
                <w:spacing w:val="-2"/>
                <w:sz w:val="20"/>
                <w:szCs w:val="20"/>
              </w:rPr>
              <w:t xml:space="preserve"> </w:t>
            </w:r>
            <w:r w:rsidRPr="008627A1">
              <w:rPr>
                <w:rFonts w:cstheme="minorHAnsi"/>
                <w:spacing w:val="-1"/>
                <w:sz w:val="20"/>
                <w:szCs w:val="20"/>
              </w:rPr>
              <w:t>outcomes</w:t>
            </w:r>
          </w:p>
        </w:tc>
        <w:tc>
          <w:tcPr>
            <w:tcW w:w="3108" w:type="dxa"/>
          </w:tcPr>
          <w:p w14:paraId="299E7C9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401E992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27B579BD" w14:textId="77777777" w:rsidR="00AE1326" w:rsidRPr="008627A1" w:rsidRDefault="00AE1326" w:rsidP="00D8382B">
      <w:pPr>
        <w:spacing w:after="0" w:line="240" w:lineRule="auto"/>
        <w:rPr>
          <w:rFonts w:eastAsia="Calibri" w:cstheme="minorHAnsi"/>
          <w:b/>
          <w:bCs/>
          <w:i/>
          <w:color w:val="25456B"/>
          <w:spacing w:val="-1"/>
        </w:rPr>
      </w:pPr>
    </w:p>
    <w:p w14:paraId="7CF4CFB2" w14:textId="77777777" w:rsidR="00D1456D" w:rsidRPr="00F722BB" w:rsidRDefault="00D1456D" w:rsidP="00D1456D">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General description of the characteristics of the indicator within the scope covered</w:t>
      </w:r>
    </w:p>
    <w:p w14:paraId="56D0DCB8" w14:textId="77777777" w:rsidR="00D1456D" w:rsidRDefault="00D1456D" w:rsidP="00D1456D">
      <w:pPr>
        <w:spacing w:after="0" w:line="240" w:lineRule="auto"/>
        <w:jc w:val="both"/>
        <w:rPr>
          <w:rFonts w:cstheme="minorHAnsi"/>
          <w:highlight w:val="cyan"/>
        </w:rPr>
      </w:pPr>
    </w:p>
    <w:p w14:paraId="118DA486" w14:textId="674341DF" w:rsidR="001D6A46" w:rsidRPr="004F5B78" w:rsidRDefault="001D6A46" w:rsidP="001D6A46">
      <w:pPr>
        <w:pStyle w:val="ParaText1"/>
      </w:pPr>
      <w:r>
        <w:t>“</w:t>
      </w:r>
      <w:r w:rsidRPr="7A49726A">
        <w:t>This</w:t>
      </w:r>
      <w:r w:rsidRPr="7A49726A">
        <w:rPr>
          <w:spacing w:val="-2"/>
        </w:rPr>
        <w:t xml:space="preserve"> </w:t>
      </w:r>
      <w:r w:rsidRPr="7A49726A">
        <w:t>indicator</w:t>
      </w:r>
      <w:r w:rsidRPr="7A49726A">
        <w:rPr>
          <w:spacing w:val="-2"/>
        </w:rPr>
        <w:t xml:space="preserve"> </w:t>
      </w:r>
      <w:r w:rsidRPr="7A49726A">
        <w:t>provides</w:t>
      </w:r>
      <w:r w:rsidRPr="7A49726A">
        <w:rPr>
          <w:spacing w:val="-2"/>
        </w:rPr>
        <w:t xml:space="preserve"> </w:t>
      </w:r>
      <w:r w:rsidRPr="7A49726A">
        <w:t>an</w:t>
      </w:r>
      <w:r w:rsidRPr="7A49726A">
        <w:rPr>
          <w:spacing w:val="-3"/>
        </w:rPr>
        <w:t xml:space="preserve"> </w:t>
      </w:r>
      <w:r w:rsidRPr="7A49726A">
        <w:t>analysis</w:t>
      </w:r>
      <w:r w:rsidRPr="7A49726A">
        <w:rPr>
          <w:spacing w:val="-2"/>
        </w:rPr>
        <w:t xml:space="preserve"> </w:t>
      </w:r>
      <w:r w:rsidRPr="7A49726A">
        <w:t>of</w:t>
      </w:r>
      <w:r w:rsidRPr="7A49726A">
        <w:rPr>
          <w:spacing w:val="-5"/>
        </w:rPr>
        <w:t xml:space="preserve"> </w:t>
      </w:r>
      <w:r w:rsidRPr="7A49726A">
        <w:t>the</w:t>
      </w:r>
      <w:r w:rsidRPr="7A49726A">
        <w:rPr>
          <w:spacing w:val="-2"/>
        </w:rPr>
        <w:t xml:space="preserve"> </w:t>
      </w:r>
      <w:r w:rsidRPr="7A49726A">
        <w:t>capacity</w:t>
      </w:r>
      <w:r w:rsidRPr="7A49726A">
        <w:rPr>
          <w:spacing w:val="-4"/>
        </w:rPr>
        <w:t xml:space="preserve"> </w:t>
      </w:r>
      <w:r w:rsidRPr="7A49726A">
        <w:t>to develop</w:t>
      </w:r>
      <w:r w:rsidRPr="7A49726A">
        <w:rPr>
          <w:spacing w:val="-3"/>
        </w:rPr>
        <w:t xml:space="preserve"> </w:t>
      </w:r>
      <w:r w:rsidRPr="7A49726A">
        <w:t>and</w:t>
      </w:r>
      <w:r w:rsidRPr="7A49726A">
        <w:rPr>
          <w:spacing w:val="-3"/>
        </w:rPr>
        <w:t xml:space="preserve"> </w:t>
      </w:r>
      <w:r w:rsidRPr="7A49726A">
        <w:t>implement</w:t>
      </w:r>
      <w:r w:rsidRPr="7A49726A">
        <w:rPr>
          <w:spacing w:val="-2"/>
        </w:rPr>
        <w:t xml:space="preserve"> </w:t>
      </w:r>
      <w:r w:rsidRPr="7A49726A">
        <w:t>a</w:t>
      </w:r>
      <w:r w:rsidRPr="7A49726A">
        <w:rPr>
          <w:spacing w:val="-2"/>
        </w:rPr>
        <w:t xml:space="preserve"> </w:t>
      </w:r>
      <w:r w:rsidRPr="7A49726A">
        <w:t>clear</w:t>
      </w:r>
      <w:r w:rsidRPr="7A49726A">
        <w:rPr>
          <w:spacing w:val="-2"/>
        </w:rPr>
        <w:t xml:space="preserve"> </w:t>
      </w:r>
      <w:r w:rsidRPr="7A49726A">
        <w:t>fiscal</w:t>
      </w:r>
      <w:r w:rsidRPr="7A49726A">
        <w:rPr>
          <w:spacing w:val="-3"/>
        </w:rPr>
        <w:t xml:space="preserve"> </w:t>
      </w:r>
      <w:r w:rsidRPr="7A49726A">
        <w:t>strategy.</w:t>
      </w:r>
      <w:r w:rsidRPr="7A49726A">
        <w:rPr>
          <w:spacing w:val="-3"/>
        </w:rPr>
        <w:t xml:space="preserve"> </w:t>
      </w:r>
      <w:r w:rsidRPr="7A49726A">
        <w:t>It</w:t>
      </w:r>
      <w:r w:rsidRPr="7A49726A">
        <w:rPr>
          <w:spacing w:val="-2"/>
        </w:rPr>
        <w:t xml:space="preserve"> </w:t>
      </w:r>
      <w:r w:rsidRPr="7A49726A">
        <w:t>also</w:t>
      </w:r>
      <w:r w:rsidRPr="7A49726A">
        <w:rPr>
          <w:spacing w:val="59"/>
        </w:rPr>
        <w:t xml:space="preserve"> </w:t>
      </w:r>
      <w:r w:rsidRPr="7A49726A">
        <w:t>measures the</w:t>
      </w:r>
      <w:r w:rsidRPr="7A49726A">
        <w:rPr>
          <w:spacing w:val="-3"/>
        </w:rPr>
        <w:t xml:space="preserve"> </w:t>
      </w:r>
      <w:r w:rsidRPr="7A49726A">
        <w:t>ability to develop and</w:t>
      </w:r>
      <w:r w:rsidRPr="7A49726A">
        <w:rPr>
          <w:spacing w:val="-2"/>
        </w:rPr>
        <w:t xml:space="preserve"> </w:t>
      </w:r>
      <w:r w:rsidRPr="7A49726A">
        <w:t>assess the fiscal impact</w:t>
      </w:r>
      <w:r w:rsidRPr="7A49726A">
        <w:rPr>
          <w:spacing w:val="-2"/>
        </w:rPr>
        <w:t xml:space="preserve"> </w:t>
      </w:r>
      <w:r w:rsidRPr="7A49726A">
        <w:t>of</w:t>
      </w:r>
      <w:r w:rsidRPr="7A49726A">
        <w:rPr>
          <w:spacing w:val="2"/>
        </w:rPr>
        <w:t xml:space="preserve"> </w:t>
      </w:r>
      <w:r w:rsidRPr="7A49726A">
        <w:t xml:space="preserve">revenue and expenditure policy </w:t>
      </w:r>
      <w:r w:rsidRPr="7A49726A">
        <w:rPr>
          <w:spacing w:val="-2"/>
        </w:rPr>
        <w:t>proposals</w:t>
      </w:r>
      <w:r w:rsidRPr="7A49726A">
        <w:rPr>
          <w:spacing w:val="71"/>
        </w:rPr>
        <w:t xml:space="preserve"> </w:t>
      </w:r>
      <w:r w:rsidRPr="7A49726A">
        <w:rPr>
          <w:rFonts w:cs="Calibri"/>
        </w:rPr>
        <w:t>that</w:t>
      </w:r>
      <w:r w:rsidRPr="7A49726A">
        <w:rPr>
          <w:rFonts w:cs="Calibri"/>
          <w:spacing w:val="-5"/>
        </w:rPr>
        <w:t xml:space="preserve"> </w:t>
      </w:r>
      <w:r w:rsidRPr="7A49726A">
        <w:rPr>
          <w:rFonts w:cs="Calibri"/>
        </w:rPr>
        <w:t>support</w:t>
      </w:r>
      <w:r w:rsidRPr="7A49726A">
        <w:rPr>
          <w:rFonts w:cs="Calibri"/>
          <w:spacing w:val="-7"/>
        </w:rPr>
        <w:t xml:space="preserve"> </w:t>
      </w:r>
      <w:r w:rsidRPr="7A49726A">
        <w:rPr>
          <w:rFonts w:cs="Calibri"/>
        </w:rPr>
        <w:t>the</w:t>
      </w:r>
      <w:r w:rsidRPr="7A49726A">
        <w:rPr>
          <w:rFonts w:cs="Calibri"/>
          <w:spacing w:val="-4"/>
        </w:rPr>
        <w:t xml:space="preserve"> </w:t>
      </w:r>
      <w:r w:rsidRPr="7A49726A">
        <w:rPr>
          <w:rFonts w:cs="Calibri"/>
        </w:rPr>
        <w:t>achievement</w:t>
      </w:r>
      <w:r w:rsidRPr="7A49726A">
        <w:rPr>
          <w:rFonts w:cs="Calibri"/>
          <w:spacing w:val="-4"/>
        </w:rPr>
        <w:t xml:space="preserve"> </w:t>
      </w:r>
      <w:r w:rsidRPr="7A49726A">
        <w:rPr>
          <w:rFonts w:cs="Calibri"/>
        </w:rPr>
        <w:t>of</w:t>
      </w:r>
      <w:r w:rsidRPr="7A49726A">
        <w:rPr>
          <w:rFonts w:cs="Calibri"/>
          <w:spacing w:val="-7"/>
        </w:rPr>
        <w:t xml:space="preserve"> </w:t>
      </w:r>
      <w:r w:rsidRPr="7A49726A">
        <w:rPr>
          <w:rFonts w:cs="Calibri"/>
        </w:rPr>
        <w:t>the</w:t>
      </w:r>
      <w:r w:rsidRPr="7A49726A">
        <w:rPr>
          <w:rFonts w:cs="Calibri"/>
          <w:spacing w:val="-4"/>
        </w:rPr>
        <w:t xml:space="preserve"> </w:t>
      </w:r>
      <w:r w:rsidRPr="7A49726A">
        <w:rPr>
          <w:rFonts w:cs="Calibri"/>
        </w:rPr>
        <w:t>government’s</w:t>
      </w:r>
      <w:r w:rsidRPr="7A49726A">
        <w:rPr>
          <w:rFonts w:cs="Calibri"/>
          <w:spacing w:val="-4"/>
        </w:rPr>
        <w:t xml:space="preserve"> </w:t>
      </w:r>
      <w:r w:rsidRPr="7A49726A">
        <w:rPr>
          <w:rFonts w:cs="Calibri"/>
        </w:rPr>
        <w:t>fiscal</w:t>
      </w:r>
      <w:r w:rsidRPr="7A49726A">
        <w:rPr>
          <w:rFonts w:cs="Calibri"/>
          <w:spacing w:val="-5"/>
        </w:rPr>
        <w:t xml:space="preserve"> </w:t>
      </w:r>
      <w:r w:rsidRPr="7A49726A">
        <w:rPr>
          <w:rFonts w:cs="Calibri"/>
        </w:rPr>
        <w:t>goals.</w:t>
      </w:r>
      <w:r w:rsidRPr="7A49726A">
        <w:rPr>
          <w:rFonts w:cs="Calibri"/>
          <w:spacing w:val="-5"/>
        </w:rPr>
        <w:t xml:space="preserve"> </w:t>
      </w:r>
      <w:r w:rsidRPr="7A49726A">
        <w:rPr>
          <w:rFonts w:cs="Calibri"/>
        </w:rPr>
        <w:t>It</w:t>
      </w:r>
      <w:r w:rsidRPr="7A49726A">
        <w:rPr>
          <w:rFonts w:cs="Calibri"/>
          <w:spacing w:val="-7"/>
        </w:rPr>
        <w:t xml:space="preserve"> </w:t>
      </w:r>
      <w:r w:rsidRPr="7A49726A">
        <w:rPr>
          <w:rFonts w:cs="Calibri"/>
        </w:rPr>
        <w:t>contains</w:t>
      </w:r>
      <w:r w:rsidRPr="7A49726A">
        <w:rPr>
          <w:rFonts w:cs="Calibri"/>
          <w:spacing w:val="-4"/>
        </w:rPr>
        <w:t xml:space="preserve"> </w:t>
      </w:r>
      <w:r w:rsidRPr="7A49726A">
        <w:rPr>
          <w:rFonts w:cs="Calibri"/>
        </w:rPr>
        <w:t>three</w:t>
      </w:r>
      <w:r w:rsidRPr="7A49726A">
        <w:rPr>
          <w:rFonts w:cs="Calibri"/>
          <w:spacing w:val="-4"/>
        </w:rPr>
        <w:t xml:space="preserve"> </w:t>
      </w:r>
      <w:r w:rsidRPr="7A49726A">
        <w:rPr>
          <w:rFonts w:cs="Calibri"/>
          <w:spacing w:val="-2"/>
        </w:rPr>
        <w:t>dimensions</w:t>
      </w:r>
      <w:r w:rsidRPr="7A49726A">
        <w:rPr>
          <w:rFonts w:cs="Calibri"/>
          <w:spacing w:val="81"/>
        </w:rPr>
        <w:t xml:space="preserve"> </w:t>
      </w:r>
      <w:r w:rsidRPr="7A49726A">
        <w:t>and uses</w:t>
      </w:r>
      <w:r w:rsidRPr="7A49726A">
        <w:rPr>
          <w:spacing w:val="1"/>
        </w:rPr>
        <w:t xml:space="preserve"> </w:t>
      </w:r>
      <w:r w:rsidRPr="7A49726A">
        <w:t>the</w:t>
      </w:r>
      <w:r w:rsidRPr="7A49726A">
        <w:rPr>
          <w:spacing w:val="-2"/>
        </w:rPr>
        <w:t xml:space="preserve"> </w:t>
      </w:r>
      <w:r w:rsidRPr="7A49726A">
        <w:rPr>
          <w:rFonts w:cs="Calibri"/>
          <w:b/>
          <w:bCs/>
        </w:rPr>
        <w:t>M2</w:t>
      </w:r>
      <w:r w:rsidRPr="7A49726A">
        <w:rPr>
          <w:rFonts w:cs="Calibri"/>
          <w:b/>
          <w:bCs/>
          <w:spacing w:val="-2"/>
        </w:rPr>
        <w:t xml:space="preserve"> </w:t>
      </w:r>
      <w:r w:rsidRPr="7A49726A">
        <w:rPr>
          <w:rFonts w:cs="Calibri"/>
          <w:b/>
          <w:bCs/>
        </w:rPr>
        <w:t xml:space="preserve">(AV) </w:t>
      </w:r>
      <w:r w:rsidRPr="7A49726A">
        <w:t>method for</w:t>
      </w:r>
      <w:r w:rsidRPr="7A49726A">
        <w:rPr>
          <w:spacing w:val="-3"/>
        </w:rPr>
        <w:t xml:space="preserve"> </w:t>
      </w:r>
      <w:r>
        <w:t>aggregating dimension scores.”</w:t>
      </w:r>
    </w:p>
    <w:p w14:paraId="780BFF07" w14:textId="3A69ED17" w:rsidR="00AE1326" w:rsidRDefault="00AE1326" w:rsidP="00D8382B">
      <w:pPr>
        <w:spacing w:after="0" w:line="240" w:lineRule="auto"/>
        <w:rPr>
          <w:rFonts w:cstheme="minorHAnsi"/>
        </w:rPr>
      </w:pPr>
    </w:p>
    <w:p w14:paraId="0F455C58" w14:textId="77777777" w:rsidR="001D6A46" w:rsidRPr="00F722BB" w:rsidRDefault="001D6A46" w:rsidP="001D6A46">
      <w:pPr>
        <w:spacing w:after="0" w:line="240" w:lineRule="auto"/>
        <w:jc w:val="both"/>
        <w:rPr>
          <w:rFonts w:cstheme="minorHAnsi"/>
          <w:b/>
          <w:bCs/>
          <w:i/>
        </w:rPr>
      </w:pPr>
      <w:r w:rsidRPr="00F722BB">
        <w:rPr>
          <w:rFonts w:cstheme="minorHAnsi"/>
          <w:i/>
        </w:rPr>
        <w:t>This may also describe the institutional and organization arrangements and the legislation relevant to the subject being assessed by the indicator.</w:t>
      </w:r>
    </w:p>
    <w:p w14:paraId="0CB96FD7" w14:textId="77777777" w:rsidR="001D6A46" w:rsidRDefault="001D6A46" w:rsidP="00D8382B">
      <w:pPr>
        <w:spacing w:after="0" w:line="240" w:lineRule="auto"/>
        <w:rPr>
          <w:rFonts w:cstheme="minorHAnsi"/>
        </w:rPr>
      </w:pPr>
    </w:p>
    <w:p w14:paraId="6D695528" w14:textId="77777777" w:rsidR="00D1456D" w:rsidRPr="008627A1" w:rsidRDefault="00D1456D" w:rsidP="00D8382B">
      <w:pPr>
        <w:spacing w:after="0" w:line="240" w:lineRule="auto"/>
        <w:rPr>
          <w:rFonts w:cstheme="minorHAnsi"/>
        </w:rPr>
      </w:pPr>
    </w:p>
    <w:p w14:paraId="7F43B8A9" w14:textId="015B5B9E" w:rsidR="00AE1326" w:rsidRPr="008627A1" w:rsidRDefault="000700FE"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15.1. </w:t>
      </w:r>
      <w:r w:rsidR="00AE1326" w:rsidRPr="008627A1">
        <w:rPr>
          <w:rFonts w:cstheme="minorHAnsi"/>
          <w:b/>
          <w:color w:val="25456B"/>
          <w:spacing w:val="-1"/>
          <w:sz w:val="24"/>
        </w:rPr>
        <w:t xml:space="preserve">Fiscal impact of policy proposals </w:t>
      </w:r>
    </w:p>
    <w:p w14:paraId="641014D1" w14:textId="623FEC21" w:rsidR="00AE1326" w:rsidRDefault="00AE1326" w:rsidP="00D8382B">
      <w:pPr>
        <w:spacing w:after="0" w:line="240" w:lineRule="auto"/>
        <w:rPr>
          <w:rFonts w:eastAsia="Calibri" w:cstheme="minorHAnsi"/>
          <w:b/>
          <w:bCs/>
          <w:i/>
          <w:color w:val="25456B"/>
          <w:spacing w:val="-1"/>
        </w:rPr>
      </w:pPr>
    </w:p>
    <w:p w14:paraId="00CC83B0" w14:textId="77777777" w:rsidR="00743100" w:rsidRPr="00F722BB" w:rsidRDefault="00743100" w:rsidP="00743100">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57FB85A5" w14:textId="7D095D36" w:rsidR="00AE1326" w:rsidRPr="00F722BB" w:rsidRDefault="00AE1326" w:rsidP="00D8382B">
      <w:pPr>
        <w:spacing w:after="0" w:line="240" w:lineRule="auto"/>
        <w:jc w:val="both"/>
        <w:rPr>
          <w:rFonts w:cstheme="minorHAnsi"/>
          <w:i/>
        </w:rPr>
      </w:pPr>
      <w:r w:rsidRPr="00F722BB">
        <w:rPr>
          <w:rFonts w:cstheme="minorHAnsi"/>
          <w:i/>
        </w:rPr>
        <w:t xml:space="preserve">The PEFA assessment report </w:t>
      </w:r>
      <w:r w:rsidR="00600E59" w:rsidRPr="00F722BB">
        <w:rPr>
          <w:rFonts w:cstheme="minorHAnsi"/>
          <w:i/>
        </w:rPr>
        <w:t xml:space="preserve">can </w:t>
      </w:r>
      <w:r w:rsidRPr="00F722BB">
        <w:rPr>
          <w:rFonts w:cstheme="minorHAnsi"/>
          <w:i/>
        </w:rPr>
        <w:t xml:space="preserve">present the evidence used and the results of the assessment for this dimension as described in Volume II-PEFA Assessment Fieldguide, para. 15.1:11. A template of Table 15.2: Fiscal impact of policy proposals submitted during budget preparation, is provided below. </w:t>
      </w:r>
    </w:p>
    <w:p w14:paraId="6742DE1C" w14:textId="77777777" w:rsidR="00AE1326" w:rsidRPr="008627A1" w:rsidRDefault="00AE1326" w:rsidP="00D8382B">
      <w:pPr>
        <w:spacing w:after="0" w:line="240" w:lineRule="auto"/>
        <w:jc w:val="both"/>
        <w:rPr>
          <w:rFonts w:cstheme="minorHAnsi"/>
          <w:highlight w:val="yellow"/>
        </w:rPr>
      </w:pPr>
    </w:p>
    <w:p w14:paraId="0B4FC9D7" w14:textId="51A4E5A8"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7"/>
          <w:sz w:val="20"/>
        </w:rPr>
        <w:t xml:space="preserve"> </w:t>
      </w:r>
      <w:r w:rsidRPr="00F722BB">
        <w:rPr>
          <w:rFonts w:cstheme="minorHAnsi"/>
          <w:b/>
          <w:sz w:val="20"/>
        </w:rPr>
        <w:t>15.2:</w:t>
      </w:r>
      <w:r w:rsidRPr="00F722BB">
        <w:rPr>
          <w:rFonts w:cstheme="minorHAnsi"/>
          <w:b/>
          <w:spacing w:val="-7"/>
          <w:sz w:val="20"/>
        </w:rPr>
        <w:t xml:space="preserve"> </w:t>
      </w:r>
      <w:r w:rsidRPr="00F722BB">
        <w:rPr>
          <w:rFonts w:cstheme="minorHAnsi"/>
          <w:b/>
          <w:sz w:val="20"/>
        </w:rPr>
        <w:t>Fiscal</w:t>
      </w:r>
      <w:r w:rsidRPr="00F722BB">
        <w:rPr>
          <w:rFonts w:cstheme="minorHAnsi"/>
          <w:b/>
          <w:spacing w:val="-8"/>
          <w:sz w:val="20"/>
        </w:rPr>
        <w:t xml:space="preserve"> </w:t>
      </w:r>
      <w:r w:rsidRPr="00F722BB">
        <w:rPr>
          <w:rFonts w:cstheme="minorHAnsi"/>
          <w:b/>
          <w:sz w:val="20"/>
        </w:rPr>
        <w:t>impact</w:t>
      </w:r>
      <w:r w:rsidRPr="00F722BB">
        <w:rPr>
          <w:rFonts w:cstheme="minorHAnsi"/>
          <w:b/>
          <w:spacing w:val="-7"/>
          <w:sz w:val="20"/>
        </w:rPr>
        <w:t xml:space="preserve"> </w:t>
      </w:r>
      <w:r w:rsidRPr="00F722BB">
        <w:rPr>
          <w:rFonts w:cstheme="minorHAnsi"/>
          <w:b/>
          <w:sz w:val="20"/>
        </w:rPr>
        <w:t>of</w:t>
      </w:r>
      <w:r w:rsidRPr="00F722BB">
        <w:rPr>
          <w:rFonts w:cstheme="minorHAnsi"/>
          <w:b/>
          <w:spacing w:val="-7"/>
          <w:sz w:val="20"/>
        </w:rPr>
        <w:t xml:space="preserve"> </w:t>
      </w:r>
      <w:r w:rsidRPr="00F722BB">
        <w:rPr>
          <w:rFonts w:cstheme="minorHAnsi"/>
          <w:b/>
          <w:spacing w:val="-1"/>
          <w:sz w:val="20"/>
        </w:rPr>
        <w:t>policy</w:t>
      </w:r>
      <w:r w:rsidRPr="00F722BB">
        <w:rPr>
          <w:rFonts w:cstheme="minorHAnsi"/>
          <w:b/>
          <w:spacing w:val="-7"/>
          <w:sz w:val="20"/>
        </w:rPr>
        <w:t xml:space="preserve"> </w:t>
      </w:r>
      <w:r w:rsidRPr="00F722BB">
        <w:rPr>
          <w:rFonts w:cstheme="minorHAnsi"/>
          <w:b/>
          <w:spacing w:val="-1"/>
          <w:sz w:val="20"/>
        </w:rPr>
        <w:t>proposals</w:t>
      </w:r>
      <w:r w:rsidRPr="00F722BB">
        <w:rPr>
          <w:rFonts w:cstheme="minorHAnsi"/>
          <w:b/>
          <w:spacing w:val="-8"/>
          <w:sz w:val="20"/>
        </w:rPr>
        <w:t xml:space="preserve"> </w:t>
      </w:r>
      <w:r w:rsidRPr="00F722BB">
        <w:rPr>
          <w:rFonts w:cstheme="minorHAnsi"/>
          <w:b/>
          <w:spacing w:val="-1"/>
          <w:sz w:val="20"/>
        </w:rPr>
        <w:t>submitted</w:t>
      </w:r>
      <w:r w:rsidRPr="00F722BB">
        <w:rPr>
          <w:rFonts w:cstheme="minorHAnsi"/>
          <w:b/>
          <w:spacing w:val="-6"/>
          <w:sz w:val="20"/>
        </w:rPr>
        <w:t xml:space="preserve"> </w:t>
      </w:r>
      <w:r w:rsidRPr="00F722BB">
        <w:rPr>
          <w:rFonts w:cstheme="minorHAnsi"/>
          <w:b/>
          <w:spacing w:val="-1"/>
          <w:sz w:val="20"/>
        </w:rPr>
        <w:t>during</w:t>
      </w:r>
      <w:r w:rsidRPr="00F722BB">
        <w:rPr>
          <w:rFonts w:cstheme="minorHAnsi"/>
          <w:b/>
          <w:spacing w:val="-7"/>
          <w:sz w:val="20"/>
        </w:rPr>
        <w:t xml:space="preserve"> </w:t>
      </w:r>
      <w:r w:rsidRPr="00F722BB">
        <w:rPr>
          <w:rFonts w:cstheme="minorHAnsi"/>
          <w:b/>
          <w:sz w:val="20"/>
        </w:rPr>
        <w:t>budget</w:t>
      </w:r>
      <w:r w:rsidRPr="00F722BB">
        <w:rPr>
          <w:rFonts w:cstheme="minorHAnsi"/>
          <w:b/>
          <w:spacing w:val="-7"/>
          <w:sz w:val="20"/>
        </w:rPr>
        <w:t xml:space="preserve"> </w:t>
      </w:r>
      <w:r w:rsidRPr="00F722BB">
        <w:rPr>
          <w:rFonts w:cstheme="minorHAnsi"/>
          <w:b/>
          <w:spacing w:val="-1"/>
          <w:sz w:val="20"/>
        </w:rPr>
        <w:t>preparation</w:t>
      </w:r>
      <w:r w:rsidR="00F722BB">
        <w:rPr>
          <w:rFonts w:cstheme="minorHAnsi"/>
          <w:b/>
          <w:spacing w:val="-1"/>
          <w:sz w:val="20"/>
        </w:rPr>
        <w:t xml:space="preserve"> </w:t>
      </w:r>
      <w:r w:rsidR="00F722BB" w:rsidRPr="00E82156">
        <w:rPr>
          <w:rFonts w:ascii="Calibri" w:eastAsia="Calibri" w:hAnsi="Calibri" w:cs="Arial"/>
          <w:b/>
          <w:i/>
          <w:sz w:val="20"/>
          <w:szCs w:val="20"/>
        </w:rPr>
        <w:t>[Recommended table]</w:t>
      </w:r>
    </w:p>
    <w:tbl>
      <w:tblPr>
        <w:tblW w:w="9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47"/>
        <w:gridCol w:w="1978"/>
        <w:gridCol w:w="1978"/>
        <w:gridCol w:w="3797"/>
      </w:tblGrid>
      <w:tr w:rsidR="00AE1326" w:rsidRPr="008627A1" w14:paraId="0CEF1209" w14:textId="77777777" w:rsidTr="00547E6B">
        <w:trPr>
          <w:trHeight w:hRule="exact" w:val="230"/>
        </w:trPr>
        <w:tc>
          <w:tcPr>
            <w:tcW w:w="1647" w:type="dxa"/>
            <w:shd w:val="clear" w:color="auto" w:fill="F06322"/>
          </w:tcPr>
          <w:p w14:paraId="0EFF05A4" w14:textId="77777777" w:rsidR="00AE1326" w:rsidRPr="008627A1" w:rsidRDefault="00AE1326" w:rsidP="00D8382B">
            <w:pPr>
              <w:pStyle w:val="TableParagraph"/>
              <w:spacing w:after="0" w:line="240" w:lineRule="auto"/>
              <w:ind w:left="407"/>
              <w:rPr>
                <w:rFonts w:eastAsia="Calibri" w:cstheme="minorHAnsi"/>
                <w:sz w:val="18"/>
                <w:szCs w:val="18"/>
              </w:rPr>
            </w:pPr>
            <w:bookmarkStart w:id="22" w:name="_Hlk526770336"/>
            <w:r w:rsidRPr="008627A1">
              <w:rPr>
                <w:rFonts w:cstheme="minorHAnsi"/>
                <w:b/>
                <w:color w:val="FFFFFF"/>
                <w:spacing w:val="-1"/>
                <w:sz w:val="18"/>
              </w:rPr>
              <w:t>Ministry</w:t>
            </w:r>
          </w:p>
        </w:tc>
        <w:tc>
          <w:tcPr>
            <w:tcW w:w="1978" w:type="dxa"/>
            <w:shd w:val="clear" w:color="auto" w:fill="F06322"/>
          </w:tcPr>
          <w:p w14:paraId="68881175" w14:textId="77777777" w:rsidR="00AE1326" w:rsidRPr="008627A1" w:rsidRDefault="00AE1326" w:rsidP="00D8382B">
            <w:pPr>
              <w:pStyle w:val="TableParagraph"/>
              <w:spacing w:after="0" w:line="240" w:lineRule="auto"/>
              <w:ind w:left="315"/>
              <w:rPr>
                <w:rFonts w:eastAsia="Calibri" w:cstheme="minorHAnsi"/>
                <w:sz w:val="18"/>
                <w:szCs w:val="18"/>
              </w:rPr>
            </w:pPr>
            <w:r w:rsidRPr="008627A1">
              <w:rPr>
                <w:rFonts w:cstheme="minorHAnsi"/>
                <w:b/>
                <w:color w:val="FFFFFF"/>
                <w:spacing w:val="-1"/>
                <w:sz w:val="18"/>
              </w:rPr>
              <w:t>Name</w:t>
            </w:r>
            <w:r w:rsidRPr="008627A1">
              <w:rPr>
                <w:rFonts w:cstheme="minorHAnsi"/>
                <w:b/>
                <w:color w:val="FFFFFF"/>
                <w:spacing w:val="-5"/>
                <w:sz w:val="18"/>
              </w:rPr>
              <w:t xml:space="preserve"> </w:t>
            </w:r>
            <w:r w:rsidRPr="008627A1">
              <w:rPr>
                <w:rFonts w:cstheme="minorHAnsi"/>
                <w:b/>
                <w:color w:val="FFFFFF"/>
                <w:spacing w:val="-1"/>
                <w:sz w:val="18"/>
              </w:rPr>
              <w:t>of</w:t>
            </w:r>
            <w:r w:rsidRPr="008627A1">
              <w:rPr>
                <w:rFonts w:cstheme="minorHAnsi"/>
                <w:b/>
                <w:color w:val="FFFFFF"/>
                <w:spacing w:val="-4"/>
                <w:sz w:val="18"/>
              </w:rPr>
              <w:t xml:space="preserve"> </w:t>
            </w:r>
            <w:r w:rsidRPr="008627A1">
              <w:rPr>
                <w:rFonts w:cstheme="minorHAnsi"/>
                <w:b/>
                <w:color w:val="FFFFFF"/>
                <w:spacing w:val="-1"/>
                <w:sz w:val="18"/>
              </w:rPr>
              <w:t>proposal</w:t>
            </w:r>
          </w:p>
        </w:tc>
        <w:tc>
          <w:tcPr>
            <w:tcW w:w="1978" w:type="dxa"/>
            <w:shd w:val="clear" w:color="auto" w:fill="F06322"/>
          </w:tcPr>
          <w:p w14:paraId="4712AE23" w14:textId="77777777" w:rsidR="00AE1326" w:rsidRPr="008627A1" w:rsidRDefault="00AE1326" w:rsidP="00D8382B">
            <w:pPr>
              <w:pStyle w:val="TableParagraph"/>
              <w:spacing w:after="0" w:line="240" w:lineRule="auto"/>
              <w:ind w:left="359"/>
              <w:rPr>
                <w:rFonts w:eastAsia="Calibri" w:cstheme="minorHAnsi"/>
                <w:sz w:val="18"/>
                <w:szCs w:val="18"/>
              </w:rPr>
            </w:pPr>
            <w:r w:rsidRPr="008627A1">
              <w:rPr>
                <w:rFonts w:cstheme="minorHAnsi"/>
                <w:b/>
                <w:color w:val="FFFFFF"/>
                <w:spacing w:val="-1"/>
                <w:sz w:val="18"/>
              </w:rPr>
              <w:t>Fiscal</w:t>
            </w:r>
            <w:r w:rsidRPr="008627A1">
              <w:rPr>
                <w:rFonts w:cstheme="minorHAnsi"/>
                <w:b/>
                <w:color w:val="FFFFFF"/>
                <w:spacing w:val="35"/>
                <w:sz w:val="18"/>
              </w:rPr>
              <w:t xml:space="preserve"> </w:t>
            </w:r>
            <w:r w:rsidRPr="008627A1">
              <w:rPr>
                <w:rFonts w:cstheme="minorHAnsi"/>
                <w:b/>
                <w:color w:val="FFFFFF"/>
                <w:spacing w:val="-1"/>
                <w:sz w:val="18"/>
              </w:rPr>
              <w:t>impact</w:t>
            </w:r>
            <w:r w:rsidRPr="008627A1">
              <w:rPr>
                <w:rFonts w:cstheme="minorHAnsi"/>
                <w:b/>
                <w:color w:val="FFFFFF"/>
                <w:spacing w:val="-2"/>
                <w:sz w:val="18"/>
              </w:rPr>
              <w:t xml:space="preserve"> </w:t>
            </w:r>
            <w:r w:rsidRPr="008627A1">
              <w:rPr>
                <w:rFonts w:cstheme="minorHAnsi"/>
                <w:b/>
                <w:color w:val="FFFFFF"/>
                <w:spacing w:val="-1"/>
                <w:sz w:val="18"/>
              </w:rPr>
              <w:t>($)</w:t>
            </w:r>
          </w:p>
        </w:tc>
        <w:tc>
          <w:tcPr>
            <w:tcW w:w="3797" w:type="dxa"/>
            <w:shd w:val="clear" w:color="auto" w:fill="F06322"/>
          </w:tcPr>
          <w:p w14:paraId="32AF5F7D" w14:textId="77777777" w:rsidR="00AE1326" w:rsidRPr="008627A1" w:rsidRDefault="00AE1326" w:rsidP="00D8382B">
            <w:pPr>
              <w:pStyle w:val="TableParagraph"/>
              <w:spacing w:after="0" w:line="240" w:lineRule="auto"/>
              <w:ind w:left="898"/>
              <w:rPr>
                <w:rFonts w:eastAsia="Calibri" w:cstheme="minorHAnsi"/>
                <w:sz w:val="18"/>
                <w:szCs w:val="18"/>
              </w:rPr>
            </w:pPr>
            <w:r w:rsidRPr="008627A1">
              <w:rPr>
                <w:rFonts w:cstheme="minorHAnsi"/>
                <w:b/>
                <w:color w:val="FFFFFF"/>
                <w:spacing w:val="-1"/>
                <w:sz w:val="18"/>
              </w:rPr>
              <w:t>Revenue/Cost</w:t>
            </w:r>
            <w:r w:rsidRPr="008627A1">
              <w:rPr>
                <w:rFonts w:cstheme="minorHAnsi"/>
                <w:b/>
                <w:color w:val="FFFFFF"/>
                <w:spacing w:val="-14"/>
                <w:sz w:val="18"/>
              </w:rPr>
              <w:t xml:space="preserve"> </w:t>
            </w:r>
            <w:r w:rsidRPr="008627A1">
              <w:rPr>
                <w:rFonts w:cstheme="minorHAnsi"/>
                <w:b/>
                <w:color w:val="FFFFFF"/>
                <w:spacing w:val="-1"/>
                <w:sz w:val="18"/>
              </w:rPr>
              <w:t>information</w:t>
            </w:r>
          </w:p>
        </w:tc>
      </w:tr>
      <w:tr w:rsidR="00AE1326" w:rsidRPr="008627A1" w14:paraId="2EDCB705" w14:textId="77777777" w:rsidTr="00547E6B">
        <w:trPr>
          <w:trHeight w:hRule="exact" w:val="449"/>
        </w:trPr>
        <w:tc>
          <w:tcPr>
            <w:tcW w:w="1647" w:type="dxa"/>
            <w:shd w:val="clear" w:color="auto" w:fill="F06322"/>
          </w:tcPr>
          <w:p w14:paraId="4A938BA8" w14:textId="77777777" w:rsidR="00AE1326" w:rsidRPr="008627A1" w:rsidRDefault="00AE1326" w:rsidP="00D8382B">
            <w:pPr>
              <w:pStyle w:val="TableParagraph"/>
              <w:spacing w:after="0" w:line="240" w:lineRule="auto"/>
              <w:ind w:left="107"/>
              <w:rPr>
                <w:rFonts w:eastAsia="Calibri" w:cstheme="minorHAnsi"/>
                <w:sz w:val="18"/>
                <w:szCs w:val="18"/>
              </w:rPr>
            </w:pPr>
            <w:r w:rsidRPr="008627A1">
              <w:rPr>
                <w:rFonts w:cstheme="minorHAnsi"/>
                <w:b/>
                <w:color w:val="FFFFFF"/>
                <w:spacing w:val="-1"/>
                <w:sz w:val="18"/>
              </w:rPr>
              <w:t>Revenue</w:t>
            </w:r>
            <w:r w:rsidRPr="008627A1">
              <w:rPr>
                <w:rFonts w:cstheme="minorHAnsi"/>
                <w:b/>
                <w:color w:val="FFFFFF"/>
                <w:spacing w:val="-7"/>
                <w:sz w:val="18"/>
              </w:rPr>
              <w:t xml:space="preserve"> </w:t>
            </w:r>
            <w:r w:rsidRPr="008627A1">
              <w:rPr>
                <w:rFonts w:cstheme="minorHAnsi"/>
                <w:b/>
                <w:color w:val="FFFFFF"/>
                <w:spacing w:val="-1"/>
                <w:sz w:val="18"/>
              </w:rPr>
              <w:t>policy</w:t>
            </w:r>
            <w:r w:rsidRPr="008627A1">
              <w:rPr>
                <w:rFonts w:cstheme="minorHAnsi"/>
                <w:b/>
                <w:color w:val="FFFFFF"/>
                <w:spacing w:val="26"/>
                <w:w w:val="99"/>
                <w:sz w:val="18"/>
              </w:rPr>
              <w:t xml:space="preserve"> </w:t>
            </w:r>
            <w:r w:rsidRPr="008627A1">
              <w:rPr>
                <w:rFonts w:cstheme="minorHAnsi"/>
                <w:b/>
                <w:color w:val="FFFFFF"/>
                <w:spacing w:val="-1"/>
                <w:sz w:val="18"/>
              </w:rPr>
              <w:t>proposals</w:t>
            </w:r>
          </w:p>
        </w:tc>
        <w:tc>
          <w:tcPr>
            <w:tcW w:w="1978" w:type="dxa"/>
            <w:shd w:val="clear" w:color="auto" w:fill="F06322"/>
          </w:tcPr>
          <w:p w14:paraId="19618234" w14:textId="77777777" w:rsidR="00AE1326" w:rsidRPr="008627A1" w:rsidRDefault="00AE1326" w:rsidP="00D8382B">
            <w:pPr>
              <w:spacing w:after="0" w:line="240" w:lineRule="auto"/>
              <w:rPr>
                <w:rFonts w:cstheme="minorHAnsi"/>
              </w:rPr>
            </w:pPr>
          </w:p>
        </w:tc>
        <w:tc>
          <w:tcPr>
            <w:tcW w:w="1978" w:type="dxa"/>
            <w:shd w:val="clear" w:color="auto" w:fill="F06322"/>
          </w:tcPr>
          <w:p w14:paraId="4CCCB405" w14:textId="77777777" w:rsidR="00AE1326" w:rsidRPr="008627A1" w:rsidRDefault="00AE1326" w:rsidP="00D8382B">
            <w:pPr>
              <w:spacing w:after="0" w:line="240" w:lineRule="auto"/>
              <w:rPr>
                <w:rFonts w:cstheme="minorHAnsi"/>
              </w:rPr>
            </w:pPr>
          </w:p>
        </w:tc>
        <w:tc>
          <w:tcPr>
            <w:tcW w:w="3797" w:type="dxa"/>
            <w:shd w:val="clear" w:color="auto" w:fill="F06322"/>
          </w:tcPr>
          <w:p w14:paraId="64230752" w14:textId="77777777" w:rsidR="00AE1326" w:rsidRPr="008627A1" w:rsidRDefault="00AE1326" w:rsidP="00D8382B">
            <w:pPr>
              <w:pStyle w:val="TableParagraph"/>
              <w:spacing w:after="0" w:line="240" w:lineRule="auto"/>
              <w:ind w:left="812" w:right="185" w:hanging="636"/>
              <w:rPr>
                <w:rFonts w:eastAsia="Calibri" w:cstheme="minorHAnsi"/>
                <w:sz w:val="18"/>
                <w:szCs w:val="18"/>
              </w:rPr>
            </w:pPr>
            <w:r w:rsidRPr="008627A1">
              <w:rPr>
                <w:rFonts w:cstheme="minorHAnsi"/>
                <w:b/>
                <w:color w:val="FFFFFF"/>
                <w:spacing w:val="-1"/>
                <w:sz w:val="18"/>
              </w:rPr>
              <w:t>Do</w:t>
            </w:r>
            <w:r w:rsidRPr="008627A1">
              <w:rPr>
                <w:rFonts w:cstheme="minorHAnsi"/>
                <w:b/>
                <w:color w:val="FFFFFF"/>
                <w:spacing w:val="-4"/>
                <w:sz w:val="18"/>
              </w:rPr>
              <w:t xml:space="preserve"> </w:t>
            </w:r>
            <w:r w:rsidRPr="008627A1">
              <w:rPr>
                <w:rFonts w:cstheme="minorHAnsi"/>
                <w:b/>
                <w:color w:val="FFFFFF"/>
                <w:spacing w:val="-1"/>
                <w:sz w:val="18"/>
              </w:rPr>
              <w:t>the</w:t>
            </w:r>
            <w:r w:rsidRPr="008627A1">
              <w:rPr>
                <w:rFonts w:cstheme="minorHAnsi"/>
                <w:b/>
                <w:color w:val="FFFFFF"/>
                <w:spacing w:val="-3"/>
                <w:sz w:val="18"/>
              </w:rPr>
              <w:t xml:space="preserve"> </w:t>
            </w:r>
            <w:r w:rsidRPr="008627A1">
              <w:rPr>
                <w:rFonts w:cstheme="minorHAnsi"/>
                <w:b/>
                <w:color w:val="FFFFFF"/>
                <w:spacing w:val="-1"/>
                <w:sz w:val="18"/>
              </w:rPr>
              <w:t>proposals</w:t>
            </w:r>
            <w:r w:rsidRPr="008627A1">
              <w:rPr>
                <w:rFonts w:cstheme="minorHAnsi"/>
                <w:b/>
                <w:color w:val="FFFFFF"/>
                <w:spacing w:val="-3"/>
                <w:sz w:val="18"/>
              </w:rPr>
              <w:t xml:space="preserve"> </w:t>
            </w:r>
            <w:r w:rsidRPr="008627A1">
              <w:rPr>
                <w:rFonts w:cstheme="minorHAnsi"/>
                <w:b/>
                <w:color w:val="FFFFFF"/>
                <w:spacing w:val="-1"/>
                <w:sz w:val="18"/>
              </w:rPr>
              <w:t>present</w:t>
            </w:r>
            <w:r w:rsidRPr="008627A1">
              <w:rPr>
                <w:rFonts w:cstheme="minorHAnsi"/>
                <w:b/>
                <w:color w:val="FFFFFF"/>
                <w:spacing w:val="-3"/>
                <w:sz w:val="18"/>
              </w:rPr>
              <w:t xml:space="preserve"> </w:t>
            </w:r>
            <w:r w:rsidRPr="008627A1">
              <w:rPr>
                <w:rFonts w:cstheme="minorHAnsi"/>
                <w:b/>
                <w:color w:val="FFFFFF"/>
                <w:spacing w:val="-1"/>
                <w:sz w:val="18"/>
              </w:rPr>
              <w:t>total</w:t>
            </w:r>
            <w:r w:rsidRPr="008627A1">
              <w:rPr>
                <w:rFonts w:cstheme="minorHAnsi"/>
                <w:b/>
                <w:color w:val="FFFFFF"/>
                <w:spacing w:val="-4"/>
                <w:sz w:val="18"/>
              </w:rPr>
              <w:t xml:space="preserve"> </w:t>
            </w:r>
            <w:r w:rsidRPr="008627A1">
              <w:rPr>
                <w:rFonts w:cstheme="minorHAnsi"/>
                <w:b/>
                <w:color w:val="FFFFFF"/>
                <w:spacing w:val="-1"/>
                <w:sz w:val="18"/>
              </w:rPr>
              <w:t>revenues</w:t>
            </w:r>
            <w:r w:rsidRPr="008627A1">
              <w:rPr>
                <w:rFonts w:cstheme="minorHAnsi"/>
                <w:b/>
                <w:color w:val="FFFFFF"/>
                <w:spacing w:val="-3"/>
                <w:sz w:val="18"/>
              </w:rPr>
              <w:t xml:space="preserve"> </w:t>
            </w:r>
            <w:r w:rsidRPr="008627A1">
              <w:rPr>
                <w:rFonts w:cstheme="minorHAnsi"/>
                <w:b/>
                <w:color w:val="FFFFFF"/>
                <w:sz w:val="18"/>
              </w:rPr>
              <w:t>to</w:t>
            </w:r>
            <w:r w:rsidRPr="008627A1">
              <w:rPr>
                <w:rFonts w:cstheme="minorHAnsi"/>
                <w:b/>
                <w:color w:val="FFFFFF"/>
                <w:spacing w:val="-4"/>
                <w:sz w:val="18"/>
              </w:rPr>
              <w:t xml:space="preserve"> </w:t>
            </w:r>
            <w:r w:rsidRPr="008627A1">
              <w:rPr>
                <w:rFonts w:cstheme="minorHAnsi"/>
                <w:b/>
                <w:color w:val="FFFFFF"/>
                <w:spacing w:val="-1"/>
                <w:sz w:val="18"/>
              </w:rPr>
              <w:t>be</w:t>
            </w:r>
            <w:r w:rsidRPr="008627A1">
              <w:rPr>
                <w:rFonts w:cstheme="minorHAnsi"/>
                <w:b/>
                <w:color w:val="FFFFFF"/>
                <w:spacing w:val="55"/>
                <w:sz w:val="18"/>
              </w:rPr>
              <w:t xml:space="preserve"> </w:t>
            </w:r>
            <w:r w:rsidRPr="008627A1">
              <w:rPr>
                <w:rFonts w:cstheme="minorHAnsi"/>
                <w:b/>
                <w:color w:val="FFFFFF"/>
                <w:spacing w:val="-1"/>
                <w:sz w:val="18"/>
              </w:rPr>
              <w:t>collected</w:t>
            </w:r>
            <w:r w:rsidRPr="008627A1">
              <w:rPr>
                <w:rFonts w:cstheme="minorHAnsi"/>
                <w:b/>
                <w:color w:val="FFFFFF"/>
                <w:spacing w:val="-4"/>
                <w:sz w:val="18"/>
              </w:rPr>
              <w:t xml:space="preserve"> </w:t>
            </w:r>
            <w:r w:rsidRPr="008627A1">
              <w:rPr>
                <w:rFonts w:cstheme="minorHAnsi"/>
                <w:b/>
                <w:color w:val="FFFFFF"/>
                <w:spacing w:val="-1"/>
                <w:sz w:val="18"/>
              </w:rPr>
              <w:t>for</w:t>
            </w:r>
            <w:r w:rsidRPr="008627A1">
              <w:rPr>
                <w:rFonts w:cstheme="minorHAnsi"/>
                <w:b/>
                <w:color w:val="FFFFFF"/>
                <w:spacing w:val="-3"/>
                <w:sz w:val="18"/>
              </w:rPr>
              <w:t xml:space="preserve"> </w:t>
            </w:r>
            <w:r w:rsidRPr="008627A1">
              <w:rPr>
                <w:rFonts w:cstheme="minorHAnsi"/>
                <w:b/>
                <w:color w:val="FFFFFF"/>
                <w:spacing w:val="-1"/>
                <w:sz w:val="18"/>
              </w:rPr>
              <w:t>all</w:t>
            </w:r>
            <w:r w:rsidRPr="008627A1">
              <w:rPr>
                <w:rFonts w:cstheme="minorHAnsi"/>
                <w:b/>
                <w:color w:val="FFFFFF"/>
                <w:spacing w:val="-3"/>
                <w:sz w:val="18"/>
              </w:rPr>
              <w:t xml:space="preserve"> </w:t>
            </w:r>
            <w:r w:rsidRPr="008627A1">
              <w:rPr>
                <w:rFonts w:cstheme="minorHAnsi"/>
                <w:b/>
                <w:color w:val="FFFFFF"/>
                <w:spacing w:val="-1"/>
                <w:sz w:val="18"/>
              </w:rPr>
              <w:t>budget</w:t>
            </w:r>
            <w:r w:rsidRPr="008627A1">
              <w:rPr>
                <w:rFonts w:cstheme="minorHAnsi"/>
                <w:b/>
                <w:color w:val="FFFFFF"/>
                <w:spacing w:val="-3"/>
                <w:sz w:val="18"/>
              </w:rPr>
              <w:t xml:space="preserve"> </w:t>
            </w:r>
            <w:r w:rsidRPr="008627A1">
              <w:rPr>
                <w:rFonts w:cstheme="minorHAnsi"/>
                <w:b/>
                <w:color w:val="FFFFFF"/>
                <w:sz w:val="18"/>
              </w:rPr>
              <w:t>years</w:t>
            </w:r>
          </w:p>
        </w:tc>
      </w:tr>
      <w:tr w:rsidR="00AE1326" w:rsidRPr="008627A1" w14:paraId="0F132195" w14:textId="77777777" w:rsidTr="00547E6B">
        <w:trPr>
          <w:trHeight w:hRule="exact" w:val="230"/>
        </w:trPr>
        <w:tc>
          <w:tcPr>
            <w:tcW w:w="1647" w:type="dxa"/>
          </w:tcPr>
          <w:p w14:paraId="646619AC" w14:textId="77777777" w:rsidR="00AE1326" w:rsidRPr="008627A1" w:rsidRDefault="00AE1326" w:rsidP="00D8382B">
            <w:pPr>
              <w:spacing w:after="0" w:line="240" w:lineRule="auto"/>
              <w:rPr>
                <w:rFonts w:cstheme="minorHAnsi"/>
              </w:rPr>
            </w:pPr>
          </w:p>
        </w:tc>
        <w:tc>
          <w:tcPr>
            <w:tcW w:w="1978" w:type="dxa"/>
          </w:tcPr>
          <w:p w14:paraId="3BF3DA0A" w14:textId="77777777" w:rsidR="00AE1326" w:rsidRPr="008627A1" w:rsidRDefault="00AE1326" w:rsidP="00D8382B">
            <w:pPr>
              <w:spacing w:after="0" w:line="240" w:lineRule="auto"/>
              <w:rPr>
                <w:rFonts w:cstheme="minorHAnsi"/>
              </w:rPr>
            </w:pPr>
          </w:p>
        </w:tc>
        <w:tc>
          <w:tcPr>
            <w:tcW w:w="1978" w:type="dxa"/>
          </w:tcPr>
          <w:p w14:paraId="15008375" w14:textId="77777777" w:rsidR="00AE1326" w:rsidRPr="008627A1" w:rsidRDefault="00AE1326" w:rsidP="00D8382B">
            <w:pPr>
              <w:spacing w:after="0" w:line="240" w:lineRule="auto"/>
              <w:rPr>
                <w:rFonts w:cstheme="minorHAnsi"/>
              </w:rPr>
            </w:pPr>
          </w:p>
        </w:tc>
        <w:tc>
          <w:tcPr>
            <w:tcW w:w="3797" w:type="dxa"/>
          </w:tcPr>
          <w:p w14:paraId="4FBFE077" w14:textId="77777777" w:rsidR="00AE1326" w:rsidRPr="008627A1" w:rsidRDefault="00AE1326" w:rsidP="00D8382B">
            <w:pPr>
              <w:spacing w:after="0" w:line="240" w:lineRule="auto"/>
              <w:rPr>
                <w:rFonts w:cstheme="minorHAnsi"/>
              </w:rPr>
            </w:pPr>
          </w:p>
        </w:tc>
      </w:tr>
      <w:tr w:rsidR="00AE1326" w:rsidRPr="008627A1" w14:paraId="7BF8AEB5" w14:textId="77777777" w:rsidTr="00547E6B">
        <w:trPr>
          <w:trHeight w:hRule="exact" w:val="230"/>
        </w:trPr>
        <w:tc>
          <w:tcPr>
            <w:tcW w:w="1647" w:type="dxa"/>
          </w:tcPr>
          <w:p w14:paraId="6BFBF744" w14:textId="77777777" w:rsidR="00AE1326" w:rsidRPr="008627A1" w:rsidRDefault="00AE1326" w:rsidP="00D8382B">
            <w:pPr>
              <w:spacing w:after="0" w:line="240" w:lineRule="auto"/>
              <w:rPr>
                <w:rFonts w:cstheme="minorHAnsi"/>
              </w:rPr>
            </w:pPr>
          </w:p>
        </w:tc>
        <w:tc>
          <w:tcPr>
            <w:tcW w:w="1978" w:type="dxa"/>
          </w:tcPr>
          <w:p w14:paraId="3C49D700" w14:textId="77777777" w:rsidR="00AE1326" w:rsidRPr="008627A1" w:rsidRDefault="00AE1326" w:rsidP="00D8382B">
            <w:pPr>
              <w:spacing w:after="0" w:line="240" w:lineRule="auto"/>
              <w:rPr>
                <w:rFonts w:cstheme="minorHAnsi"/>
              </w:rPr>
            </w:pPr>
          </w:p>
        </w:tc>
        <w:tc>
          <w:tcPr>
            <w:tcW w:w="1978" w:type="dxa"/>
          </w:tcPr>
          <w:p w14:paraId="77C9F908" w14:textId="77777777" w:rsidR="00AE1326" w:rsidRPr="008627A1" w:rsidRDefault="00AE1326" w:rsidP="00D8382B">
            <w:pPr>
              <w:spacing w:after="0" w:line="240" w:lineRule="auto"/>
              <w:rPr>
                <w:rFonts w:cstheme="minorHAnsi"/>
              </w:rPr>
            </w:pPr>
          </w:p>
        </w:tc>
        <w:tc>
          <w:tcPr>
            <w:tcW w:w="3797" w:type="dxa"/>
          </w:tcPr>
          <w:p w14:paraId="1A63A68A" w14:textId="77777777" w:rsidR="00AE1326" w:rsidRPr="008627A1" w:rsidRDefault="00AE1326" w:rsidP="00D8382B">
            <w:pPr>
              <w:spacing w:after="0" w:line="240" w:lineRule="auto"/>
              <w:rPr>
                <w:rFonts w:cstheme="minorHAnsi"/>
              </w:rPr>
            </w:pPr>
          </w:p>
        </w:tc>
      </w:tr>
      <w:tr w:rsidR="00AE1326" w:rsidRPr="008627A1" w14:paraId="5D629607" w14:textId="77777777" w:rsidTr="00547E6B">
        <w:trPr>
          <w:trHeight w:hRule="exact" w:val="228"/>
        </w:trPr>
        <w:tc>
          <w:tcPr>
            <w:tcW w:w="1647" w:type="dxa"/>
          </w:tcPr>
          <w:p w14:paraId="0E5346E6" w14:textId="77777777" w:rsidR="00AE1326" w:rsidRPr="008627A1" w:rsidRDefault="00AE1326" w:rsidP="00D8382B">
            <w:pPr>
              <w:spacing w:after="0" w:line="240" w:lineRule="auto"/>
              <w:rPr>
                <w:rFonts w:cstheme="minorHAnsi"/>
              </w:rPr>
            </w:pPr>
          </w:p>
        </w:tc>
        <w:tc>
          <w:tcPr>
            <w:tcW w:w="1978" w:type="dxa"/>
          </w:tcPr>
          <w:p w14:paraId="2BD3A3D2" w14:textId="77777777" w:rsidR="00AE1326" w:rsidRPr="008627A1" w:rsidRDefault="00AE1326" w:rsidP="00D8382B">
            <w:pPr>
              <w:spacing w:after="0" w:line="240" w:lineRule="auto"/>
              <w:rPr>
                <w:rFonts w:cstheme="minorHAnsi"/>
              </w:rPr>
            </w:pPr>
          </w:p>
        </w:tc>
        <w:tc>
          <w:tcPr>
            <w:tcW w:w="1978" w:type="dxa"/>
          </w:tcPr>
          <w:p w14:paraId="714086F4" w14:textId="77777777" w:rsidR="00AE1326" w:rsidRPr="008627A1" w:rsidRDefault="00AE1326" w:rsidP="00D8382B">
            <w:pPr>
              <w:spacing w:after="0" w:line="240" w:lineRule="auto"/>
              <w:rPr>
                <w:rFonts w:cstheme="minorHAnsi"/>
              </w:rPr>
            </w:pPr>
          </w:p>
        </w:tc>
        <w:tc>
          <w:tcPr>
            <w:tcW w:w="3797" w:type="dxa"/>
          </w:tcPr>
          <w:p w14:paraId="53862C69" w14:textId="77777777" w:rsidR="00AE1326" w:rsidRPr="008627A1" w:rsidRDefault="00AE1326" w:rsidP="00D8382B">
            <w:pPr>
              <w:spacing w:after="0" w:line="240" w:lineRule="auto"/>
              <w:rPr>
                <w:rFonts w:cstheme="minorHAnsi"/>
              </w:rPr>
            </w:pPr>
          </w:p>
        </w:tc>
      </w:tr>
      <w:tr w:rsidR="00AE1326" w:rsidRPr="008627A1" w14:paraId="2FAC4853" w14:textId="77777777" w:rsidTr="00547E6B">
        <w:trPr>
          <w:trHeight w:hRule="exact" w:val="231"/>
        </w:trPr>
        <w:tc>
          <w:tcPr>
            <w:tcW w:w="1647" w:type="dxa"/>
          </w:tcPr>
          <w:p w14:paraId="2A227B3D"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07DE8DD5" w14:textId="77777777" w:rsidR="00AE1326" w:rsidRPr="008627A1" w:rsidRDefault="00AE1326" w:rsidP="00D8382B">
            <w:pPr>
              <w:spacing w:after="0" w:line="240" w:lineRule="auto"/>
              <w:rPr>
                <w:rFonts w:cstheme="minorHAnsi"/>
              </w:rPr>
            </w:pPr>
          </w:p>
        </w:tc>
        <w:tc>
          <w:tcPr>
            <w:tcW w:w="1978" w:type="dxa"/>
          </w:tcPr>
          <w:p w14:paraId="7FF3E078" w14:textId="77777777" w:rsidR="00AE1326" w:rsidRPr="008627A1" w:rsidRDefault="00AE1326" w:rsidP="00D8382B">
            <w:pPr>
              <w:spacing w:after="0" w:line="240" w:lineRule="auto"/>
              <w:rPr>
                <w:rFonts w:cstheme="minorHAnsi"/>
              </w:rPr>
            </w:pPr>
          </w:p>
        </w:tc>
        <w:tc>
          <w:tcPr>
            <w:tcW w:w="3797" w:type="dxa"/>
          </w:tcPr>
          <w:p w14:paraId="49F74F5C" w14:textId="77777777" w:rsidR="00AE1326" w:rsidRPr="008627A1" w:rsidRDefault="00AE1326" w:rsidP="00D8382B">
            <w:pPr>
              <w:spacing w:after="0" w:line="240" w:lineRule="auto"/>
              <w:rPr>
                <w:rFonts w:cstheme="minorHAnsi"/>
              </w:rPr>
            </w:pPr>
          </w:p>
        </w:tc>
      </w:tr>
      <w:tr w:rsidR="00AE1326" w:rsidRPr="008627A1" w14:paraId="07C4D254" w14:textId="77777777" w:rsidTr="00547E6B">
        <w:trPr>
          <w:trHeight w:hRule="exact" w:val="670"/>
        </w:trPr>
        <w:tc>
          <w:tcPr>
            <w:tcW w:w="1647" w:type="dxa"/>
            <w:shd w:val="clear" w:color="auto" w:fill="F06322"/>
          </w:tcPr>
          <w:p w14:paraId="7F5F7210" w14:textId="77777777" w:rsidR="00AE1326" w:rsidRPr="008627A1" w:rsidRDefault="00AE1326" w:rsidP="00D8382B">
            <w:pPr>
              <w:pStyle w:val="TableParagraph"/>
              <w:spacing w:after="0" w:line="240" w:lineRule="auto"/>
              <w:ind w:left="107" w:right="124"/>
              <w:rPr>
                <w:rFonts w:eastAsia="Calibri" w:cstheme="minorHAnsi"/>
                <w:sz w:val="18"/>
                <w:szCs w:val="18"/>
              </w:rPr>
            </w:pPr>
            <w:r w:rsidRPr="008627A1">
              <w:rPr>
                <w:rFonts w:cstheme="minorHAnsi"/>
                <w:b/>
                <w:color w:val="FFFFFF"/>
                <w:spacing w:val="-1"/>
                <w:sz w:val="18"/>
              </w:rPr>
              <w:t>Expenditure</w:t>
            </w:r>
            <w:r w:rsidRPr="008627A1">
              <w:rPr>
                <w:rFonts w:cstheme="minorHAnsi"/>
                <w:b/>
                <w:color w:val="FFFFFF"/>
                <w:spacing w:val="25"/>
                <w:sz w:val="18"/>
              </w:rPr>
              <w:t xml:space="preserve"> </w:t>
            </w:r>
            <w:r w:rsidRPr="008627A1">
              <w:rPr>
                <w:rFonts w:cstheme="minorHAnsi"/>
                <w:b/>
                <w:color w:val="FFFFFF"/>
                <w:spacing w:val="-1"/>
                <w:sz w:val="18"/>
              </w:rPr>
              <w:t>policy</w:t>
            </w:r>
            <w:r w:rsidRPr="008627A1">
              <w:rPr>
                <w:rFonts w:cstheme="minorHAnsi"/>
                <w:b/>
                <w:color w:val="FFFFFF"/>
                <w:spacing w:val="-11"/>
                <w:sz w:val="18"/>
              </w:rPr>
              <w:t xml:space="preserve"> </w:t>
            </w:r>
            <w:r w:rsidRPr="008627A1">
              <w:rPr>
                <w:rFonts w:cstheme="minorHAnsi"/>
                <w:b/>
                <w:color w:val="FFFFFF"/>
                <w:spacing w:val="-1"/>
                <w:sz w:val="18"/>
              </w:rPr>
              <w:t>proposals</w:t>
            </w:r>
          </w:p>
        </w:tc>
        <w:tc>
          <w:tcPr>
            <w:tcW w:w="1978" w:type="dxa"/>
            <w:shd w:val="clear" w:color="auto" w:fill="F06322"/>
          </w:tcPr>
          <w:p w14:paraId="0BA7CED2" w14:textId="77777777" w:rsidR="00AE1326" w:rsidRPr="008627A1" w:rsidRDefault="00AE1326" w:rsidP="00D8382B">
            <w:pPr>
              <w:spacing w:after="0" w:line="240" w:lineRule="auto"/>
              <w:rPr>
                <w:rFonts w:cstheme="minorHAnsi"/>
              </w:rPr>
            </w:pPr>
          </w:p>
        </w:tc>
        <w:tc>
          <w:tcPr>
            <w:tcW w:w="1978" w:type="dxa"/>
            <w:shd w:val="clear" w:color="auto" w:fill="F06322"/>
          </w:tcPr>
          <w:p w14:paraId="3FB5FD45" w14:textId="77777777" w:rsidR="00AE1326" w:rsidRPr="008627A1" w:rsidRDefault="00AE1326" w:rsidP="00D8382B">
            <w:pPr>
              <w:spacing w:after="0" w:line="240" w:lineRule="auto"/>
              <w:rPr>
                <w:rFonts w:cstheme="minorHAnsi"/>
              </w:rPr>
            </w:pPr>
          </w:p>
        </w:tc>
        <w:tc>
          <w:tcPr>
            <w:tcW w:w="3797" w:type="dxa"/>
            <w:shd w:val="clear" w:color="auto" w:fill="F06322"/>
          </w:tcPr>
          <w:p w14:paraId="43C215A2" w14:textId="77777777" w:rsidR="00AE1326" w:rsidRPr="008627A1" w:rsidRDefault="00AE1326" w:rsidP="00D8382B">
            <w:pPr>
              <w:pStyle w:val="TableParagraph"/>
              <w:spacing w:after="0" w:line="240" w:lineRule="auto"/>
              <w:ind w:left="169" w:right="175" w:hanging="4"/>
              <w:jc w:val="center"/>
              <w:rPr>
                <w:rFonts w:eastAsia="Calibri" w:cstheme="minorHAnsi"/>
                <w:sz w:val="18"/>
                <w:szCs w:val="18"/>
              </w:rPr>
            </w:pPr>
            <w:r w:rsidRPr="008627A1">
              <w:rPr>
                <w:rFonts w:cstheme="minorHAnsi"/>
                <w:b/>
                <w:color w:val="FFFFFF"/>
                <w:spacing w:val="-1"/>
                <w:sz w:val="18"/>
              </w:rPr>
              <w:t>Do</w:t>
            </w:r>
            <w:r w:rsidRPr="008627A1">
              <w:rPr>
                <w:rFonts w:cstheme="minorHAnsi"/>
                <w:b/>
                <w:color w:val="FFFFFF"/>
                <w:spacing w:val="-5"/>
                <w:sz w:val="18"/>
              </w:rPr>
              <w:t xml:space="preserve"> </w:t>
            </w:r>
            <w:r w:rsidRPr="008627A1">
              <w:rPr>
                <w:rFonts w:cstheme="minorHAnsi"/>
                <w:b/>
                <w:color w:val="FFFFFF"/>
                <w:spacing w:val="-1"/>
                <w:sz w:val="18"/>
              </w:rPr>
              <w:t>the</w:t>
            </w:r>
            <w:r w:rsidRPr="008627A1">
              <w:rPr>
                <w:rFonts w:cstheme="minorHAnsi"/>
                <w:b/>
                <w:color w:val="FFFFFF"/>
                <w:spacing w:val="-4"/>
                <w:sz w:val="18"/>
              </w:rPr>
              <w:t xml:space="preserve"> </w:t>
            </w:r>
            <w:r w:rsidRPr="008627A1">
              <w:rPr>
                <w:rFonts w:cstheme="minorHAnsi"/>
                <w:b/>
                <w:color w:val="FFFFFF"/>
                <w:spacing w:val="-1"/>
                <w:sz w:val="18"/>
              </w:rPr>
              <w:t>proposals</w:t>
            </w:r>
            <w:r w:rsidRPr="008627A1">
              <w:rPr>
                <w:rFonts w:cstheme="minorHAnsi"/>
                <w:b/>
                <w:color w:val="FFFFFF"/>
                <w:spacing w:val="-3"/>
                <w:sz w:val="18"/>
              </w:rPr>
              <w:t xml:space="preserve"> </w:t>
            </w:r>
            <w:r w:rsidRPr="008627A1">
              <w:rPr>
                <w:rFonts w:cstheme="minorHAnsi"/>
                <w:b/>
                <w:color w:val="FFFFFF"/>
                <w:spacing w:val="-1"/>
                <w:sz w:val="18"/>
              </w:rPr>
              <w:t>present</w:t>
            </w:r>
            <w:r w:rsidRPr="008627A1">
              <w:rPr>
                <w:rFonts w:cstheme="minorHAnsi"/>
                <w:b/>
                <w:color w:val="FFFFFF"/>
                <w:spacing w:val="-4"/>
                <w:sz w:val="18"/>
              </w:rPr>
              <w:t xml:space="preserve"> </w:t>
            </w:r>
            <w:r w:rsidRPr="008627A1">
              <w:rPr>
                <w:rFonts w:cstheme="minorHAnsi"/>
                <w:b/>
                <w:color w:val="FFFFFF"/>
                <w:spacing w:val="-1"/>
                <w:sz w:val="18"/>
              </w:rPr>
              <w:t>full</w:t>
            </w:r>
            <w:r w:rsidRPr="008627A1">
              <w:rPr>
                <w:rFonts w:cstheme="minorHAnsi"/>
                <w:b/>
                <w:color w:val="FFFFFF"/>
                <w:spacing w:val="-4"/>
                <w:sz w:val="18"/>
              </w:rPr>
              <w:t xml:space="preserve"> </w:t>
            </w:r>
            <w:r w:rsidRPr="008627A1">
              <w:rPr>
                <w:rFonts w:cstheme="minorHAnsi"/>
                <w:b/>
                <w:color w:val="FFFFFF"/>
                <w:sz w:val="18"/>
              </w:rPr>
              <w:t>costs</w:t>
            </w:r>
            <w:r w:rsidRPr="008627A1">
              <w:rPr>
                <w:rFonts w:cstheme="minorHAnsi"/>
                <w:b/>
                <w:color w:val="FFFFFF"/>
                <w:spacing w:val="-5"/>
                <w:sz w:val="18"/>
              </w:rPr>
              <w:t xml:space="preserve"> </w:t>
            </w:r>
            <w:r w:rsidRPr="008627A1">
              <w:rPr>
                <w:rFonts w:cstheme="minorHAnsi"/>
                <w:b/>
                <w:color w:val="FFFFFF"/>
                <w:spacing w:val="-1"/>
                <w:sz w:val="18"/>
              </w:rPr>
              <w:t>(including</w:t>
            </w:r>
            <w:r w:rsidRPr="008627A1">
              <w:rPr>
                <w:rFonts w:cstheme="minorHAnsi"/>
                <w:b/>
                <w:color w:val="FFFFFF"/>
                <w:spacing w:val="49"/>
                <w:sz w:val="18"/>
              </w:rPr>
              <w:t xml:space="preserve"> </w:t>
            </w:r>
            <w:r w:rsidRPr="008627A1">
              <w:rPr>
                <w:rFonts w:cstheme="minorHAnsi"/>
                <w:b/>
                <w:color w:val="FFFFFF"/>
                <w:spacing w:val="-1"/>
                <w:sz w:val="18"/>
              </w:rPr>
              <w:t>current</w:t>
            </w:r>
            <w:r w:rsidRPr="008627A1">
              <w:rPr>
                <w:rFonts w:cstheme="minorHAnsi"/>
                <w:b/>
                <w:color w:val="FFFFFF"/>
                <w:spacing w:val="-3"/>
                <w:sz w:val="18"/>
              </w:rPr>
              <w:t xml:space="preserve"> </w:t>
            </w:r>
            <w:r w:rsidRPr="008627A1">
              <w:rPr>
                <w:rFonts w:cstheme="minorHAnsi"/>
                <w:b/>
                <w:color w:val="FFFFFF"/>
                <w:spacing w:val="-1"/>
                <w:sz w:val="18"/>
              </w:rPr>
              <w:t>costs</w:t>
            </w:r>
            <w:r w:rsidRPr="008627A1">
              <w:rPr>
                <w:rFonts w:cstheme="minorHAnsi"/>
                <w:b/>
                <w:color w:val="FFFFFF"/>
                <w:spacing w:val="-3"/>
                <w:sz w:val="18"/>
              </w:rPr>
              <w:t xml:space="preserve"> </w:t>
            </w:r>
            <w:r w:rsidRPr="008627A1">
              <w:rPr>
                <w:rFonts w:cstheme="minorHAnsi"/>
                <w:b/>
                <w:color w:val="FFFFFF"/>
                <w:sz w:val="18"/>
              </w:rPr>
              <w:t>of</w:t>
            </w:r>
            <w:r w:rsidRPr="008627A1">
              <w:rPr>
                <w:rFonts w:cstheme="minorHAnsi"/>
                <w:b/>
                <w:color w:val="FFFFFF"/>
                <w:spacing w:val="-4"/>
                <w:sz w:val="18"/>
              </w:rPr>
              <w:t xml:space="preserve"> </w:t>
            </w:r>
            <w:r w:rsidRPr="008627A1">
              <w:rPr>
                <w:rFonts w:cstheme="minorHAnsi"/>
                <w:b/>
                <w:color w:val="FFFFFF"/>
                <w:spacing w:val="-1"/>
                <w:sz w:val="18"/>
              </w:rPr>
              <w:t>capital</w:t>
            </w:r>
            <w:r w:rsidRPr="008627A1">
              <w:rPr>
                <w:rFonts w:cstheme="minorHAnsi"/>
                <w:b/>
                <w:color w:val="FFFFFF"/>
                <w:spacing w:val="-5"/>
                <w:sz w:val="18"/>
              </w:rPr>
              <w:t xml:space="preserve"> </w:t>
            </w:r>
            <w:r w:rsidRPr="008627A1">
              <w:rPr>
                <w:rFonts w:cstheme="minorHAnsi"/>
                <w:b/>
                <w:color w:val="FFFFFF"/>
                <w:spacing w:val="-1"/>
                <w:sz w:val="18"/>
              </w:rPr>
              <w:t>projects)</w:t>
            </w:r>
            <w:r w:rsidRPr="008627A1">
              <w:rPr>
                <w:rFonts w:cstheme="minorHAnsi"/>
                <w:b/>
                <w:color w:val="FFFFFF"/>
                <w:spacing w:val="-2"/>
                <w:sz w:val="18"/>
              </w:rPr>
              <w:t xml:space="preserve"> </w:t>
            </w:r>
            <w:r w:rsidRPr="008627A1">
              <w:rPr>
                <w:rFonts w:cstheme="minorHAnsi"/>
                <w:b/>
                <w:color w:val="FFFFFF"/>
                <w:spacing w:val="-1"/>
                <w:sz w:val="18"/>
              </w:rPr>
              <w:t>for</w:t>
            </w:r>
            <w:r w:rsidRPr="008627A1">
              <w:rPr>
                <w:rFonts w:cstheme="minorHAnsi"/>
                <w:b/>
                <w:color w:val="FFFFFF"/>
                <w:spacing w:val="-3"/>
                <w:sz w:val="18"/>
              </w:rPr>
              <w:t xml:space="preserve"> </w:t>
            </w:r>
            <w:r w:rsidRPr="008627A1">
              <w:rPr>
                <w:rFonts w:cstheme="minorHAnsi"/>
                <w:b/>
                <w:color w:val="FFFFFF"/>
                <w:spacing w:val="-1"/>
                <w:sz w:val="18"/>
              </w:rPr>
              <w:t>all</w:t>
            </w:r>
            <w:r w:rsidRPr="008627A1">
              <w:rPr>
                <w:rFonts w:cstheme="minorHAnsi"/>
                <w:b/>
                <w:color w:val="FFFFFF"/>
                <w:spacing w:val="-4"/>
                <w:sz w:val="18"/>
              </w:rPr>
              <w:t xml:space="preserve"> </w:t>
            </w:r>
            <w:r w:rsidRPr="008627A1">
              <w:rPr>
                <w:rFonts w:cstheme="minorHAnsi"/>
                <w:b/>
                <w:color w:val="FFFFFF"/>
                <w:spacing w:val="-1"/>
                <w:sz w:val="18"/>
              </w:rPr>
              <w:t>budget</w:t>
            </w:r>
            <w:r w:rsidRPr="008627A1">
              <w:rPr>
                <w:rFonts w:cstheme="minorHAnsi"/>
                <w:b/>
                <w:color w:val="FFFFFF"/>
                <w:spacing w:val="49"/>
                <w:w w:val="99"/>
                <w:sz w:val="18"/>
              </w:rPr>
              <w:t xml:space="preserve"> </w:t>
            </w:r>
            <w:r w:rsidRPr="008627A1">
              <w:rPr>
                <w:rFonts w:cstheme="minorHAnsi"/>
                <w:b/>
                <w:color w:val="FFFFFF"/>
                <w:sz w:val="18"/>
              </w:rPr>
              <w:t>years</w:t>
            </w:r>
          </w:p>
        </w:tc>
      </w:tr>
      <w:tr w:rsidR="00AE1326" w:rsidRPr="008627A1" w14:paraId="6CBD4719" w14:textId="77777777" w:rsidTr="00547E6B">
        <w:trPr>
          <w:trHeight w:hRule="exact" w:val="230"/>
        </w:trPr>
        <w:tc>
          <w:tcPr>
            <w:tcW w:w="1647" w:type="dxa"/>
          </w:tcPr>
          <w:p w14:paraId="24C59844" w14:textId="77777777" w:rsidR="00AE1326" w:rsidRPr="008627A1" w:rsidRDefault="00AE1326" w:rsidP="00D8382B">
            <w:pPr>
              <w:spacing w:after="0" w:line="240" w:lineRule="auto"/>
              <w:rPr>
                <w:rFonts w:cstheme="minorHAnsi"/>
              </w:rPr>
            </w:pPr>
          </w:p>
        </w:tc>
        <w:tc>
          <w:tcPr>
            <w:tcW w:w="1978" w:type="dxa"/>
          </w:tcPr>
          <w:p w14:paraId="4B6F2193" w14:textId="77777777" w:rsidR="00AE1326" w:rsidRPr="008627A1" w:rsidRDefault="00AE1326" w:rsidP="00D8382B">
            <w:pPr>
              <w:spacing w:after="0" w:line="240" w:lineRule="auto"/>
              <w:rPr>
                <w:rFonts w:cstheme="minorHAnsi"/>
              </w:rPr>
            </w:pPr>
          </w:p>
        </w:tc>
        <w:tc>
          <w:tcPr>
            <w:tcW w:w="1978" w:type="dxa"/>
          </w:tcPr>
          <w:p w14:paraId="0167D913" w14:textId="77777777" w:rsidR="00AE1326" w:rsidRPr="008627A1" w:rsidRDefault="00AE1326" w:rsidP="00D8382B">
            <w:pPr>
              <w:spacing w:after="0" w:line="240" w:lineRule="auto"/>
              <w:rPr>
                <w:rFonts w:cstheme="minorHAnsi"/>
              </w:rPr>
            </w:pPr>
          </w:p>
        </w:tc>
        <w:tc>
          <w:tcPr>
            <w:tcW w:w="3797" w:type="dxa"/>
          </w:tcPr>
          <w:p w14:paraId="07FF6B1F" w14:textId="77777777" w:rsidR="00AE1326" w:rsidRPr="008627A1" w:rsidRDefault="00AE1326" w:rsidP="00D8382B">
            <w:pPr>
              <w:spacing w:after="0" w:line="240" w:lineRule="auto"/>
              <w:rPr>
                <w:rFonts w:cstheme="minorHAnsi"/>
              </w:rPr>
            </w:pPr>
          </w:p>
        </w:tc>
      </w:tr>
      <w:tr w:rsidR="00AE1326" w:rsidRPr="008627A1" w14:paraId="153A49FD" w14:textId="77777777" w:rsidTr="00547E6B">
        <w:trPr>
          <w:trHeight w:hRule="exact" w:val="228"/>
        </w:trPr>
        <w:tc>
          <w:tcPr>
            <w:tcW w:w="1647" w:type="dxa"/>
          </w:tcPr>
          <w:p w14:paraId="345D7053" w14:textId="77777777" w:rsidR="00AE1326" w:rsidRPr="008627A1" w:rsidRDefault="00AE1326" w:rsidP="00D8382B">
            <w:pPr>
              <w:spacing w:after="0" w:line="240" w:lineRule="auto"/>
              <w:rPr>
                <w:rFonts w:cstheme="minorHAnsi"/>
              </w:rPr>
            </w:pPr>
          </w:p>
        </w:tc>
        <w:tc>
          <w:tcPr>
            <w:tcW w:w="1978" w:type="dxa"/>
          </w:tcPr>
          <w:p w14:paraId="7FAAE11D" w14:textId="77777777" w:rsidR="00AE1326" w:rsidRPr="008627A1" w:rsidRDefault="00AE1326" w:rsidP="00D8382B">
            <w:pPr>
              <w:spacing w:after="0" w:line="240" w:lineRule="auto"/>
              <w:rPr>
                <w:rFonts w:cstheme="minorHAnsi"/>
              </w:rPr>
            </w:pPr>
          </w:p>
        </w:tc>
        <w:tc>
          <w:tcPr>
            <w:tcW w:w="1978" w:type="dxa"/>
          </w:tcPr>
          <w:p w14:paraId="598B01E1" w14:textId="77777777" w:rsidR="00AE1326" w:rsidRPr="008627A1" w:rsidRDefault="00AE1326" w:rsidP="00D8382B">
            <w:pPr>
              <w:spacing w:after="0" w:line="240" w:lineRule="auto"/>
              <w:rPr>
                <w:rFonts w:cstheme="minorHAnsi"/>
              </w:rPr>
            </w:pPr>
          </w:p>
        </w:tc>
        <w:tc>
          <w:tcPr>
            <w:tcW w:w="3797" w:type="dxa"/>
          </w:tcPr>
          <w:p w14:paraId="44D407C1" w14:textId="77777777" w:rsidR="00AE1326" w:rsidRPr="008627A1" w:rsidRDefault="00AE1326" w:rsidP="00D8382B">
            <w:pPr>
              <w:spacing w:after="0" w:line="240" w:lineRule="auto"/>
              <w:rPr>
                <w:rFonts w:cstheme="minorHAnsi"/>
              </w:rPr>
            </w:pPr>
          </w:p>
        </w:tc>
      </w:tr>
      <w:tr w:rsidR="00AE1326" w:rsidRPr="008627A1" w14:paraId="047DC89A" w14:textId="77777777" w:rsidTr="00547E6B">
        <w:trPr>
          <w:trHeight w:hRule="exact" w:val="230"/>
        </w:trPr>
        <w:tc>
          <w:tcPr>
            <w:tcW w:w="1647" w:type="dxa"/>
          </w:tcPr>
          <w:p w14:paraId="78351E56" w14:textId="77777777" w:rsidR="00AE1326" w:rsidRPr="008627A1" w:rsidRDefault="00AE1326" w:rsidP="00D8382B">
            <w:pPr>
              <w:spacing w:after="0" w:line="240" w:lineRule="auto"/>
              <w:rPr>
                <w:rFonts w:cstheme="minorHAnsi"/>
              </w:rPr>
            </w:pPr>
          </w:p>
        </w:tc>
        <w:tc>
          <w:tcPr>
            <w:tcW w:w="1978" w:type="dxa"/>
          </w:tcPr>
          <w:p w14:paraId="28D9C89F" w14:textId="77777777" w:rsidR="00AE1326" w:rsidRPr="008627A1" w:rsidRDefault="00AE1326" w:rsidP="00D8382B">
            <w:pPr>
              <w:spacing w:after="0" w:line="240" w:lineRule="auto"/>
              <w:rPr>
                <w:rFonts w:cstheme="minorHAnsi"/>
              </w:rPr>
            </w:pPr>
          </w:p>
        </w:tc>
        <w:tc>
          <w:tcPr>
            <w:tcW w:w="1978" w:type="dxa"/>
          </w:tcPr>
          <w:p w14:paraId="45F24D82" w14:textId="77777777" w:rsidR="00AE1326" w:rsidRPr="008627A1" w:rsidRDefault="00AE1326" w:rsidP="00D8382B">
            <w:pPr>
              <w:spacing w:after="0" w:line="240" w:lineRule="auto"/>
              <w:rPr>
                <w:rFonts w:cstheme="minorHAnsi"/>
              </w:rPr>
            </w:pPr>
          </w:p>
        </w:tc>
        <w:tc>
          <w:tcPr>
            <w:tcW w:w="3797" w:type="dxa"/>
          </w:tcPr>
          <w:p w14:paraId="7B945495" w14:textId="77777777" w:rsidR="00AE1326" w:rsidRPr="008627A1" w:rsidRDefault="00AE1326" w:rsidP="00D8382B">
            <w:pPr>
              <w:spacing w:after="0" w:line="240" w:lineRule="auto"/>
              <w:rPr>
                <w:rFonts w:cstheme="minorHAnsi"/>
              </w:rPr>
            </w:pPr>
          </w:p>
        </w:tc>
      </w:tr>
      <w:tr w:rsidR="00AE1326" w:rsidRPr="008627A1" w14:paraId="323F9CB7" w14:textId="77777777" w:rsidTr="00547E6B">
        <w:trPr>
          <w:trHeight w:hRule="exact" w:val="230"/>
        </w:trPr>
        <w:tc>
          <w:tcPr>
            <w:tcW w:w="1647" w:type="dxa"/>
          </w:tcPr>
          <w:p w14:paraId="688561C8"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60052B71" w14:textId="77777777" w:rsidR="00AE1326" w:rsidRPr="008627A1" w:rsidRDefault="00AE1326" w:rsidP="00D8382B">
            <w:pPr>
              <w:spacing w:after="0" w:line="240" w:lineRule="auto"/>
              <w:rPr>
                <w:rFonts w:cstheme="minorHAnsi"/>
              </w:rPr>
            </w:pPr>
          </w:p>
        </w:tc>
        <w:tc>
          <w:tcPr>
            <w:tcW w:w="1978" w:type="dxa"/>
          </w:tcPr>
          <w:p w14:paraId="41607C92" w14:textId="77777777" w:rsidR="00AE1326" w:rsidRPr="008627A1" w:rsidRDefault="00AE1326" w:rsidP="00D8382B">
            <w:pPr>
              <w:spacing w:after="0" w:line="240" w:lineRule="auto"/>
              <w:rPr>
                <w:rFonts w:cstheme="minorHAnsi"/>
              </w:rPr>
            </w:pPr>
          </w:p>
        </w:tc>
        <w:tc>
          <w:tcPr>
            <w:tcW w:w="3797" w:type="dxa"/>
          </w:tcPr>
          <w:p w14:paraId="2D97C3CF" w14:textId="77777777" w:rsidR="00AE1326" w:rsidRPr="008627A1" w:rsidRDefault="00AE1326" w:rsidP="00D8382B">
            <w:pPr>
              <w:spacing w:after="0" w:line="240" w:lineRule="auto"/>
              <w:rPr>
                <w:rFonts w:cstheme="minorHAnsi"/>
              </w:rPr>
            </w:pPr>
          </w:p>
        </w:tc>
      </w:tr>
      <w:tr w:rsidR="00AE1326" w:rsidRPr="008627A1" w14:paraId="59CE7DE2" w14:textId="77777777" w:rsidTr="00547E6B">
        <w:trPr>
          <w:trHeight w:hRule="exact" w:val="230"/>
        </w:trPr>
        <w:tc>
          <w:tcPr>
            <w:tcW w:w="1647" w:type="dxa"/>
          </w:tcPr>
          <w:p w14:paraId="4D6BDB04" w14:textId="77777777" w:rsidR="00AE1326" w:rsidRPr="008627A1" w:rsidRDefault="00AE1326" w:rsidP="00D8382B">
            <w:pPr>
              <w:pStyle w:val="TableParagraph"/>
              <w:spacing w:after="0" w:line="240" w:lineRule="auto"/>
              <w:ind w:left="107"/>
              <w:rPr>
                <w:rFonts w:eastAsia="Calibri" w:cstheme="minorHAnsi"/>
                <w:sz w:val="18"/>
                <w:szCs w:val="18"/>
              </w:rPr>
            </w:pPr>
            <w:r w:rsidRPr="008627A1">
              <w:rPr>
                <w:rFonts w:cstheme="minorHAnsi"/>
                <w:b/>
                <w:spacing w:val="-1"/>
                <w:sz w:val="18"/>
              </w:rPr>
              <w:t>TOTAL</w:t>
            </w:r>
          </w:p>
        </w:tc>
        <w:tc>
          <w:tcPr>
            <w:tcW w:w="1978" w:type="dxa"/>
          </w:tcPr>
          <w:p w14:paraId="3DBE0DAF" w14:textId="77777777" w:rsidR="00AE1326" w:rsidRPr="008627A1" w:rsidRDefault="00AE1326" w:rsidP="00D8382B">
            <w:pPr>
              <w:spacing w:after="0" w:line="240" w:lineRule="auto"/>
              <w:rPr>
                <w:rFonts w:cstheme="minorHAnsi"/>
              </w:rPr>
            </w:pPr>
          </w:p>
        </w:tc>
        <w:tc>
          <w:tcPr>
            <w:tcW w:w="1978" w:type="dxa"/>
          </w:tcPr>
          <w:p w14:paraId="3F1FB543" w14:textId="77777777" w:rsidR="00AE1326" w:rsidRPr="008627A1" w:rsidRDefault="00AE1326" w:rsidP="00D8382B">
            <w:pPr>
              <w:spacing w:after="0" w:line="240" w:lineRule="auto"/>
              <w:rPr>
                <w:rFonts w:cstheme="minorHAnsi"/>
              </w:rPr>
            </w:pPr>
          </w:p>
        </w:tc>
        <w:tc>
          <w:tcPr>
            <w:tcW w:w="3797" w:type="dxa"/>
          </w:tcPr>
          <w:p w14:paraId="3E799824" w14:textId="77777777" w:rsidR="00AE1326" w:rsidRPr="008627A1" w:rsidRDefault="00AE1326" w:rsidP="00D8382B">
            <w:pPr>
              <w:spacing w:after="0" w:line="240" w:lineRule="auto"/>
              <w:rPr>
                <w:rFonts w:cstheme="minorHAnsi"/>
              </w:rPr>
            </w:pPr>
          </w:p>
        </w:tc>
      </w:tr>
      <w:bookmarkEnd w:id="22"/>
    </w:tbl>
    <w:p w14:paraId="61C03B04" w14:textId="3312E719" w:rsidR="00AE1326" w:rsidRDefault="00AE1326" w:rsidP="00D8382B">
      <w:pPr>
        <w:spacing w:after="0" w:line="240" w:lineRule="auto"/>
        <w:rPr>
          <w:rFonts w:eastAsia="Calibri" w:cstheme="minorHAnsi"/>
          <w:b/>
          <w:bCs/>
          <w:i/>
          <w:color w:val="25456B"/>
          <w:spacing w:val="-1"/>
        </w:rPr>
      </w:pPr>
    </w:p>
    <w:p w14:paraId="77387F33" w14:textId="12BD6004"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“Hence, the score for the present dimension is ...” or “Based on the analysis and supporting evidence, the score for the present dimension is…”</w:t>
      </w:r>
    </w:p>
    <w:p w14:paraId="06193F97" w14:textId="77777777" w:rsidR="005C5D13" w:rsidRPr="008627A1" w:rsidRDefault="005C5D13" w:rsidP="00D8382B">
      <w:pPr>
        <w:spacing w:after="0" w:line="240" w:lineRule="auto"/>
        <w:rPr>
          <w:rFonts w:eastAsia="Calibri" w:cstheme="minorHAnsi"/>
          <w:b/>
          <w:bCs/>
          <w:i/>
          <w:color w:val="25456B"/>
          <w:spacing w:val="-1"/>
        </w:rPr>
      </w:pPr>
    </w:p>
    <w:p w14:paraId="26A4E238"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15.2. Fiscal strategy adoption </w:t>
      </w:r>
    </w:p>
    <w:p w14:paraId="1E87490D" w14:textId="608E69F9" w:rsidR="00AE1326" w:rsidRDefault="00AE1326" w:rsidP="00D8382B">
      <w:pPr>
        <w:spacing w:after="0" w:line="240" w:lineRule="auto"/>
        <w:rPr>
          <w:rFonts w:eastAsia="Calibri" w:cstheme="minorHAnsi"/>
          <w:b/>
          <w:bCs/>
          <w:i/>
          <w:color w:val="25456B"/>
          <w:spacing w:val="-1"/>
        </w:rPr>
      </w:pPr>
    </w:p>
    <w:p w14:paraId="0B2B3BA1" w14:textId="77777777" w:rsidR="008E51B4" w:rsidRPr="00F722BB" w:rsidRDefault="008E51B4" w:rsidP="008E51B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52846E2A" w14:textId="11A937EF" w:rsidR="008E51B4" w:rsidRDefault="008E51B4" w:rsidP="00D8382B">
      <w:pPr>
        <w:spacing w:after="0" w:line="240" w:lineRule="auto"/>
        <w:rPr>
          <w:rFonts w:eastAsia="Calibri" w:cstheme="minorHAnsi"/>
          <w:bCs/>
          <w:color w:val="25456B"/>
          <w:spacing w:val="-1"/>
        </w:rPr>
      </w:pPr>
    </w:p>
    <w:p w14:paraId="23D38885" w14:textId="05290EBE" w:rsidR="005C5D13" w:rsidRPr="008E51B4"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D48567F" w14:textId="77777777" w:rsidR="008E51B4" w:rsidRPr="008627A1" w:rsidRDefault="008E51B4" w:rsidP="00D8382B">
      <w:pPr>
        <w:spacing w:after="0" w:line="240" w:lineRule="auto"/>
        <w:rPr>
          <w:rFonts w:eastAsia="Calibri" w:cstheme="minorHAnsi"/>
          <w:b/>
          <w:bCs/>
          <w:i/>
          <w:color w:val="25456B"/>
          <w:spacing w:val="-1"/>
        </w:rPr>
      </w:pPr>
    </w:p>
    <w:p w14:paraId="470A2ED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15.3. Reporting on fiscal outcomes</w:t>
      </w:r>
      <w:r w:rsidRPr="008627A1">
        <w:rPr>
          <w:rFonts w:cstheme="minorHAnsi"/>
          <w:spacing w:val="-1"/>
          <w:sz w:val="20"/>
          <w:szCs w:val="20"/>
        </w:rPr>
        <w:t xml:space="preserve">  </w:t>
      </w:r>
    </w:p>
    <w:p w14:paraId="6CB4EEDC" w14:textId="149B3BC6" w:rsidR="00AE1326" w:rsidRDefault="00AE1326" w:rsidP="00D8382B">
      <w:pPr>
        <w:spacing w:after="0" w:line="240" w:lineRule="auto"/>
        <w:rPr>
          <w:rFonts w:cstheme="minorHAnsi"/>
        </w:rPr>
      </w:pPr>
    </w:p>
    <w:p w14:paraId="130DC64F" w14:textId="77777777" w:rsidR="008E51B4" w:rsidRPr="00F722BB" w:rsidRDefault="008E51B4" w:rsidP="008E51B4">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2250DBD2" w14:textId="132739E3" w:rsidR="008E51B4" w:rsidRDefault="008E51B4" w:rsidP="00D8382B">
      <w:pPr>
        <w:spacing w:after="0" w:line="240" w:lineRule="auto"/>
        <w:rPr>
          <w:rFonts w:cstheme="minorHAnsi"/>
        </w:rPr>
      </w:pPr>
    </w:p>
    <w:p w14:paraId="62E4690B" w14:textId="6F9EB1F2" w:rsidR="005C5D13" w:rsidRDefault="005C5D13" w:rsidP="00D8382B">
      <w:pPr>
        <w:spacing w:after="0" w:line="240" w:lineRule="auto"/>
        <w:rPr>
          <w:rFonts w:cstheme="minorHAnsi"/>
        </w:rPr>
      </w:pPr>
      <w:r w:rsidRPr="000129AD">
        <w:rPr>
          <w:rFonts w:ascii="Calibri" w:eastAsia="Calibri" w:hAnsi="Calibri" w:cs="Times New Roman"/>
        </w:rPr>
        <w:t>“Hence, the score for the present dimension is ...” or “Based on the analysis and supporting evidence, the score for the present dimension is…”</w:t>
      </w:r>
    </w:p>
    <w:p w14:paraId="4EC5F0F4" w14:textId="1AB9A20D" w:rsidR="00CF4BEF" w:rsidRDefault="00CF4BEF" w:rsidP="00D8382B">
      <w:pPr>
        <w:spacing w:after="0" w:line="240" w:lineRule="auto"/>
        <w:rPr>
          <w:rFonts w:cstheme="minorHAnsi"/>
        </w:rPr>
      </w:pPr>
    </w:p>
    <w:p w14:paraId="1DF6042A" w14:textId="77777777" w:rsidR="00CF4BEF" w:rsidRPr="00F722BB" w:rsidRDefault="00CF4BEF" w:rsidP="00CF4BEF">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Performance change since the previous assessment, where applicable</w:t>
      </w:r>
    </w:p>
    <w:p w14:paraId="020A8B9D" w14:textId="77777777" w:rsidR="00CF4BEF" w:rsidRDefault="00CF4BEF" w:rsidP="00CF4BEF">
      <w:pPr>
        <w:pStyle w:val="Heading6"/>
        <w:spacing w:before="0" w:line="240" w:lineRule="auto"/>
        <w:jc w:val="both"/>
        <w:rPr>
          <w:rFonts w:asciiTheme="minorHAnsi" w:eastAsia="Calibri" w:hAnsiTheme="minorHAnsi" w:cstheme="minorHAnsi"/>
          <w:bCs/>
          <w:color w:val="25456B"/>
          <w:spacing w:val="-1"/>
        </w:rPr>
      </w:pPr>
    </w:p>
    <w:p w14:paraId="699ABD08" w14:textId="0A76554B" w:rsidR="00CF4BEF" w:rsidRDefault="005C5D13" w:rsidP="00CF4BEF">
      <w:pPr>
        <w:pStyle w:val="Heading6"/>
        <w:spacing w:before="0" w:line="240" w:lineRule="auto"/>
        <w:jc w:val="both"/>
        <w:rPr>
          <w:rFonts w:asciiTheme="minorHAnsi" w:eastAsia="Calibri" w:hAnsiTheme="minorHAns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6E0D5C9" w14:textId="77777777" w:rsidR="005C5D13" w:rsidRPr="005C5D13" w:rsidRDefault="005C5D13" w:rsidP="005C5D13"/>
    <w:p w14:paraId="7052C22F" w14:textId="77777777" w:rsidR="00CF4BEF" w:rsidRPr="00F722BB" w:rsidRDefault="00CF4BEF" w:rsidP="00CF4BEF">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Recent or ongoing reform activities</w:t>
      </w:r>
    </w:p>
    <w:p w14:paraId="31F07398" w14:textId="77777777" w:rsidR="00CF4BEF" w:rsidRDefault="00CF4BEF" w:rsidP="00CF4BEF">
      <w:pPr>
        <w:spacing w:after="0" w:line="240" w:lineRule="auto"/>
        <w:rPr>
          <w:rFonts w:cstheme="minorHAnsi"/>
        </w:rPr>
      </w:pPr>
    </w:p>
    <w:p w14:paraId="5E8A854B" w14:textId="77777777" w:rsidR="00CF4BEF" w:rsidRPr="008627A1" w:rsidRDefault="00CF4BEF" w:rsidP="00D8382B">
      <w:pPr>
        <w:spacing w:after="0" w:line="240" w:lineRule="auto"/>
        <w:rPr>
          <w:rFonts w:cstheme="minorHAnsi"/>
        </w:rPr>
      </w:pPr>
    </w:p>
    <w:p w14:paraId="5ABD5223" w14:textId="5975B1A8" w:rsidR="008E2887" w:rsidRPr="008627A1" w:rsidRDefault="008E2887" w:rsidP="00D8382B">
      <w:pPr>
        <w:spacing w:after="0" w:line="240" w:lineRule="auto"/>
        <w:rPr>
          <w:rFonts w:cstheme="minorHAnsi"/>
        </w:rPr>
      </w:pPr>
    </w:p>
    <w:p w14:paraId="132D5D2A" w14:textId="77777777" w:rsidR="008E2887" w:rsidRPr="008627A1" w:rsidRDefault="008E2887" w:rsidP="00D8382B">
      <w:pPr>
        <w:spacing w:after="0" w:line="240" w:lineRule="auto"/>
        <w:rPr>
          <w:rFonts w:cstheme="minorHAnsi"/>
        </w:rPr>
      </w:pPr>
    </w:p>
    <w:p w14:paraId="743C638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PI-16. Medium-term perspective in expenditure budgeting</w:t>
      </w:r>
    </w:p>
    <w:p w14:paraId="3D4AA161" w14:textId="77777777" w:rsidR="00DA5144" w:rsidRPr="008627A1" w:rsidRDefault="00DA5144" w:rsidP="00D8382B">
      <w:pPr>
        <w:spacing w:after="0" w:line="240" w:lineRule="auto"/>
        <w:rPr>
          <w:rFonts w:cstheme="minorHAnsi"/>
        </w:rPr>
      </w:pPr>
    </w:p>
    <w:p w14:paraId="43B2113B" w14:textId="77777777" w:rsidR="00AE1326" w:rsidRPr="00F722BB" w:rsidRDefault="00AE1326" w:rsidP="00D8382B">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22D350C7" w14:textId="77777777" w:rsidTr="00547E6B">
        <w:trPr>
          <w:trHeight w:hRule="exact" w:val="250"/>
        </w:trPr>
        <w:tc>
          <w:tcPr>
            <w:tcW w:w="3510" w:type="dxa"/>
            <w:shd w:val="clear" w:color="auto" w:fill="F06322"/>
          </w:tcPr>
          <w:p w14:paraId="214BE94A"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78418216"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06322"/>
          </w:tcPr>
          <w:p w14:paraId="04288DC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1FFA92BB" w14:textId="77777777" w:rsidTr="00547E6B">
        <w:trPr>
          <w:trHeight w:hRule="exact" w:val="610"/>
        </w:trPr>
        <w:tc>
          <w:tcPr>
            <w:tcW w:w="3510" w:type="dxa"/>
          </w:tcPr>
          <w:p w14:paraId="1FCE9B17" w14:textId="77777777" w:rsidR="00AE1326" w:rsidRPr="008627A1" w:rsidRDefault="00AE1326" w:rsidP="00D8382B">
            <w:pPr>
              <w:pStyle w:val="Heading3"/>
              <w:keepNext w:val="0"/>
              <w:keepLines w:val="0"/>
              <w:widowControl w:val="0"/>
              <w:spacing w:before="0" w:line="240" w:lineRule="auto"/>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PI-16. Medium-term perspective in expenditure budgeting</w:t>
            </w:r>
          </w:p>
          <w:p w14:paraId="54208F0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01CF3CA"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71C14ED7"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64D20FE5" w14:textId="77777777" w:rsidTr="00547E6B">
        <w:trPr>
          <w:trHeight w:hRule="exact" w:val="609"/>
        </w:trPr>
        <w:tc>
          <w:tcPr>
            <w:tcW w:w="3510" w:type="dxa"/>
          </w:tcPr>
          <w:p w14:paraId="6ADBE520" w14:textId="77777777" w:rsidR="00AE1326" w:rsidRPr="008627A1" w:rsidRDefault="00AE1326" w:rsidP="00B63FF9">
            <w:pPr>
              <w:pStyle w:val="TableParagraph"/>
              <w:numPr>
                <w:ilvl w:val="1"/>
                <w:numId w:val="45"/>
              </w:numPr>
              <w:spacing w:after="0" w:line="240" w:lineRule="auto"/>
              <w:ind w:right="352"/>
              <w:rPr>
                <w:rFonts w:eastAsia="Calibri" w:cstheme="minorHAnsi"/>
                <w:sz w:val="20"/>
                <w:szCs w:val="20"/>
              </w:rPr>
            </w:pPr>
            <w:r w:rsidRPr="008627A1">
              <w:rPr>
                <w:rFonts w:cstheme="minorHAnsi"/>
                <w:spacing w:val="-1"/>
                <w:sz w:val="20"/>
                <w:szCs w:val="20"/>
              </w:rPr>
              <w:t>.</w:t>
            </w:r>
            <w:r w:rsidRPr="008627A1">
              <w:rPr>
                <w:rFonts w:cstheme="minorHAnsi"/>
                <w:spacing w:val="-3"/>
                <w:sz w:val="20"/>
                <w:szCs w:val="20"/>
              </w:rPr>
              <w:t xml:space="preserve"> </w:t>
            </w:r>
            <w:r w:rsidRPr="008627A1">
              <w:rPr>
                <w:rFonts w:cstheme="minorHAnsi"/>
                <w:spacing w:val="-1"/>
                <w:sz w:val="20"/>
                <w:szCs w:val="20"/>
              </w:rPr>
              <w:t>Medium-term expenditure</w:t>
            </w:r>
            <w:r w:rsidRPr="008627A1">
              <w:rPr>
                <w:rFonts w:cstheme="minorHAnsi"/>
                <w:sz w:val="20"/>
                <w:szCs w:val="20"/>
              </w:rPr>
              <w:t xml:space="preserve"> </w:t>
            </w:r>
            <w:r w:rsidRPr="008627A1">
              <w:rPr>
                <w:rFonts w:cstheme="minorHAnsi"/>
                <w:spacing w:val="-1"/>
                <w:sz w:val="20"/>
                <w:szCs w:val="20"/>
              </w:rPr>
              <w:t>estimates</w:t>
            </w:r>
          </w:p>
        </w:tc>
        <w:tc>
          <w:tcPr>
            <w:tcW w:w="3108" w:type="dxa"/>
          </w:tcPr>
          <w:p w14:paraId="10F1EA9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2BC2A21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652937D" w14:textId="77777777" w:rsidTr="00547E6B">
        <w:trPr>
          <w:trHeight w:hRule="exact" w:val="609"/>
        </w:trPr>
        <w:tc>
          <w:tcPr>
            <w:tcW w:w="3510" w:type="dxa"/>
          </w:tcPr>
          <w:p w14:paraId="69B8AA77" w14:textId="77777777" w:rsidR="00AE1326" w:rsidRPr="008627A1" w:rsidRDefault="00AE1326" w:rsidP="00B63FF9">
            <w:pPr>
              <w:pStyle w:val="TableParagraph"/>
              <w:numPr>
                <w:ilvl w:val="1"/>
                <w:numId w:val="45"/>
              </w:numPr>
              <w:spacing w:after="0" w:line="240" w:lineRule="auto"/>
              <w:ind w:right="352"/>
              <w:rPr>
                <w:rFonts w:cstheme="minorHAnsi"/>
                <w:spacing w:val="-1"/>
                <w:sz w:val="20"/>
                <w:szCs w:val="20"/>
              </w:rPr>
            </w:pPr>
            <w:r w:rsidRPr="008627A1">
              <w:rPr>
                <w:rFonts w:cstheme="minorHAnsi"/>
                <w:spacing w:val="-1"/>
                <w:sz w:val="20"/>
                <w:szCs w:val="20"/>
              </w:rPr>
              <w:t xml:space="preserve"> Medium-term expenditure</w:t>
            </w:r>
            <w:r w:rsidRPr="008627A1">
              <w:rPr>
                <w:rFonts w:cstheme="minorHAnsi"/>
                <w:sz w:val="20"/>
                <w:szCs w:val="20"/>
              </w:rPr>
              <w:t xml:space="preserve"> </w:t>
            </w:r>
            <w:r w:rsidRPr="008627A1">
              <w:rPr>
                <w:rFonts w:cstheme="minorHAnsi"/>
                <w:spacing w:val="-1"/>
                <w:sz w:val="20"/>
                <w:szCs w:val="20"/>
              </w:rPr>
              <w:t>ceilings</w:t>
            </w:r>
          </w:p>
        </w:tc>
        <w:tc>
          <w:tcPr>
            <w:tcW w:w="3108" w:type="dxa"/>
          </w:tcPr>
          <w:p w14:paraId="6C70951C"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615330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DA494AA" w14:textId="77777777" w:rsidTr="00547E6B">
        <w:trPr>
          <w:trHeight w:hRule="exact" w:val="609"/>
        </w:trPr>
        <w:tc>
          <w:tcPr>
            <w:tcW w:w="3510" w:type="dxa"/>
          </w:tcPr>
          <w:p w14:paraId="08F1125B" w14:textId="77777777" w:rsidR="00AE1326" w:rsidRPr="008627A1" w:rsidRDefault="00AE1326" w:rsidP="00B63FF9">
            <w:pPr>
              <w:pStyle w:val="TableParagraph"/>
              <w:numPr>
                <w:ilvl w:val="1"/>
                <w:numId w:val="45"/>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Alignment</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strategic</w:t>
            </w:r>
            <w:r w:rsidRPr="008627A1">
              <w:rPr>
                <w:rFonts w:cstheme="minorHAnsi"/>
                <w:sz w:val="20"/>
                <w:szCs w:val="20"/>
              </w:rPr>
              <w:t xml:space="preserve"> </w:t>
            </w:r>
            <w:r w:rsidRPr="008627A1">
              <w:rPr>
                <w:rFonts w:cstheme="minorHAnsi"/>
                <w:spacing w:val="-1"/>
                <w:sz w:val="20"/>
                <w:szCs w:val="20"/>
              </w:rPr>
              <w:t>plans</w:t>
            </w:r>
            <w:r w:rsidRPr="008627A1">
              <w:rPr>
                <w:rFonts w:cstheme="minorHAnsi"/>
                <w:sz w:val="20"/>
                <w:szCs w:val="20"/>
              </w:rPr>
              <w:t xml:space="preserve"> and</w:t>
            </w:r>
            <w:r w:rsidRPr="008627A1">
              <w:rPr>
                <w:rFonts w:cstheme="minorHAnsi"/>
                <w:spacing w:val="-4"/>
                <w:sz w:val="20"/>
                <w:szCs w:val="20"/>
              </w:rPr>
              <w:t xml:space="preserve"> </w:t>
            </w:r>
            <w:r w:rsidRPr="008627A1">
              <w:rPr>
                <w:rFonts w:cstheme="minorHAnsi"/>
                <w:spacing w:val="-1"/>
                <w:sz w:val="20"/>
                <w:szCs w:val="20"/>
              </w:rPr>
              <w:t>medium-term</w:t>
            </w:r>
            <w:r w:rsidRPr="008627A1">
              <w:rPr>
                <w:rFonts w:cstheme="minorHAnsi"/>
                <w:spacing w:val="1"/>
                <w:sz w:val="20"/>
                <w:szCs w:val="20"/>
              </w:rPr>
              <w:t xml:space="preserve"> </w:t>
            </w:r>
            <w:r w:rsidRPr="008627A1">
              <w:rPr>
                <w:rFonts w:cstheme="minorHAnsi"/>
                <w:spacing w:val="-1"/>
                <w:sz w:val="20"/>
                <w:szCs w:val="20"/>
              </w:rPr>
              <w:t>budgets</w:t>
            </w:r>
          </w:p>
        </w:tc>
        <w:tc>
          <w:tcPr>
            <w:tcW w:w="3108" w:type="dxa"/>
          </w:tcPr>
          <w:p w14:paraId="2359EEC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C29E0D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2F29B6C1" w14:textId="77777777" w:rsidTr="00547E6B">
        <w:trPr>
          <w:trHeight w:hRule="exact" w:val="609"/>
        </w:trPr>
        <w:tc>
          <w:tcPr>
            <w:tcW w:w="3510" w:type="dxa"/>
          </w:tcPr>
          <w:p w14:paraId="2DE82CCE" w14:textId="77777777" w:rsidR="00AE1326" w:rsidRPr="008627A1" w:rsidRDefault="00AE1326" w:rsidP="00B63FF9">
            <w:pPr>
              <w:pStyle w:val="TableParagraph"/>
              <w:numPr>
                <w:ilvl w:val="1"/>
                <w:numId w:val="45"/>
              </w:numPr>
              <w:spacing w:after="0" w:line="240" w:lineRule="auto"/>
              <w:ind w:right="352"/>
              <w:rPr>
                <w:rFonts w:cstheme="minorHAnsi"/>
                <w:spacing w:val="-1"/>
                <w:sz w:val="20"/>
                <w:szCs w:val="20"/>
              </w:rPr>
            </w:pPr>
            <w:r w:rsidRPr="008627A1">
              <w:rPr>
                <w:rFonts w:cstheme="minorHAnsi"/>
                <w:spacing w:val="-1"/>
                <w:sz w:val="20"/>
                <w:szCs w:val="20"/>
              </w:rPr>
              <w:t>Consistency</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budgets</w:t>
            </w:r>
            <w:r w:rsidRPr="008627A1">
              <w:rPr>
                <w:rFonts w:cstheme="minorHAnsi"/>
                <w:spacing w:val="-2"/>
                <w:sz w:val="20"/>
                <w:szCs w:val="20"/>
              </w:rPr>
              <w:t xml:space="preserve"> </w:t>
            </w:r>
            <w:r w:rsidRPr="008627A1">
              <w:rPr>
                <w:rFonts w:cstheme="minorHAnsi"/>
                <w:sz w:val="20"/>
                <w:szCs w:val="20"/>
              </w:rPr>
              <w:t xml:space="preserve">with </w:t>
            </w:r>
            <w:r w:rsidRPr="008627A1">
              <w:rPr>
                <w:rFonts w:cstheme="minorHAnsi"/>
                <w:spacing w:val="-2"/>
                <w:sz w:val="20"/>
                <w:szCs w:val="20"/>
              </w:rPr>
              <w:t>previous</w:t>
            </w:r>
            <w:r w:rsidRPr="008627A1">
              <w:rPr>
                <w:rFonts w:cstheme="minorHAnsi"/>
                <w:sz w:val="20"/>
                <w:szCs w:val="20"/>
              </w:rPr>
              <w:t xml:space="preserve"> </w:t>
            </w:r>
            <w:r w:rsidRPr="008627A1">
              <w:rPr>
                <w:rFonts w:cstheme="minorHAnsi"/>
                <w:spacing w:val="-1"/>
                <w:sz w:val="20"/>
                <w:szCs w:val="20"/>
              </w:rPr>
              <w:t>year’s</w:t>
            </w:r>
            <w:r w:rsidRPr="008627A1">
              <w:rPr>
                <w:rFonts w:cstheme="minorHAnsi"/>
                <w:sz w:val="20"/>
                <w:szCs w:val="20"/>
              </w:rPr>
              <w:t xml:space="preserve"> </w:t>
            </w:r>
            <w:r w:rsidRPr="008627A1">
              <w:rPr>
                <w:rFonts w:cstheme="minorHAnsi"/>
                <w:spacing w:val="-1"/>
                <w:sz w:val="20"/>
                <w:szCs w:val="20"/>
              </w:rPr>
              <w:t>estimates</w:t>
            </w:r>
          </w:p>
        </w:tc>
        <w:tc>
          <w:tcPr>
            <w:tcW w:w="3108" w:type="dxa"/>
          </w:tcPr>
          <w:p w14:paraId="3F0B95C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A7ED7C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E54D770" w14:textId="268FA29A" w:rsidR="00AE1326" w:rsidRDefault="00AE1326" w:rsidP="00D8382B">
      <w:pPr>
        <w:spacing w:after="0" w:line="240" w:lineRule="auto"/>
        <w:rPr>
          <w:rFonts w:eastAsia="Calibri" w:cstheme="minorHAnsi"/>
          <w:b/>
          <w:bCs/>
          <w:i/>
          <w:color w:val="25456B"/>
          <w:spacing w:val="-1"/>
        </w:rPr>
      </w:pPr>
    </w:p>
    <w:p w14:paraId="7A8CE9C9" w14:textId="77777777" w:rsidR="001F3948" w:rsidRPr="00F722BB" w:rsidRDefault="001F3948" w:rsidP="001F3948">
      <w:pPr>
        <w:pStyle w:val="Heading6"/>
        <w:spacing w:before="0" w:line="240" w:lineRule="auto"/>
        <w:jc w:val="both"/>
        <w:rPr>
          <w:rFonts w:asciiTheme="minorHAnsi" w:eastAsia="Calibri" w:hAnsiTheme="minorHAnsi" w:cstheme="minorHAnsi"/>
          <w:b/>
          <w:bCs/>
          <w:color w:val="25456B"/>
          <w:spacing w:val="-1"/>
        </w:rPr>
      </w:pPr>
      <w:r w:rsidRPr="00F722BB">
        <w:rPr>
          <w:rFonts w:asciiTheme="minorHAnsi" w:eastAsia="Calibri" w:hAnsiTheme="minorHAnsi" w:cstheme="minorHAnsi"/>
          <w:b/>
          <w:bCs/>
          <w:color w:val="25456B"/>
          <w:spacing w:val="-1"/>
        </w:rPr>
        <w:t>General description of the characteristics of the indicator within the scope covered</w:t>
      </w:r>
    </w:p>
    <w:p w14:paraId="0AF1B8B0" w14:textId="67B8F70F" w:rsidR="001F3948" w:rsidRDefault="001F3948" w:rsidP="001F3948">
      <w:pPr>
        <w:spacing w:after="0" w:line="240" w:lineRule="auto"/>
        <w:jc w:val="both"/>
        <w:rPr>
          <w:rFonts w:cstheme="minorHAnsi"/>
          <w:highlight w:val="cyan"/>
        </w:rPr>
      </w:pPr>
    </w:p>
    <w:p w14:paraId="6008FBDF" w14:textId="30E3EBD8" w:rsidR="001D6A46" w:rsidRDefault="001D6A46" w:rsidP="001D6A4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622737">
        <w:rPr>
          <w:rFonts w:ascii="Calibri" w:hAnsi="Calibri" w:cs="Calibri"/>
          <w:color w:val="000000"/>
        </w:rPr>
        <w:t xml:space="preserve">This indicator examines the extent to which expenditure budgets are developed for the medium term within explicit medium-term budget expenditure ceilings. It also examines the extent to which annual budgets are derived from medium-term estimates and the degree of alignment between medium-term budget estimates and strategic plans. It contains four dimensions and uses the </w:t>
      </w:r>
      <w:r w:rsidRPr="00622737">
        <w:rPr>
          <w:rFonts w:ascii="Calibri" w:hAnsi="Calibri" w:cs="Calibri"/>
          <w:b/>
          <w:bCs/>
          <w:color w:val="000000"/>
        </w:rPr>
        <w:t xml:space="preserve">M2 (AV) </w:t>
      </w:r>
      <w:r w:rsidRPr="00622737">
        <w:rPr>
          <w:rFonts w:ascii="Calibri" w:hAnsi="Calibri" w:cs="Calibri"/>
          <w:color w:val="000000"/>
        </w:rPr>
        <w:t>method fo</w:t>
      </w:r>
      <w:r>
        <w:rPr>
          <w:rFonts w:ascii="Calibri" w:hAnsi="Calibri" w:cs="Calibri"/>
          <w:color w:val="000000"/>
        </w:rPr>
        <w:t>r aggregating dimension scores.”</w:t>
      </w:r>
    </w:p>
    <w:p w14:paraId="438C554C" w14:textId="79B12C02" w:rsidR="001D6A46" w:rsidRDefault="001D6A46" w:rsidP="001F3948">
      <w:pPr>
        <w:spacing w:after="0" w:line="240" w:lineRule="auto"/>
        <w:jc w:val="both"/>
        <w:rPr>
          <w:rFonts w:cstheme="minorHAnsi"/>
          <w:highlight w:val="cyan"/>
        </w:rPr>
      </w:pPr>
    </w:p>
    <w:p w14:paraId="13F63A74" w14:textId="77777777" w:rsidR="001D6A46" w:rsidRPr="00F722BB" w:rsidRDefault="001D6A46" w:rsidP="001D6A46">
      <w:pPr>
        <w:spacing w:after="0" w:line="240" w:lineRule="auto"/>
        <w:jc w:val="both"/>
        <w:rPr>
          <w:rFonts w:cstheme="minorHAnsi"/>
          <w:b/>
          <w:bCs/>
          <w:i/>
        </w:rPr>
      </w:pPr>
      <w:r w:rsidRPr="00F722BB">
        <w:rPr>
          <w:rFonts w:cstheme="minorHAnsi"/>
          <w:i/>
        </w:rPr>
        <w:t>This may also describe the institutional and organization arrangements and the legislation relevant to the subject being assessed by the indicator.</w:t>
      </w:r>
    </w:p>
    <w:p w14:paraId="1CF23C0B" w14:textId="77777777" w:rsidR="001D6A46" w:rsidRDefault="001D6A46" w:rsidP="001F3948">
      <w:pPr>
        <w:spacing w:after="0" w:line="240" w:lineRule="auto"/>
        <w:jc w:val="both"/>
        <w:rPr>
          <w:rFonts w:cstheme="minorHAnsi"/>
          <w:highlight w:val="cyan"/>
        </w:rPr>
      </w:pPr>
    </w:p>
    <w:p w14:paraId="6F5DBF9D" w14:textId="77777777" w:rsidR="001F3948" w:rsidRPr="008627A1" w:rsidRDefault="001F3948" w:rsidP="00D8382B">
      <w:pPr>
        <w:spacing w:after="0" w:line="240" w:lineRule="auto"/>
        <w:rPr>
          <w:rFonts w:eastAsia="Calibri" w:cstheme="minorHAnsi"/>
          <w:b/>
          <w:bCs/>
          <w:i/>
          <w:color w:val="25456B"/>
          <w:spacing w:val="-1"/>
        </w:rPr>
      </w:pPr>
    </w:p>
    <w:p w14:paraId="47D9CEE9" w14:textId="77777777" w:rsidR="00AE1326" w:rsidRPr="008627A1" w:rsidRDefault="00AE1326" w:rsidP="00D8382B">
      <w:pPr>
        <w:spacing w:after="0" w:line="240" w:lineRule="auto"/>
        <w:rPr>
          <w:rFonts w:cstheme="minorHAnsi"/>
        </w:rPr>
      </w:pPr>
    </w:p>
    <w:p w14:paraId="09E397CA" w14:textId="7F3223E3" w:rsidR="00AE1326" w:rsidRPr="008627A1" w:rsidRDefault="000700FE"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16.1. </w:t>
      </w:r>
      <w:r w:rsidR="00AE1326" w:rsidRPr="008627A1">
        <w:rPr>
          <w:rFonts w:cstheme="minorHAnsi"/>
          <w:b/>
          <w:color w:val="25456B"/>
          <w:spacing w:val="-1"/>
          <w:sz w:val="24"/>
        </w:rPr>
        <w:t xml:space="preserve">Medium-term expenditure estimates </w:t>
      </w:r>
    </w:p>
    <w:p w14:paraId="7B42DD5F" w14:textId="1BA9D887" w:rsidR="00AE1326" w:rsidRDefault="00AE1326" w:rsidP="00D8382B">
      <w:pPr>
        <w:spacing w:after="0" w:line="240" w:lineRule="auto"/>
        <w:rPr>
          <w:rFonts w:eastAsia="Calibri" w:cstheme="minorHAnsi"/>
          <w:b/>
          <w:bCs/>
          <w:i/>
          <w:color w:val="25456B"/>
          <w:spacing w:val="-1"/>
        </w:rPr>
      </w:pPr>
    </w:p>
    <w:p w14:paraId="0BF3EEC8" w14:textId="77777777" w:rsidR="00CF4BEF" w:rsidRPr="00F722BB" w:rsidRDefault="00CF4BEF" w:rsidP="00CF4BEF">
      <w:pPr>
        <w:spacing w:after="0" w:line="240" w:lineRule="auto"/>
        <w:rPr>
          <w:rFonts w:eastAsia="Calibri" w:cstheme="minorHAnsi"/>
          <w:b/>
          <w:bCs/>
          <w:color w:val="25456B"/>
          <w:spacing w:val="-1"/>
        </w:rPr>
      </w:pPr>
      <w:bookmarkStart w:id="23" w:name="_Hlk526769409"/>
      <w:r w:rsidRPr="00F722BB">
        <w:rPr>
          <w:rFonts w:eastAsia="Calibri" w:cstheme="minorHAnsi"/>
          <w:b/>
          <w:bCs/>
          <w:color w:val="25456B"/>
          <w:spacing w:val="-1"/>
        </w:rPr>
        <w:t>Performance level and evidence for scoring the dimension</w:t>
      </w:r>
    </w:p>
    <w:p w14:paraId="281C2FC5" w14:textId="78B2C67B" w:rsidR="00CF4BEF" w:rsidRDefault="00CF4BEF" w:rsidP="00CF4BEF">
      <w:pPr>
        <w:spacing w:after="0" w:line="240" w:lineRule="auto"/>
        <w:rPr>
          <w:rFonts w:eastAsia="Calibri" w:cstheme="minorHAnsi"/>
          <w:bCs/>
          <w:color w:val="25456B"/>
          <w:spacing w:val="-1"/>
        </w:rPr>
      </w:pPr>
    </w:p>
    <w:p w14:paraId="7D754B46" w14:textId="2617A442" w:rsidR="005C5D13" w:rsidRPr="008E51B4" w:rsidRDefault="005C5D13" w:rsidP="00CF4BEF">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bookmarkEnd w:id="23"/>
    <w:p w14:paraId="39D71957" w14:textId="71C31CD2" w:rsidR="00CF4BEF" w:rsidRDefault="00CF4BEF" w:rsidP="00D8382B">
      <w:pPr>
        <w:spacing w:after="0" w:line="240" w:lineRule="auto"/>
        <w:rPr>
          <w:rFonts w:eastAsia="Calibri" w:cstheme="minorHAnsi"/>
          <w:b/>
          <w:bCs/>
          <w:i/>
          <w:color w:val="25456B"/>
          <w:spacing w:val="-1"/>
        </w:rPr>
      </w:pPr>
    </w:p>
    <w:p w14:paraId="65359A99" w14:textId="77777777" w:rsidR="009700AB" w:rsidRPr="008627A1" w:rsidRDefault="009700AB" w:rsidP="00D8382B">
      <w:pPr>
        <w:spacing w:after="0" w:line="240" w:lineRule="auto"/>
        <w:rPr>
          <w:rFonts w:eastAsia="Calibri" w:cstheme="minorHAnsi"/>
          <w:b/>
          <w:bCs/>
          <w:i/>
          <w:color w:val="25456B"/>
          <w:spacing w:val="-1"/>
        </w:rPr>
      </w:pPr>
    </w:p>
    <w:p w14:paraId="4F33802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16.2. Medium-term expenditure ceilings</w:t>
      </w:r>
    </w:p>
    <w:p w14:paraId="05C8D8CD" w14:textId="2BAB7B2B" w:rsidR="00AE1326" w:rsidRDefault="00AE1326" w:rsidP="00D8382B">
      <w:pPr>
        <w:spacing w:after="0" w:line="240" w:lineRule="auto"/>
        <w:rPr>
          <w:rFonts w:eastAsia="Calibri" w:cstheme="minorHAnsi"/>
          <w:b/>
          <w:bCs/>
          <w:i/>
          <w:color w:val="25456B"/>
          <w:spacing w:val="-1"/>
        </w:rPr>
      </w:pPr>
    </w:p>
    <w:p w14:paraId="76481773" w14:textId="77777777" w:rsidR="00CF4BEF" w:rsidRPr="00F722BB" w:rsidRDefault="00CF4BEF" w:rsidP="00CF4BEF">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46B899AD" w14:textId="74052F59" w:rsidR="00CF4BEF" w:rsidRDefault="00CF4BEF" w:rsidP="00CF4BEF">
      <w:pPr>
        <w:spacing w:after="0" w:line="240" w:lineRule="auto"/>
        <w:rPr>
          <w:rFonts w:eastAsia="Calibri" w:cstheme="minorHAnsi"/>
          <w:bCs/>
          <w:color w:val="25456B"/>
          <w:spacing w:val="-1"/>
        </w:rPr>
      </w:pPr>
    </w:p>
    <w:p w14:paraId="05F64C17" w14:textId="2AC1075F" w:rsidR="005C5D13" w:rsidRPr="008E51B4" w:rsidRDefault="005C5D13" w:rsidP="00CF4BEF">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CA0F79C" w14:textId="77777777" w:rsidR="00CF4BEF" w:rsidRPr="008627A1" w:rsidRDefault="00CF4BEF" w:rsidP="00D8382B">
      <w:pPr>
        <w:spacing w:after="0" w:line="240" w:lineRule="auto"/>
        <w:rPr>
          <w:rFonts w:eastAsia="Calibri" w:cstheme="minorHAnsi"/>
          <w:b/>
          <w:bCs/>
          <w:i/>
          <w:color w:val="25456B"/>
          <w:spacing w:val="-1"/>
        </w:rPr>
      </w:pPr>
    </w:p>
    <w:p w14:paraId="0531E886" w14:textId="32EC6847" w:rsidR="00AE1326"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16.3. Alignment of strategic plans and medium-term budgets</w:t>
      </w:r>
      <w:r w:rsidRPr="008627A1">
        <w:rPr>
          <w:rFonts w:eastAsia="Calibri" w:cstheme="minorHAnsi"/>
          <w:b/>
          <w:bCs/>
          <w:i/>
          <w:color w:val="25456B"/>
          <w:spacing w:val="-1"/>
        </w:rPr>
        <w:t xml:space="preserve"> </w:t>
      </w:r>
    </w:p>
    <w:p w14:paraId="32692AE2" w14:textId="079EF7B2" w:rsidR="00CF4BEF" w:rsidRDefault="00CF4BEF" w:rsidP="00D8382B">
      <w:pPr>
        <w:spacing w:after="0" w:line="240" w:lineRule="auto"/>
        <w:rPr>
          <w:rFonts w:eastAsia="Calibri" w:cstheme="minorHAnsi"/>
          <w:b/>
          <w:bCs/>
          <w:i/>
          <w:color w:val="25456B"/>
          <w:spacing w:val="-1"/>
        </w:rPr>
      </w:pPr>
    </w:p>
    <w:p w14:paraId="5777F654" w14:textId="77777777" w:rsidR="00CF4BEF" w:rsidRPr="00F722BB" w:rsidRDefault="00CF4BEF" w:rsidP="00CF4BEF">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3031C7B0" w14:textId="4A4496EF" w:rsidR="00CF4BEF" w:rsidRDefault="00CF4BEF" w:rsidP="00CF4BEF">
      <w:pPr>
        <w:spacing w:after="0" w:line="240" w:lineRule="auto"/>
        <w:rPr>
          <w:rFonts w:eastAsia="Calibri" w:cstheme="minorHAnsi"/>
          <w:bCs/>
          <w:color w:val="25456B"/>
          <w:spacing w:val="-1"/>
        </w:rPr>
      </w:pPr>
    </w:p>
    <w:p w14:paraId="445F3D58" w14:textId="14C12FBD" w:rsidR="005C5D13" w:rsidRDefault="005C5D13" w:rsidP="00CF4BEF">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5F98F9D" w14:textId="77777777" w:rsidR="00CF4BEF" w:rsidRPr="008E51B4" w:rsidRDefault="00CF4BEF" w:rsidP="00CF4BEF">
      <w:pPr>
        <w:spacing w:after="0" w:line="240" w:lineRule="auto"/>
        <w:rPr>
          <w:rFonts w:eastAsia="Calibri" w:cstheme="minorHAnsi"/>
          <w:bCs/>
          <w:color w:val="25456B"/>
          <w:spacing w:val="-1"/>
        </w:rPr>
      </w:pPr>
    </w:p>
    <w:p w14:paraId="575F28FF"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16.4. Consistency of budgets with previous year’s estimates </w:t>
      </w:r>
    </w:p>
    <w:p w14:paraId="339EE31E" w14:textId="42075CCA" w:rsidR="008E2887" w:rsidRDefault="008E2887" w:rsidP="00D8382B">
      <w:pPr>
        <w:pStyle w:val="BodyText"/>
        <w:spacing w:after="0" w:line="240" w:lineRule="auto"/>
        <w:ind w:right="115"/>
        <w:jc w:val="both"/>
        <w:rPr>
          <w:rFonts w:cstheme="minorHAnsi"/>
          <w:sz w:val="22"/>
          <w:highlight w:val="yellow"/>
        </w:rPr>
      </w:pPr>
    </w:p>
    <w:p w14:paraId="4D5D00BD" w14:textId="77777777" w:rsidR="00CF4BEF" w:rsidRPr="00F722BB" w:rsidRDefault="00CF4BEF" w:rsidP="00CF4BEF">
      <w:pPr>
        <w:spacing w:after="0" w:line="240" w:lineRule="auto"/>
        <w:rPr>
          <w:rFonts w:eastAsia="Calibri" w:cstheme="minorHAnsi"/>
          <w:b/>
          <w:bCs/>
          <w:color w:val="25456B"/>
          <w:spacing w:val="-1"/>
        </w:rPr>
      </w:pPr>
      <w:r w:rsidRPr="00F722BB">
        <w:rPr>
          <w:rFonts w:eastAsia="Calibri" w:cstheme="minorHAnsi"/>
          <w:b/>
          <w:bCs/>
          <w:color w:val="25456B"/>
          <w:spacing w:val="-1"/>
        </w:rPr>
        <w:t>Performance level and evidence for scoring the dimension</w:t>
      </w:r>
    </w:p>
    <w:p w14:paraId="78B4A3B6" w14:textId="4D968F08" w:rsidR="00AE1326" w:rsidRPr="00F722BB" w:rsidRDefault="00AE1326" w:rsidP="00D8382B">
      <w:pPr>
        <w:pStyle w:val="BodyText"/>
        <w:spacing w:after="0" w:line="240" w:lineRule="auto"/>
        <w:ind w:right="115"/>
        <w:jc w:val="both"/>
        <w:rPr>
          <w:rFonts w:cstheme="minorHAnsi"/>
          <w:i/>
          <w:sz w:val="22"/>
        </w:rPr>
      </w:pPr>
      <w:r w:rsidRPr="00F722BB">
        <w:rPr>
          <w:rFonts w:cstheme="minorHAnsi"/>
          <w:i/>
          <w:sz w:val="22"/>
        </w:rPr>
        <w:t>The PEFA assessment report</w:t>
      </w:r>
      <w:r w:rsidR="00600E59" w:rsidRPr="00F722BB">
        <w:rPr>
          <w:rFonts w:cstheme="minorHAnsi"/>
          <w:i/>
          <w:sz w:val="22"/>
        </w:rPr>
        <w:t xml:space="preserve"> can</w:t>
      </w:r>
      <w:r w:rsidRPr="00F722BB">
        <w:rPr>
          <w:rFonts w:cstheme="minorHAnsi"/>
          <w:i/>
          <w:sz w:val="22"/>
        </w:rPr>
        <w:t xml:space="preserve"> present the evidence used and the results of the assessment for this dimension as described in Volume II-PEFA Assessment Fieldguide, para. 16.4:2. Regarding the format to present changes, such information could be presented in the form of a table that highlights and explains the various changes between the forward years presented in the previous budget and the final budget submitted to the legislature including any changes in assumptions, economic parameters and major policy changes and adjustments.</w:t>
      </w:r>
      <w:r w:rsidR="005C5D13" w:rsidRPr="00F722BB">
        <w:rPr>
          <w:rFonts w:cstheme="minorHAnsi"/>
          <w:i/>
          <w:sz w:val="22"/>
        </w:rPr>
        <w:t xml:space="preserve"> Such a table would be similar</w:t>
      </w:r>
      <w:r w:rsidR="001A7EA7" w:rsidRPr="00F722BB">
        <w:rPr>
          <w:rFonts w:cstheme="minorHAnsi"/>
          <w:i/>
          <w:sz w:val="22"/>
        </w:rPr>
        <w:t xml:space="preserve"> to that presented in Table 14.1</w:t>
      </w:r>
      <w:r w:rsidR="005C5D13" w:rsidRPr="00F722BB">
        <w:rPr>
          <w:rFonts w:cstheme="minorHAnsi"/>
          <w:i/>
          <w:sz w:val="22"/>
        </w:rPr>
        <w:t>.</w:t>
      </w:r>
    </w:p>
    <w:p w14:paraId="0E324EE3" w14:textId="3B091955" w:rsidR="005C5D13" w:rsidRDefault="005C5D13" w:rsidP="00D8382B">
      <w:pPr>
        <w:pStyle w:val="BodyText"/>
        <w:spacing w:after="0" w:line="240" w:lineRule="auto"/>
        <w:ind w:right="115"/>
        <w:jc w:val="both"/>
        <w:rPr>
          <w:rFonts w:cstheme="minorHAnsi"/>
          <w:sz w:val="22"/>
        </w:rPr>
      </w:pPr>
    </w:p>
    <w:p w14:paraId="671D9490" w14:textId="3574878A" w:rsidR="005C5D13" w:rsidRPr="008627A1" w:rsidRDefault="005C5D13" w:rsidP="00D8382B">
      <w:pPr>
        <w:pStyle w:val="BodyText"/>
        <w:spacing w:after="0" w:line="240" w:lineRule="auto"/>
        <w:ind w:right="115"/>
        <w:jc w:val="both"/>
        <w:rPr>
          <w:rFonts w:cstheme="minorHAnsi"/>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3D71FC2B" w14:textId="736ABD56" w:rsidR="00600E59" w:rsidRPr="008627A1" w:rsidRDefault="00600E59" w:rsidP="00D8382B">
      <w:pPr>
        <w:pStyle w:val="BodyText"/>
        <w:spacing w:after="0" w:line="240" w:lineRule="auto"/>
        <w:ind w:right="115"/>
        <w:jc w:val="both"/>
        <w:rPr>
          <w:rFonts w:cstheme="minorHAnsi"/>
          <w:sz w:val="22"/>
        </w:rPr>
      </w:pPr>
    </w:p>
    <w:p w14:paraId="708F650F" w14:textId="77777777" w:rsidR="00CF4BEF" w:rsidRPr="001A666D" w:rsidRDefault="00CF4BEF" w:rsidP="00CF4BEF">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4824DE4B" w14:textId="6D14751F" w:rsidR="00CF4BEF" w:rsidRDefault="00CF4BEF" w:rsidP="00CF4BEF">
      <w:pPr>
        <w:pStyle w:val="Heading6"/>
        <w:spacing w:before="0" w:line="240" w:lineRule="auto"/>
        <w:jc w:val="both"/>
        <w:rPr>
          <w:rFonts w:asciiTheme="minorHAnsi" w:eastAsia="Calibri" w:hAnsiTheme="minorHAnsi" w:cstheme="minorHAnsi"/>
          <w:bCs/>
          <w:color w:val="25456B"/>
          <w:spacing w:val="-1"/>
        </w:rPr>
      </w:pPr>
    </w:p>
    <w:p w14:paraId="14AB0C21" w14:textId="77777777" w:rsidR="00BB10E8" w:rsidRDefault="00BB10E8" w:rsidP="00BB10E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4DE0678" w14:textId="77777777" w:rsidR="00BB10E8" w:rsidRPr="00893356" w:rsidRDefault="00BB10E8" w:rsidP="00893356"/>
    <w:p w14:paraId="4970C82D" w14:textId="77777777" w:rsidR="00CF4BEF" w:rsidRPr="006F1F0D" w:rsidRDefault="00CF4BEF" w:rsidP="00CF4BEF">
      <w:pPr>
        <w:pStyle w:val="Heading6"/>
        <w:spacing w:before="0" w:line="240" w:lineRule="auto"/>
        <w:jc w:val="both"/>
        <w:rPr>
          <w:rFonts w:asciiTheme="minorHAnsi" w:eastAsia="Calibri" w:hAnsiTheme="minorHAnsi" w:cstheme="minorHAnsi"/>
          <w:bCs/>
          <w:color w:val="25456B"/>
          <w:spacing w:val="-1"/>
        </w:rPr>
      </w:pPr>
    </w:p>
    <w:p w14:paraId="06BC3387" w14:textId="77777777" w:rsidR="00CF4BEF" w:rsidRPr="001A666D" w:rsidRDefault="00CF4BEF" w:rsidP="00CF4BEF">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7D1178F6" w14:textId="77777777" w:rsidR="00CF4BEF" w:rsidRDefault="00CF4BEF" w:rsidP="00CF4BEF">
      <w:pPr>
        <w:spacing w:after="0" w:line="240" w:lineRule="auto"/>
        <w:rPr>
          <w:rFonts w:cstheme="minorHAnsi"/>
        </w:rPr>
      </w:pPr>
    </w:p>
    <w:p w14:paraId="60EE7B5C" w14:textId="77777777" w:rsidR="008E2887" w:rsidRPr="008627A1" w:rsidRDefault="008E2887" w:rsidP="00D8382B">
      <w:pPr>
        <w:pStyle w:val="BodyText"/>
        <w:spacing w:after="0" w:line="240" w:lineRule="auto"/>
        <w:ind w:right="115"/>
        <w:jc w:val="both"/>
        <w:rPr>
          <w:rFonts w:cstheme="minorHAnsi"/>
          <w:sz w:val="22"/>
        </w:rPr>
      </w:pPr>
    </w:p>
    <w:p w14:paraId="6A7FA1B3" w14:textId="77777777" w:rsidR="00600E59" w:rsidRPr="008627A1" w:rsidRDefault="00600E59" w:rsidP="00D8382B">
      <w:pPr>
        <w:pStyle w:val="BodyText"/>
        <w:spacing w:after="0" w:line="240" w:lineRule="auto"/>
        <w:ind w:right="115"/>
        <w:jc w:val="both"/>
        <w:rPr>
          <w:rFonts w:cstheme="minorHAnsi"/>
          <w:sz w:val="22"/>
        </w:rPr>
      </w:pPr>
    </w:p>
    <w:p w14:paraId="44F97E98"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PI-17. Budget preparation process</w:t>
      </w:r>
    </w:p>
    <w:p w14:paraId="236A3BD6" w14:textId="3DF46BBB" w:rsidR="00DA5144" w:rsidRPr="00DA5144" w:rsidRDefault="00DA5144" w:rsidP="00DA5144"/>
    <w:p w14:paraId="1C188467"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3DFDA7E1" w14:textId="77777777" w:rsidTr="002A51B5">
        <w:trPr>
          <w:trHeight w:hRule="exact" w:val="250"/>
        </w:trPr>
        <w:tc>
          <w:tcPr>
            <w:tcW w:w="3510" w:type="dxa"/>
            <w:shd w:val="clear" w:color="auto" w:fill="F06322"/>
          </w:tcPr>
          <w:p w14:paraId="739C11A5" w14:textId="77777777" w:rsidR="00AE1326" w:rsidRPr="008627A1" w:rsidRDefault="00AE1326" w:rsidP="00D32FBE">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455DE9EB"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F06322"/>
          </w:tcPr>
          <w:p w14:paraId="3EE3A354"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5DBF6C78" w14:textId="77777777" w:rsidTr="002A51B5">
        <w:trPr>
          <w:trHeight w:hRule="exact" w:val="610"/>
        </w:trPr>
        <w:tc>
          <w:tcPr>
            <w:tcW w:w="3510" w:type="dxa"/>
          </w:tcPr>
          <w:p w14:paraId="471E3ED3"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PI-17. Budget preparation process</w:t>
            </w:r>
          </w:p>
          <w:p w14:paraId="6E5D078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1F7C9CD"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1A0570A7"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3E6D1C98" w14:textId="77777777" w:rsidTr="002A51B5">
        <w:trPr>
          <w:trHeight w:hRule="exact" w:val="609"/>
        </w:trPr>
        <w:tc>
          <w:tcPr>
            <w:tcW w:w="3510" w:type="dxa"/>
          </w:tcPr>
          <w:p w14:paraId="13B1121C" w14:textId="77777777" w:rsidR="00AE1326" w:rsidRPr="008627A1" w:rsidRDefault="00AE1326" w:rsidP="00B63FF9">
            <w:pPr>
              <w:pStyle w:val="TableParagraph"/>
              <w:numPr>
                <w:ilvl w:val="1"/>
                <w:numId w:val="46"/>
              </w:numPr>
              <w:spacing w:after="0" w:line="240" w:lineRule="auto"/>
              <w:ind w:right="352"/>
              <w:rPr>
                <w:rFonts w:eastAsia="Calibri" w:cstheme="minorHAnsi"/>
                <w:sz w:val="20"/>
                <w:szCs w:val="20"/>
              </w:rPr>
            </w:pPr>
            <w:r w:rsidRPr="008627A1">
              <w:rPr>
                <w:rFonts w:cstheme="minorHAnsi"/>
                <w:spacing w:val="-1"/>
                <w:sz w:val="20"/>
                <w:szCs w:val="20"/>
              </w:rPr>
              <w:t>Budget</w:t>
            </w:r>
            <w:r w:rsidRPr="008627A1">
              <w:rPr>
                <w:rFonts w:cstheme="minorHAnsi"/>
                <w:spacing w:val="-2"/>
                <w:sz w:val="20"/>
                <w:szCs w:val="20"/>
              </w:rPr>
              <w:t xml:space="preserve"> </w:t>
            </w:r>
            <w:r w:rsidRPr="008627A1">
              <w:rPr>
                <w:rFonts w:cstheme="minorHAnsi"/>
                <w:spacing w:val="-1"/>
                <w:sz w:val="20"/>
                <w:szCs w:val="20"/>
              </w:rPr>
              <w:t>calendar</w:t>
            </w:r>
          </w:p>
        </w:tc>
        <w:tc>
          <w:tcPr>
            <w:tcW w:w="3108" w:type="dxa"/>
          </w:tcPr>
          <w:p w14:paraId="0B107FD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1304E90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DE7D0B1" w14:textId="77777777" w:rsidTr="002A51B5">
        <w:trPr>
          <w:trHeight w:hRule="exact" w:val="609"/>
        </w:trPr>
        <w:tc>
          <w:tcPr>
            <w:tcW w:w="3510" w:type="dxa"/>
          </w:tcPr>
          <w:p w14:paraId="7AEEC5A3" w14:textId="77777777" w:rsidR="00AE1326" w:rsidRPr="008627A1" w:rsidRDefault="00AE1326" w:rsidP="00B63FF9">
            <w:pPr>
              <w:pStyle w:val="TableParagraph"/>
              <w:numPr>
                <w:ilvl w:val="1"/>
                <w:numId w:val="46"/>
              </w:numPr>
              <w:spacing w:after="0" w:line="240" w:lineRule="auto"/>
              <w:ind w:right="352"/>
              <w:rPr>
                <w:rFonts w:cstheme="minorHAnsi"/>
                <w:spacing w:val="-1"/>
                <w:sz w:val="20"/>
                <w:szCs w:val="20"/>
              </w:rPr>
            </w:pPr>
            <w:r w:rsidRPr="008627A1">
              <w:rPr>
                <w:rFonts w:cstheme="minorHAnsi"/>
                <w:spacing w:val="-1"/>
                <w:sz w:val="20"/>
                <w:szCs w:val="20"/>
              </w:rPr>
              <w:t xml:space="preserve"> Guidance</w:t>
            </w:r>
            <w:r w:rsidRPr="008627A1">
              <w:rPr>
                <w:rFonts w:cstheme="minorHAnsi"/>
                <w:spacing w:val="-4"/>
                <w:sz w:val="20"/>
                <w:szCs w:val="20"/>
              </w:rPr>
              <w:t xml:space="preserve"> </w:t>
            </w:r>
            <w:r w:rsidRPr="008627A1">
              <w:rPr>
                <w:rFonts w:cstheme="minorHAnsi"/>
                <w:sz w:val="20"/>
                <w:szCs w:val="20"/>
              </w:rPr>
              <w:t>on</w:t>
            </w:r>
            <w:r w:rsidRPr="008627A1">
              <w:rPr>
                <w:rFonts w:cstheme="minorHAnsi"/>
                <w:spacing w:val="-1"/>
                <w:sz w:val="20"/>
                <w:szCs w:val="20"/>
              </w:rPr>
              <w:t xml:space="preserve"> budget</w:t>
            </w:r>
            <w:r w:rsidRPr="008627A1">
              <w:rPr>
                <w:rFonts w:cstheme="minorHAnsi"/>
                <w:sz w:val="20"/>
                <w:szCs w:val="20"/>
              </w:rPr>
              <w:t xml:space="preserve"> </w:t>
            </w:r>
            <w:r w:rsidRPr="008627A1">
              <w:rPr>
                <w:rFonts w:cstheme="minorHAnsi"/>
                <w:spacing w:val="-1"/>
                <w:sz w:val="20"/>
                <w:szCs w:val="20"/>
              </w:rPr>
              <w:t>preparation</w:t>
            </w:r>
          </w:p>
        </w:tc>
        <w:tc>
          <w:tcPr>
            <w:tcW w:w="3108" w:type="dxa"/>
          </w:tcPr>
          <w:p w14:paraId="3520F6E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CADAD8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0A50F9E" w14:textId="77777777" w:rsidTr="002A51B5">
        <w:trPr>
          <w:trHeight w:hRule="exact" w:val="609"/>
        </w:trPr>
        <w:tc>
          <w:tcPr>
            <w:tcW w:w="3510" w:type="dxa"/>
          </w:tcPr>
          <w:p w14:paraId="013DE14F" w14:textId="77777777" w:rsidR="00AE1326" w:rsidRPr="008627A1" w:rsidRDefault="00AE1326" w:rsidP="00B63FF9">
            <w:pPr>
              <w:pStyle w:val="TableParagraph"/>
              <w:numPr>
                <w:ilvl w:val="1"/>
                <w:numId w:val="46"/>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Budget</w:t>
            </w:r>
            <w:r w:rsidRPr="008627A1">
              <w:rPr>
                <w:rFonts w:cstheme="minorHAnsi"/>
                <w:spacing w:val="-2"/>
                <w:sz w:val="20"/>
                <w:szCs w:val="20"/>
              </w:rPr>
              <w:t xml:space="preserve"> </w:t>
            </w:r>
            <w:r w:rsidRPr="008627A1">
              <w:rPr>
                <w:rFonts w:cstheme="minorHAnsi"/>
                <w:spacing w:val="-1"/>
                <w:sz w:val="20"/>
                <w:szCs w:val="20"/>
              </w:rPr>
              <w:t>submission</w:t>
            </w:r>
            <w:r w:rsidRPr="008627A1">
              <w:rPr>
                <w:rFonts w:cstheme="minorHAnsi"/>
                <w:spacing w:val="-3"/>
                <w:sz w:val="20"/>
                <w:szCs w:val="20"/>
              </w:rPr>
              <w:t xml:space="preserve"> </w:t>
            </w:r>
            <w:r w:rsidRPr="008627A1">
              <w:rPr>
                <w:rFonts w:cstheme="minorHAnsi"/>
                <w:spacing w:val="-1"/>
                <w:sz w:val="20"/>
                <w:szCs w:val="20"/>
              </w:rPr>
              <w:t>to</w:t>
            </w:r>
            <w:r w:rsidRPr="008627A1">
              <w:rPr>
                <w:rFonts w:cstheme="minorHAnsi"/>
                <w:spacing w:val="1"/>
                <w:sz w:val="20"/>
                <w:szCs w:val="20"/>
              </w:rPr>
              <w:t xml:space="preserve"> </w:t>
            </w:r>
            <w:r w:rsidRPr="008627A1">
              <w:rPr>
                <w:rFonts w:cstheme="minorHAnsi"/>
                <w:spacing w:val="-1"/>
                <w:sz w:val="20"/>
                <w:szCs w:val="20"/>
              </w:rPr>
              <w:t>the</w:t>
            </w:r>
            <w:r w:rsidRPr="008627A1">
              <w:rPr>
                <w:rFonts w:cstheme="minorHAnsi"/>
                <w:spacing w:val="-2"/>
                <w:sz w:val="20"/>
                <w:szCs w:val="20"/>
              </w:rPr>
              <w:t xml:space="preserve"> </w:t>
            </w:r>
            <w:r w:rsidRPr="008627A1">
              <w:rPr>
                <w:rFonts w:cstheme="minorHAnsi"/>
                <w:spacing w:val="-1"/>
                <w:sz w:val="20"/>
                <w:szCs w:val="20"/>
              </w:rPr>
              <w:t>legislature</w:t>
            </w:r>
          </w:p>
        </w:tc>
        <w:tc>
          <w:tcPr>
            <w:tcW w:w="3108" w:type="dxa"/>
          </w:tcPr>
          <w:p w14:paraId="3DF9405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1E26C6C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755113D" w14:textId="6C98B354" w:rsidR="00AE1326" w:rsidRDefault="00AE1326" w:rsidP="00D8382B">
      <w:pPr>
        <w:spacing w:after="0" w:line="240" w:lineRule="auto"/>
        <w:rPr>
          <w:rFonts w:eastAsia="Calibri" w:cstheme="minorHAnsi"/>
          <w:b/>
          <w:bCs/>
          <w:i/>
          <w:color w:val="25456B"/>
          <w:spacing w:val="-1"/>
        </w:rPr>
      </w:pPr>
    </w:p>
    <w:p w14:paraId="4D3C2829" w14:textId="77777777" w:rsidR="001F3948" w:rsidRPr="001A666D" w:rsidRDefault="001F3948" w:rsidP="001F3948">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General description of the characteristics of the indicator within the scope covered</w:t>
      </w:r>
    </w:p>
    <w:p w14:paraId="7936C150" w14:textId="19A384AF" w:rsidR="001D6A46" w:rsidRPr="0077760F" w:rsidRDefault="001D6A46" w:rsidP="001D6A4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77760F">
        <w:rPr>
          <w:rFonts w:ascii="Calibri" w:hAnsi="Calibri" w:cs="Calibri"/>
          <w:color w:val="000000"/>
        </w:rPr>
        <w:t xml:space="preserve">This indicator measures the effectiveness of participation by relevant stakeholders in the budget preparation process, including political leadership, and whether that participation is orderly and timely. It contains three dimensions and uses the </w:t>
      </w:r>
      <w:r w:rsidRPr="0077760F">
        <w:rPr>
          <w:rFonts w:ascii="Calibri" w:hAnsi="Calibri" w:cs="Calibri"/>
          <w:b/>
          <w:bCs/>
          <w:color w:val="000000"/>
        </w:rPr>
        <w:t xml:space="preserve">M2 (AV) </w:t>
      </w:r>
      <w:r w:rsidRPr="0077760F">
        <w:rPr>
          <w:rFonts w:ascii="Calibri" w:hAnsi="Calibri" w:cs="Calibri"/>
          <w:color w:val="000000"/>
        </w:rPr>
        <w:t>method f</w:t>
      </w:r>
      <w:r>
        <w:rPr>
          <w:rFonts w:ascii="Calibri" w:hAnsi="Calibri" w:cs="Calibri"/>
          <w:color w:val="000000"/>
        </w:rPr>
        <w:t>or aggregating dimension scores.”</w:t>
      </w:r>
      <w:r w:rsidRPr="0077760F">
        <w:rPr>
          <w:rFonts w:ascii="Calibri" w:hAnsi="Calibri" w:cs="Calibri"/>
          <w:color w:val="000000"/>
        </w:rPr>
        <w:t xml:space="preserve"> </w:t>
      </w:r>
    </w:p>
    <w:p w14:paraId="67E87F90" w14:textId="5D72B1D2" w:rsidR="001D6A46" w:rsidRDefault="001D6A46" w:rsidP="001F3948">
      <w:pPr>
        <w:spacing w:after="0" w:line="240" w:lineRule="auto"/>
        <w:jc w:val="both"/>
        <w:rPr>
          <w:rFonts w:cstheme="minorHAnsi"/>
          <w:highlight w:val="cyan"/>
        </w:rPr>
      </w:pPr>
    </w:p>
    <w:p w14:paraId="28F7A7D3" w14:textId="77777777" w:rsidR="001D6A46" w:rsidRPr="001A666D" w:rsidRDefault="001D6A46" w:rsidP="001D6A46">
      <w:pPr>
        <w:spacing w:after="0" w:line="240" w:lineRule="auto"/>
        <w:jc w:val="both"/>
        <w:rPr>
          <w:rFonts w:cstheme="minorHAnsi"/>
          <w:b/>
          <w:bCs/>
          <w:i/>
        </w:rPr>
      </w:pPr>
      <w:bookmarkStart w:id="24" w:name="_Hlk528673412"/>
      <w:r w:rsidRPr="001A666D">
        <w:rPr>
          <w:rFonts w:cstheme="minorHAnsi"/>
          <w:i/>
        </w:rPr>
        <w:t>This may also describe the institutional and organization arrangements and the legislation relevant to the subject being assessed by the indicator.</w:t>
      </w:r>
    </w:p>
    <w:bookmarkEnd w:id="24"/>
    <w:p w14:paraId="3924A0DE" w14:textId="77777777" w:rsidR="001F3948" w:rsidRPr="008627A1" w:rsidRDefault="001F3948" w:rsidP="00D8382B">
      <w:pPr>
        <w:spacing w:after="0" w:line="240" w:lineRule="auto"/>
        <w:rPr>
          <w:rFonts w:eastAsia="Calibri" w:cstheme="minorHAnsi"/>
          <w:b/>
          <w:bCs/>
          <w:i/>
          <w:color w:val="25456B"/>
          <w:spacing w:val="-1"/>
        </w:rPr>
      </w:pPr>
    </w:p>
    <w:p w14:paraId="45834021" w14:textId="77777777" w:rsidR="00AE1326" w:rsidRPr="008627A1" w:rsidRDefault="00AE1326" w:rsidP="00D8382B">
      <w:pPr>
        <w:spacing w:after="0" w:line="240" w:lineRule="auto"/>
        <w:rPr>
          <w:rFonts w:cstheme="minorHAnsi"/>
        </w:rPr>
      </w:pPr>
    </w:p>
    <w:p w14:paraId="57400C33" w14:textId="5D344F83" w:rsidR="00AE1326" w:rsidRPr="008627A1" w:rsidRDefault="000700FE"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17.1. </w:t>
      </w:r>
      <w:r w:rsidR="00AE1326" w:rsidRPr="008627A1">
        <w:rPr>
          <w:rFonts w:cstheme="minorHAnsi"/>
          <w:b/>
          <w:color w:val="25456B"/>
          <w:spacing w:val="-1"/>
          <w:sz w:val="24"/>
        </w:rPr>
        <w:t xml:space="preserve">Budget calendar </w:t>
      </w:r>
    </w:p>
    <w:p w14:paraId="4F20F50A" w14:textId="16835DDB" w:rsidR="00AE1326" w:rsidRDefault="00AE1326" w:rsidP="00D8382B">
      <w:pPr>
        <w:spacing w:after="0" w:line="240" w:lineRule="auto"/>
        <w:rPr>
          <w:rFonts w:eastAsia="Calibri" w:cstheme="minorHAnsi"/>
          <w:b/>
          <w:bCs/>
          <w:i/>
          <w:color w:val="25456B"/>
          <w:spacing w:val="-1"/>
        </w:rPr>
      </w:pPr>
    </w:p>
    <w:p w14:paraId="48B4693C" w14:textId="4C35F1FF" w:rsidR="006B7BD6" w:rsidRPr="001A666D" w:rsidRDefault="006B7BD6" w:rsidP="00D8382B">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3E656BC8" w14:textId="170B7A07" w:rsidR="00AE1326" w:rsidRPr="001A666D" w:rsidRDefault="00AE1326" w:rsidP="00D8382B">
      <w:pPr>
        <w:spacing w:after="0" w:line="240" w:lineRule="auto"/>
        <w:jc w:val="both"/>
        <w:rPr>
          <w:rFonts w:eastAsia="Calibri" w:cstheme="minorHAnsi"/>
          <w:b/>
          <w:bCs/>
          <w:i/>
          <w:color w:val="25456B"/>
          <w:spacing w:val="-1"/>
        </w:rPr>
      </w:pPr>
      <w:r w:rsidRPr="001A666D">
        <w:rPr>
          <w:rFonts w:cstheme="minorHAnsi"/>
          <w:i/>
        </w:rPr>
        <w:t>The PEFA assessment report c</w:t>
      </w:r>
      <w:r w:rsidR="00600E59" w:rsidRPr="001A666D">
        <w:rPr>
          <w:rFonts w:cstheme="minorHAnsi"/>
          <w:i/>
        </w:rPr>
        <w:t>an</w:t>
      </w:r>
      <w:r w:rsidRPr="001A666D">
        <w:rPr>
          <w:rFonts w:cstheme="minorHAnsi"/>
          <w:i/>
        </w:rPr>
        <w:t xml:space="preserve"> present the evidence used and the results of the assessment for this dimension in a summary table showing the budget calendar, with the planned/required dates as well as the actual dates, for the last budget submitted to the legislature. </w:t>
      </w:r>
      <w:r w:rsidR="00D52F6C" w:rsidRPr="001A666D">
        <w:rPr>
          <w:rFonts w:cstheme="minorHAnsi"/>
          <w:i/>
        </w:rPr>
        <w:t>A template for the summary table is provided below.</w:t>
      </w:r>
    </w:p>
    <w:p w14:paraId="53E4A7C1" w14:textId="6EFF85EB" w:rsidR="00AE1326" w:rsidRDefault="00AE1326" w:rsidP="00D8382B">
      <w:pPr>
        <w:spacing w:after="0" w:line="240" w:lineRule="auto"/>
        <w:jc w:val="both"/>
        <w:rPr>
          <w:rFonts w:eastAsia="Calibri" w:cstheme="minorHAnsi"/>
          <w:b/>
          <w:bCs/>
          <w:i/>
          <w:color w:val="25456B"/>
          <w:spacing w:val="-1"/>
        </w:rPr>
      </w:pPr>
    </w:p>
    <w:p w14:paraId="59D63846" w14:textId="6F5C851F" w:rsidR="006B7BD6" w:rsidRPr="005D2702" w:rsidRDefault="00CF4BEF" w:rsidP="00D8382B">
      <w:pPr>
        <w:spacing w:after="0" w:line="240" w:lineRule="auto"/>
        <w:jc w:val="both"/>
        <w:rPr>
          <w:rFonts w:eastAsia="Calibri" w:cstheme="minorHAnsi"/>
          <w:b/>
          <w:bCs/>
          <w:color w:val="25456B"/>
          <w:spacing w:val="-1"/>
          <w:sz w:val="20"/>
          <w:szCs w:val="20"/>
        </w:rPr>
      </w:pPr>
      <w:bookmarkStart w:id="25" w:name="_Hlk526930327"/>
      <w:bookmarkStart w:id="26" w:name="_Hlk526770769"/>
      <w:r w:rsidRPr="001A666D">
        <w:rPr>
          <w:rFonts w:eastAsia="Calibri" w:cstheme="minorHAnsi"/>
          <w:b/>
          <w:bCs/>
          <w:color w:val="25456B"/>
          <w:spacing w:val="-1"/>
          <w:sz w:val="20"/>
          <w:szCs w:val="20"/>
        </w:rPr>
        <w:t xml:space="preserve">Table 17.1 Budget calendar for the </w:t>
      </w:r>
      <w:r w:rsidR="006B7BD6" w:rsidRPr="001A666D">
        <w:rPr>
          <w:rFonts w:eastAsia="Calibri" w:cstheme="minorHAnsi"/>
          <w:b/>
          <w:bCs/>
          <w:color w:val="25456B"/>
          <w:spacing w:val="-1"/>
          <w:sz w:val="20"/>
          <w:szCs w:val="20"/>
        </w:rPr>
        <w:t>last budget submitted to the legislature</w:t>
      </w:r>
      <w:r w:rsidR="001A666D">
        <w:rPr>
          <w:rFonts w:eastAsia="Calibri" w:cstheme="minorHAnsi"/>
          <w:b/>
          <w:bCs/>
          <w:color w:val="25456B"/>
          <w:spacing w:val="-1"/>
          <w:sz w:val="20"/>
          <w:szCs w:val="20"/>
        </w:rPr>
        <w:t xml:space="preserve"> </w:t>
      </w:r>
      <w:r w:rsidR="001A666D" w:rsidRPr="00E82156">
        <w:rPr>
          <w:rFonts w:ascii="Calibri" w:eastAsia="Calibri" w:hAnsi="Calibri" w:cs="Arial"/>
          <w:b/>
          <w:i/>
          <w:sz w:val="20"/>
          <w:szCs w:val="20"/>
        </w:rPr>
        <w:t>[Recommended table]</w:t>
      </w:r>
    </w:p>
    <w:tbl>
      <w:tblPr>
        <w:tblW w:w="7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2070"/>
        <w:gridCol w:w="2432"/>
      </w:tblGrid>
      <w:tr w:rsidR="006B7BD6" w:rsidRPr="008627A1" w14:paraId="0A5F0C4C" w14:textId="77777777" w:rsidTr="006B7BD6">
        <w:trPr>
          <w:trHeight w:hRule="exact" w:val="230"/>
        </w:trPr>
        <w:tc>
          <w:tcPr>
            <w:tcW w:w="2785" w:type="dxa"/>
            <w:shd w:val="clear" w:color="auto" w:fill="F06322"/>
          </w:tcPr>
          <w:bookmarkEnd w:id="25"/>
          <w:p w14:paraId="12B0119E" w14:textId="63890F76" w:rsidR="006B7BD6" w:rsidRPr="008627A1" w:rsidRDefault="006B7BD6" w:rsidP="00ED5A1A">
            <w:pPr>
              <w:pStyle w:val="TableParagraph"/>
              <w:spacing w:after="0" w:line="240" w:lineRule="auto"/>
              <w:ind w:left="407"/>
              <w:rPr>
                <w:rFonts w:eastAsia="Calibri" w:cstheme="minorHAnsi"/>
                <w:sz w:val="18"/>
                <w:szCs w:val="18"/>
              </w:rPr>
            </w:pPr>
            <w:r>
              <w:rPr>
                <w:rFonts w:cstheme="minorHAnsi"/>
                <w:b/>
                <w:color w:val="FFFFFF"/>
                <w:spacing w:val="-1"/>
                <w:sz w:val="18"/>
              </w:rPr>
              <w:t>Activity</w:t>
            </w:r>
          </w:p>
        </w:tc>
        <w:tc>
          <w:tcPr>
            <w:tcW w:w="2070" w:type="dxa"/>
            <w:shd w:val="clear" w:color="auto" w:fill="F06322"/>
          </w:tcPr>
          <w:p w14:paraId="07A0863C" w14:textId="772DD96D" w:rsidR="006B7BD6" w:rsidRPr="008627A1" w:rsidRDefault="006B7BD6" w:rsidP="00ED5A1A">
            <w:pPr>
              <w:pStyle w:val="TableParagraph"/>
              <w:spacing w:after="0" w:line="240" w:lineRule="auto"/>
              <w:ind w:left="315"/>
              <w:rPr>
                <w:rFonts w:eastAsia="Calibri" w:cstheme="minorHAnsi"/>
                <w:sz w:val="18"/>
                <w:szCs w:val="18"/>
              </w:rPr>
            </w:pPr>
            <w:r>
              <w:rPr>
                <w:rFonts w:cstheme="minorHAnsi"/>
                <w:b/>
                <w:color w:val="FFFFFF"/>
                <w:spacing w:val="-1"/>
                <w:sz w:val="18"/>
              </w:rPr>
              <w:t>Planned date</w:t>
            </w:r>
          </w:p>
        </w:tc>
        <w:tc>
          <w:tcPr>
            <w:tcW w:w="2432" w:type="dxa"/>
            <w:shd w:val="clear" w:color="auto" w:fill="F06322"/>
          </w:tcPr>
          <w:p w14:paraId="344A693D" w14:textId="241B7B69" w:rsidR="006B7BD6" w:rsidRPr="008627A1" w:rsidRDefault="006B7BD6" w:rsidP="00ED5A1A">
            <w:pPr>
              <w:pStyle w:val="TableParagraph"/>
              <w:spacing w:after="0" w:line="240" w:lineRule="auto"/>
              <w:ind w:left="359"/>
              <w:rPr>
                <w:rFonts w:eastAsia="Calibri" w:cstheme="minorHAnsi"/>
                <w:sz w:val="18"/>
                <w:szCs w:val="18"/>
              </w:rPr>
            </w:pPr>
            <w:r>
              <w:rPr>
                <w:rFonts w:cstheme="minorHAnsi"/>
                <w:b/>
                <w:color w:val="FFFFFF"/>
                <w:spacing w:val="-1"/>
                <w:sz w:val="18"/>
              </w:rPr>
              <w:t>Actual date</w:t>
            </w:r>
          </w:p>
        </w:tc>
      </w:tr>
      <w:tr w:rsidR="006B7BD6" w:rsidRPr="008627A1" w14:paraId="469E250A" w14:textId="77777777" w:rsidTr="006B7BD6">
        <w:trPr>
          <w:trHeight w:hRule="exact" w:val="230"/>
        </w:trPr>
        <w:tc>
          <w:tcPr>
            <w:tcW w:w="2785" w:type="dxa"/>
          </w:tcPr>
          <w:p w14:paraId="52CD22A2" w14:textId="77777777" w:rsidR="006B7BD6" w:rsidRPr="008627A1" w:rsidRDefault="006B7BD6" w:rsidP="00ED5A1A">
            <w:pPr>
              <w:spacing w:after="0" w:line="240" w:lineRule="auto"/>
              <w:rPr>
                <w:rFonts w:cstheme="minorHAnsi"/>
              </w:rPr>
            </w:pPr>
          </w:p>
        </w:tc>
        <w:tc>
          <w:tcPr>
            <w:tcW w:w="2070" w:type="dxa"/>
          </w:tcPr>
          <w:p w14:paraId="22B68508" w14:textId="77777777" w:rsidR="006B7BD6" w:rsidRPr="008627A1" w:rsidRDefault="006B7BD6" w:rsidP="00ED5A1A">
            <w:pPr>
              <w:spacing w:after="0" w:line="240" w:lineRule="auto"/>
              <w:rPr>
                <w:rFonts w:cstheme="minorHAnsi"/>
              </w:rPr>
            </w:pPr>
          </w:p>
        </w:tc>
        <w:tc>
          <w:tcPr>
            <w:tcW w:w="2432" w:type="dxa"/>
          </w:tcPr>
          <w:p w14:paraId="4F1A5820" w14:textId="77777777" w:rsidR="006B7BD6" w:rsidRPr="008627A1" w:rsidRDefault="006B7BD6" w:rsidP="00ED5A1A">
            <w:pPr>
              <w:spacing w:after="0" w:line="240" w:lineRule="auto"/>
              <w:rPr>
                <w:rFonts w:cstheme="minorHAnsi"/>
              </w:rPr>
            </w:pPr>
          </w:p>
        </w:tc>
      </w:tr>
      <w:tr w:rsidR="006B7BD6" w:rsidRPr="008627A1" w14:paraId="72F025FD" w14:textId="77777777" w:rsidTr="006B7BD6">
        <w:trPr>
          <w:trHeight w:hRule="exact" w:val="230"/>
        </w:trPr>
        <w:tc>
          <w:tcPr>
            <w:tcW w:w="2785" w:type="dxa"/>
          </w:tcPr>
          <w:p w14:paraId="3BFFC920" w14:textId="77777777" w:rsidR="006B7BD6" w:rsidRPr="008627A1" w:rsidRDefault="006B7BD6" w:rsidP="00ED5A1A">
            <w:pPr>
              <w:spacing w:after="0" w:line="240" w:lineRule="auto"/>
              <w:rPr>
                <w:rFonts w:cstheme="minorHAnsi"/>
              </w:rPr>
            </w:pPr>
          </w:p>
        </w:tc>
        <w:tc>
          <w:tcPr>
            <w:tcW w:w="2070" w:type="dxa"/>
          </w:tcPr>
          <w:p w14:paraId="5ED397F5" w14:textId="77777777" w:rsidR="006B7BD6" w:rsidRPr="008627A1" w:rsidRDefault="006B7BD6" w:rsidP="00ED5A1A">
            <w:pPr>
              <w:spacing w:after="0" w:line="240" w:lineRule="auto"/>
              <w:rPr>
                <w:rFonts w:cstheme="minorHAnsi"/>
              </w:rPr>
            </w:pPr>
          </w:p>
        </w:tc>
        <w:tc>
          <w:tcPr>
            <w:tcW w:w="2432" w:type="dxa"/>
          </w:tcPr>
          <w:p w14:paraId="767968D8" w14:textId="77777777" w:rsidR="006B7BD6" w:rsidRPr="008627A1" w:rsidRDefault="006B7BD6" w:rsidP="00ED5A1A">
            <w:pPr>
              <w:spacing w:after="0" w:line="240" w:lineRule="auto"/>
              <w:rPr>
                <w:rFonts w:cstheme="minorHAnsi"/>
              </w:rPr>
            </w:pPr>
          </w:p>
        </w:tc>
      </w:tr>
      <w:tr w:rsidR="006B7BD6" w:rsidRPr="008627A1" w14:paraId="6E9247B7" w14:textId="77777777" w:rsidTr="006B7BD6">
        <w:trPr>
          <w:trHeight w:hRule="exact" w:val="228"/>
        </w:trPr>
        <w:tc>
          <w:tcPr>
            <w:tcW w:w="2785" w:type="dxa"/>
          </w:tcPr>
          <w:p w14:paraId="01EE4E74" w14:textId="77777777" w:rsidR="006B7BD6" w:rsidRPr="008627A1" w:rsidRDefault="006B7BD6" w:rsidP="00ED5A1A">
            <w:pPr>
              <w:spacing w:after="0" w:line="240" w:lineRule="auto"/>
              <w:rPr>
                <w:rFonts w:cstheme="minorHAnsi"/>
              </w:rPr>
            </w:pPr>
          </w:p>
        </w:tc>
        <w:tc>
          <w:tcPr>
            <w:tcW w:w="2070" w:type="dxa"/>
          </w:tcPr>
          <w:p w14:paraId="2E446F37" w14:textId="77777777" w:rsidR="006B7BD6" w:rsidRPr="008627A1" w:rsidRDefault="006B7BD6" w:rsidP="00ED5A1A">
            <w:pPr>
              <w:spacing w:after="0" w:line="240" w:lineRule="auto"/>
              <w:rPr>
                <w:rFonts w:cstheme="minorHAnsi"/>
              </w:rPr>
            </w:pPr>
          </w:p>
        </w:tc>
        <w:tc>
          <w:tcPr>
            <w:tcW w:w="2432" w:type="dxa"/>
          </w:tcPr>
          <w:p w14:paraId="126B57DE" w14:textId="77777777" w:rsidR="006B7BD6" w:rsidRPr="008627A1" w:rsidRDefault="006B7BD6" w:rsidP="00ED5A1A">
            <w:pPr>
              <w:spacing w:after="0" w:line="240" w:lineRule="auto"/>
              <w:rPr>
                <w:rFonts w:cstheme="minorHAnsi"/>
              </w:rPr>
            </w:pPr>
          </w:p>
        </w:tc>
      </w:tr>
      <w:tr w:rsidR="006B7BD6" w:rsidRPr="008627A1" w14:paraId="6DFA52CD" w14:textId="77777777" w:rsidTr="006B7BD6">
        <w:trPr>
          <w:trHeight w:hRule="exact" w:val="231"/>
        </w:trPr>
        <w:tc>
          <w:tcPr>
            <w:tcW w:w="2785" w:type="dxa"/>
          </w:tcPr>
          <w:p w14:paraId="7CD61AD5" w14:textId="1EC93DB8"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3CD05830" w14:textId="77777777" w:rsidR="006B7BD6" w:rsidRPr="008627A1" w:rsidRDefault="006B7BD6" w:rsidP="00ED5A1A">
            <w:pPr>
              <w:spacing w:after="0" w:line="240" w:lineRule="auto"/>
              <w:rPr>
                <w:rFonts w:cstheme="minorHAnsi"/>
              </w:rPr>
            </w:pPr>
          </w:p>
        </w:tc>
        <w:tc>
          <w:tcPr>
            <w:tcW w:w="2432" w:type="dxa"/>
          </w:tcPr>
          <w:p w14:paraId="1FD3F830" w14:textId="77777777" w:rsidR="006B7BD6" w:rsidRPr="008627A1" w:rsidRDefault="006B7BD6" w:rsidP="00ED5A1A">
            <w:pPr>
              <w:spacing w:after="0" w:line="240" w:lineRule="auto"/>
              <w:rPr>
                <w:rFonts w:cstheme="minorHAnsi"/>
              </w:rPr>
            </w:pPr>
          </w:p>
        </w:tc>
      </w:tr>
      <w:tr w:rsidR="006B7BD6" w:rsidRPr="008627A1" w14:paraId="2D005107" w14:textId="77777777" w:rsidTr="006B7BD6">
        <w:trPr>
          <w:trHeight w:hRule="exact" w:val="230"/>
        </w:trPr>
        <w:tc>
          <w:tcPr>
            <w:tcW w:w="2785" w:type="dxa"/>
          </w:tcPr>
          <w:p w14:paraId="7C21C1DE" w14:textId="77777777" w:rsidR="006B7BD6" w:rsidRPr="008627A1" w:rsidRDefault="006B7BD6" w:rsidP="00ED5A1A">
            <w:pPr>
              <w:spacing w:after="0" w:line="240" w:lineRule="auto"/>
              <w:rPr>
                <w:rFonts w:cstheme="minorHAnsi"/>
              </w:rPr>
            </w:pPr>
          </w:p>
        </w:tc>
        <w:tc>
          <w:tcPr>
            <w:tcW w:w="2070" w:type="dxa"/>
          </w:tcPr>
          <w:p w14:paraId="361749E0" w14:textId="77777777" w:rsidR="006B7BD6" w:rsidRPr="008627A1" w:rsidRDefault="006B7BD6" w:rsidP="00ED5A1A">
            <w:pPr>
              <w:spacing w:after="0" w:line="240" w:lineRule="auto"/>
              <w:rPr>
                <w:rFonts w:cstheme="minorHAnsi"/>
              </w:rPr>
            </w:pPr>
          </w:p>
        </w:tc>
        <w:tc>
          <w:tcPr>
            <w:tcW w:w="2432" w:type="dxa"/>
          </w:tcPr>
          <w:p w14:paraId="3679EEDE" w14:textId="77777777" w:rsidR="006B7BD6" w:rsidRPr="008627A1" w:rsidRDefault="006B7BD6" w:rsidP="00ED5A1A">
            <w:pPr>
              <w:spacing w:after="0" w:line="240" w:lineRule="auto"/>
              <w:rPr>
                <w:rFonts w:cstheme="minorHAnsi"/>
              </w:rPr>
            </w:pPr>
          </w:p>
        </w:tc>
      </w:tr>
      <w:tr w:rsidR="006B7BD6" w:rsidRPr="008627A1" w14:paraId="1F4350CA" w14:textId="77777777" w:rsidTr="006B7BD6">
        <w:trPr>
          <w:trHeight w:hRule="exact" w:val="228"/>
        </w:trPr>
        <w:tc>
          <w:tcPr>
            <w:tcW w:w="2785" w:type="dxa"/>
          </w:tcPr>
          <w:p w14:paraId="0031411B" w14:textId="77777777" w:rsidR="006B7BD6" w:rsidRPr="008627A1" w:rsidRDefault="006B7BD6" w:rsidP="00ED5A1A">
            <w:pPr>
              <w:spacing w:after="0" w:line="240" w:lineRule="auto"/>
              <w:rPr>
                <w:rFonts w:cstheme="minorHAnsi"/>
              </w:rPr>
            </w:pPr>
          </w:p>
        </w:tc>
        <w:tc>
          <w:tcPr>
            <w:tcW w:w="2070" w:type="dxa"/>
          </w:tcPr>
          <w:p w14:paraId="7C9B47D3" w14:textId="77777777" w:rsidR="006B7BD6" w:rsidRPr="008627A1" w:rsidRDefault="006B7BD6" w:rsidP="00ED5A1A">
            <w:pPr>
              <w:spacing w:after="0" w:line="240" w:lineRule="auto"/>
              <w:rPr>
                <w:rFonts w:cstheme="minorHAnsi"/>
              </w:rPr>
            </w:pPr>
          </w:p>
        </w:tc>
        <w:tc>
          <w:tcPr>
            <w:tcW w:w="2432" w:type="dxa"/>
          </w:tcPr>
          <w:p w14:paraId="6C1F717F" w14:textId="77777777" w:rsidR="006B7BD6" w:rsidRPr="008627A1" w:rsidRDefault="006B7BD6" w:rsidP="00ED5A1A">
            <w:pPr>
              <w:spacing w:after="0" w:line="240" w:lineRule="auto"/>
              <w:rPr>
                <w:rFonts w:cstheme="minorHAnsi"/>
              </w:rPr>
            </w:pPr>
          </w:p>
        </w:tc>
      </w:tr>
      <w:tr w:rsidR="006B7BD6" w:rsidRPr="008627A1" w14:paraId="543EE249" w14:textId="77777777" w:rsidTr="006B7BD6">
        <w:trPr>
          <w:trHeight w:hRule="exact" w:val="230"/>
        </w:trPr>
        <w:tc>
          <w:tcPr>
            <w:tcW w:w="2785" w:type="dxa"/>
          </w:tcPr>
          <w:p w14:paraId="747F0E53" w14:textId="77777777" w:rsidR="006B7BD6" w:rsidRPr="008627A1" w:rsidRDefault="006B7BD6" w:rsidP="00ED5A1A">
            <w:pPr>
              <w:spacing w:after="0" w:line="240" w:lineRule="auto"/>
              <w:rPr>
                <w:rFonts w:cstheme="minorHAnsi"/>
              </w:rPr>
            </w:pPr>
          </w:p>
        </w:tc>
        <w:tc>
          <w:tcPr>
            <w:tcW w:w="2070" w:type="dxa"/>
          </w:tcPr>
          <w:p w14:paraId="49558827" w14:textId="77777777" w:rsidR="006B7BD6" w:rsidRPr="008627A1" w:rsidRDefault="006B7BD6" w:rsidP="00ED5A1A">
            <w:pPr>
              <w:spacing w:after="0" w:line="240" w:lineRule="auto"/>
              <w:rPr>
                <w:rFonts w:cstheme="minorHAnsi"/>
              </w:rPr>
            </w:pPr>
          </w:p>
        </w:tc>
        <w:tc>
          <w:tcPr>
            <w:tcW w:w="2432" w:type="dxa"/>
          </w:tcPr>
          <w:p w14:paraId="71551FB3" w14:textId="77777777" w:rsidR="006B7BD6" w:rsidRPr="008627A1" w:rsidRDefault="006B7BD6" w:rsidP="00ED5A1A">
            <w:pPr>
              <w:spacing w:after="0" w:line="240" w:lineRule="auto"/>
              <w:rPr>
                <w:rFonts w:cstheme="minorHAnsi"/>
              </w:rPr>
            </w:pPr>
          </w:p>
        </w:tc>
      </w:tr>
      <w:tr w:rsidR="006B7BD6" w:rsidRPr="008627A1" w14:paraId="1565C99E" w14:textId="77777777" w:rsidTr="006B7BD6">
        <w:trPr>
          <w:trHeight w:hRule="exact" w:val="230"/>
        </w:trPr>
        <w:tc>
          <w:tcPr>
            <w:tcW w:w="2785" w:type="dxa"/>
          </w:tcPr>
          <w:p w14:paraId="0B7BDCCB" w14:textId="342D8605"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29D21C28" w14:textId="77777777" w:rsidR="006B7BD6" w:rsidRPr="008627A1" w:rsidRDefault="006B7BD6" w:rsidP="00ED5A1A">
            <w:pPr>
              <w:spacing w:after="0" w:line="240" w:lineRule="auto"/>
              <w:rPr>
                <w:rFonts w:cstheme="minorHAnsi"/>
              </w:rPr>
            </w:pPr>
          </w:p>
        </w:tc>
        <w:tc>
          <w:tcPr>
            <w:tcW w:w="2432" w:type="dxa"/>
          </w:tcPr>
          <w:p w14:paraId="7C8EFE26" w14:textId="77777777" w:rsidR="006B7BD6" w:rsidRPr="008627A1" w:rsidRDefault="006B7BD6" w:rsidP="00ED5A1A">
            <w:pPr>
              <w:spacing w:after="0" w:line="240" w:lineRule="auto"/>
              <w:rPr>
                <w:rFonts w:cstheme="minorHAnsi"/>
              </w:rPr>
            </w:pPr>
          </w:p>
        </w:tc>
      </w:tr>
      <w:tr w:rsidR="006B7BD6" w:rsidRPr="008627A1" w14:paraId="7B1C7660" w14:textId="77777777" w:rsidTr="006B7BD6">
        <w:trPr>
          <w:trHeight w:hRule="exact" w:val="230"/>
        </w:trPr>
        <w:tc>
          <w:tcPr>
            <w:tcW w:w="2785" w:type="dxa"/>
          </w:tcPr>
          <w:p w14:paraId="7CF4687E" w14:textId="517B35BF" w:rsidR="006B7BD6" w:rsidRPr="008627A1" w:rsidRDefault="006B7BD6" w:rsidP="00ED5A1A">
            <w:pPr>
              <w:pStyle w:val="TableParagraph"/>
              <w:spacing w:after="0" w:line="240" w:lineRule="auto"/>
              <w:ind w:left="107"/>
              <w:rPr>
                <w:rFonts w:eastAsia="Calibri" w:cstheme="minorHAnsi"/>
                <w:sz w:val="18"/>
                <w:szCs w:val="18"/>
              </w:rPr>
            </w:pPr>
          </w:p>
        </w:tc>
        <w:tc>
          <w:tcPr>
            <w:tcW w:w="2070" w:type="dxa"/>
          </w:tcPr>
          <w:p w14:paraId="4759AF85" w14:textId="77777777" w:rsidR="006B7BD6" w:rsidRPr="008627A1" w:rsidRDefault="006B7BD6" w:rsidP="00ED5A1A">
            <w:pPr>
              <w:spacing w:after="0" w:line="240" w:lineRule="auto"/>
              <w:rPr>
                <w:rFonts w:cstheme="minorHAnsi"/>
              </w:rPr>
            </w:pPr>
          </w:p>
        </w:tc>
        <w:tc>
          <w:tcPr>
            <w:tcW w:w="2432" w:type="dxa"/>
          </w:tcPr>
          <w:p w14:paraId="56AF63FF" w14:textId="77777777" w:rsidR="006B7BD6" w:rsidRPr="008627A1" w:rsidRDefault="006B7BD6" w:rsidP="00ED5A1A">
            <w:pPr>
              <w:spacing w:after="0" w:line="240" w:lineRule="auto"/>
              <w:rPr>
                <w:rFonts w:cstheme="minorHAnsi"/>
              </w:rPr>
            </w:pPr>
          </w:p>
        </w:tc>
      </w:tr>
    </w:tbl>
    <w:p w14:paraId="0828ED16" w14:textId="3F14398F" w:rsidR="006B7BD6" w:rsidRDefault="006B7BD6" w:rsidP="00D8382B">
      <w:pPr>
        <w:spacing w:after="0" w:line="240" w:lineRule="auto"/>
        <w:jc w:val="both"/>
        <w:rPr>
          <w:rFonts w:eastAsia="Calibri" w:cstheme="minorHAnsi"/>
          <w:bCs/>
          <w:color w:val="25456B"/>
          <w:spacing w:val="-1"/>
        </w:rPr>
      </w:pPr>
    </w:p>
    <w:p w14:paraId="227F2DB9"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5F0EBDC" w14:textId="77777777" w:rsidR="00893356" w:rsidRPr="006B7BD6" w:rsidRDefault="00893356" w:rsidP="00D8382B">
      <w:pPr>
        <w:spacing w:after="0" w:line="240" w:lineRule="auto"/>
        <w:jc w:val="both"/>
        <w:rPr>
          <w:rFonts w:eastAsia="Calibri" w:cstheme="minorHAnsi"/>
          <w:bCs/>
          <w:color w:val="25456B"/>
          <w:spacing w:val="-1"/>
        </w:rPr>
      </w:pPr>
    </w:p>
    <w:bookmarkEnd w:id="26"/>
    <w:p w14:paraId="5BC17E15" w14:textId="0A39BA49" w:rsidR="00CF4BEF" w:rsidRPr="006B7BD6" w:rsidRDefault="00CF4BEF" w:rsidP="00D8382B">
      <w:pPr>
        <w:spacing w:after="0" w:line="240" w:lineRule="auto"/>
        <w:jc w:val="both"/>
        <w:rPr>
          <w:rFonts w:eastAsia="Calibri" w:cstheme="minorHAnsi"/>
          <w:bCs/>
          <w:color w:val="25456B"/>
          <w:spacing w:val="-1"/>
        </w:rPr>
      </w:pPr>
      <w:r w:rsidRPr="006B7BD6">
        <w:rPr>
          <w:rFonts w:eastAsia="Calibri" w:cstheme="minorHAnsi"/>
          <w:bCs/>
          <w:color w:val="25456B"/>
          <w:spacing w:val="-1"/>
        </w:rPr>
        <w:t xml:space="preserve"> </w:t>
      </w:r>
    </w:p>
    <w:p w14:paraId="060477A0"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17.2. Guidance on budget preparation </w:t>
      </w:r>
    </w:p>
    <w:p w14:paraId="746DE6CD" w14:textId="01EF6F32" w:rsidR="00AE1326" w:rsidRDefault="00AE1326" w:rsidP="00D8382B">
      <w:pPr>
        <w:spacing w:after="0" w:line="240" w:lineRule="auto"/>
        <w:rPr>
          <w:rFonts w:eastAsia="Calibri" w:cstheme="minorHAnsi"/>
          <w:b/>
          <w:bCs/>
          <w:i/>
          <w:color w:val="25456B"/>
          <w:spacing w:val="-1"/>
        </w:rPr>
      </w:pPr>
    </w:p>
    <w:p w14:paraId="0D2248B4" w14:textId="77777777" w:rsidR="006B7BD6" w:rsidRPr="001A666D" w:rsidRDefault="006B7BD6" w:rsidP="006B7BD6">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59898E3B" w14:textId="0409D439" w:rsidR="006B7BD6" w:rsidRDefault="006B7BD6" w:rsidP="00D8382B">
      <w:pPr>
        <w:spacing w:after="0" w:line="240" w:lineRule="auto"/>
        <w:rPr>
          <w:rFonts w:eastAsia="Calibri" w:cstheme="minorHAnsi"/>
          <w:bCs/>
          <w:color w:val="25456B"/>
          <w:spacing w:val="-1"/>
        </w:rPr>
      </w:pPr>
    </w:p>
    <w:p w14:paraId="561B5127"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81F4329" w14:textId="5478D897" w:rsidR="00893356" w:rsidRDefault="00893356" w:rsidP="00D8382B">
      <w:pPr>
        <w:spacing w:after="0" w:line="240" w:lineRule="auto"/>
        <w:rPr>
          <w:rFonts w:eastAsia="Calibri" w:cstheme="minorHAnsi"/>
          <w:bCs/>
          <w:color w:val="25456B"/>
          <w:spacing w:val="-1"/>
        </w:rPr>
      </w:pPr>
    </w:p>
    <w:p w14:paraId="3B1A001B" w14:textId="6F82F12F" w:rsidR="009700AB" w:rsidRDefault="009700AB" w:rsidP="00D8382B">
      <w:pPr>
        <w:spacing w:after="0" w:line="240" w:lineRule="auto"/>
        <w:rPr>
          <w:rFonts w:eastAsia="Calibri" w:cstheme="minorHAnsi"/>
          <w:bCs/>
          <w:color w:val="25456B"/>
          <w:spacing w:val="-1"/>
        </w:rPr>
      </w:pPr>
    </w:p>
    <w:p w14:paraId="0D6B8F10" w14:textId="725C1D5F" w:rsidR="009700AB" w:rsidRDefault="009700AB" w:rsidP="00D8382B">
      <w:pPr>
        <w:spacing w:after="0" w:line="240" w:lineRule="auto"/>
        <w:rPr>
          <w:rFonts w:eastAsia="Calibri" w:cstheme="minorHAnsi"/>
          <w:bCs/>
          <w:color w:val="25456B"/>
          <w:spacing w:val="-1"/>
        </w:rPr>
      </w:pPr>
    </w:p>
    <w:p w14:paraId="52DFA711" w14:textId="77777777" w:rsidR="009700AB" w:rsidRPr="006B7BD6" w:rsidRDefault="009700AB" w:rsidP="00D8382B">
      <w:pPr>
        <w:spacing w:after="0" w:line="240" w:lineRule="auto"/>
        <w:rPr>
          <w:rFonts w:eastAsia="Calibri" w:cstheme="minorHAnsi"/>
          <w:bCs/>
          <w:color w:val="25456B"/>
          <w:spacing w:val="-1"/>
        </w:rPr>
      </w:pPr>
    </w:p>
    <w:p w14:paraId="3243850E" w14:textId="77777777" w:rsidR="006B7BD6" w:rsidRDefault="006B7BD6" w:rsidP="00D8382B">
      <w:pPr>
        <w:spacing w:after="0" w:line="240" w:lineRule="auto"/>
        <w:rPr>
          <w:rFonts w:cstheme="minorHAnsi"/>
          <w:b/>
          <w:color w:val="25456B"/>
          <w:spacing w:val="-1"/>
          <w:sz w:val="24"/>
        </w:rPr>
      </w:pPr>
    </w:p>
    <w:p w14:paraId="373C30B9" w14:textId="774BCEA5"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17.3. Budget submission to the legislature </w:t>
      </w:r>
    </w:p>
    <w:p w14:paraId="0D6BBC7A" w14:textId="77777777" w:rsidR="006B7BD6" w:rsidRDefault="006B7BD6" w:rsidP="006B7BD6">
      <w:pPr>
        <w:spacing w:after="0" w:line="240" w:lineRule="auto"/>
        <w:rPr>
          <w:rFonts w:eastAsia="Calibri" w:cstheme="minorHAnsi"/>
          <w:b/>
          <w:bCs/>
          <w:i/>
          <w:color w:val="25456B"/>
          <w:spacing w:val="-1"/>
        </w:rPr>
      </w:pPr>
    </w:p>
    <w:p w14:paraId="2AC30035" w14:textId="15EBAD80" w:rsidR="006B7BD6" w:rsidRPr="001A666D" w:rsidRDefault="006B7BD6" w:rsidP="006B7BD6">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1B25F290" w14:textId="18C6A097" w:rsidR="00AE1326" w:rsidRPr="001A666D" w:rsidRDefault="00AE1326" w:rsidP="00D8382B">
      <w:pPr>
        <w:spacing w:after="0" w:line="240" w:lineRule="auto"/>
        <w:jc w:val="both"/>
        <w:rPr>
          <w:rFonts w:cstheme="minorHAnsi"/>
          <w:i/>
        </w:rPr>
      </w:pPr>
      <w:r w:rsidRPr="001A666D">
        <w:rPr>
          <w:rFonts w:cstheme="minorHAnsi"/>
          <w:i/>
        </w:rPr>
        <w:t xml:space="preserve">The PEFA assessment report </w:t>
      </w:r>
      <w:r w:rsidR="00600E59" w:rsidRPr="001A666D">
        <w:rPr>
          <w:rFonts w:cstheme="minorHAnsi"/>
          <w:i/>
        </w:rPr>
        <w:t>can</w:t>
      </w:r>
      <w:r w:rsidRPr="001A666D">
        <w:rPr>
          <w:rFonts w:cstheme="minorHAnsi"/>
          <w:i/>
        </w:rPr>
        <w:t xml:space="preserve"> present the evidence used and the results of the assessment for this dimension in a summary table showing the budget submission to the legislature: actual dates of submission for last three completed fiscal years.</w:t>
      </w:r>
      <w:r w:rsidR="00D52F6C" w:rsidRPr="001A666D">
        <w:rPr>
          <w:rFonts w:cstheme="minorHAnsi"/>
          <w:i/>
        </w:rPr>
        <w:t xml:space="preserve"> A template for the summary table is provided below.</w:t>
      </w:r>
    </w:p>
    <w:p w14:paraId="19D7517C" w14:textId="76017D8E" w:rsidR="00AE1326" w:rsidRPr="008627A1" w:rsidRDefault="00AE1326" w:rsidP="00D8382B">
      <w:pPr>
        <w:pStyle w:val="BodyText"/>
        <w:spacing w:after="0" w:line="240" w:lineRule="auto"/>
        <w:ind w:right="115"/>
        <w:jc w:val="both"/>
        <w:rPr>
          <w:rFonts w:cstheme="minorHAnsi"/>
          <w:sz w:val="22"/>
        </w:rPr>
      </w:pPr>
    </w:p>
    <w:p w14:paraId="504E3DF7" w14:textId="03DE92D1" w:rsidR="006B7BD6" w:rsidRPr="005D2702" w:rsidRDefault="006B7BD6" w:rsidP="006B7BD6">
      <w:pPr>
        <w:spacing w:after="0" w:line="240" w:lineRule="auto"/>
        <w:jc w:val="both"/>
        <w:rPr>
          <w:rFonts w:eastAsia="Calibri" w:cstheme="minorHAnsi"/>
          <w:b/>
          <w:bCs/>
          <w:color w:val="25456B"/>
          <w:spacing w:val="-1"/>
          <w:sz w:val="20"/>
          <w:szCs w:val="20"/>
        </w:rPr>
      </w:pPr>
      <w:bookmarkStart w:id="27" w:name="_Hlk526930297"/>
      <w:r w:rsidRPr="001A666D">
        <w:rPr>
          <w:rFonts w:eastAsia="Calibri" w:cstheme="minorHAnsi"/>
          <w:b/>
          <w:bCs/>
          <w:color w:val="25456B"/>
          <w:spacing w:val="-1"/>
          <w:sz w:val="20"/>
          <w:szCs w:val="20"/>
        </w:rPr>
        <w:t>Table 17.3</w:t>
      </w:r>
      <w:r w:rsidR="001F614C" w:rsidRPr="001A666D">
        <w:rPr>
          <w:rFonts w:eastAsia="Calibri" w:cstheme="minorHAnsi"/>
          <w:b/>
          <w:bCs/>
          <w:color w:val="25456B"/>
          <w:spacing w:val="-1"/>
          <w:sz w:val="20"/>
          <w:szCs w:val="20"/>
        </w:rPr>
        <w:t>:</w:t>
      </w:r>
      <w:r w:rsidRPr="001A666D">
        <w:rPr>
          <w:rFonts w:eastAsia="Calibri" w:cstheme="minorHAnsi"/>
          <w:b/>
          <w:bCs/>
          <w:color w:val="25456B"/>
          <w:spacing w:val="-1"/>
          <w:sz w:val="20"/>
          <w:szCs w:val="20"/>
        </w:rPr>
        <w:t xml:space="preserve"> </w:t>
      </w:r>
      <w:r w:rsidR="005D2702" w:rsidRPr="001A666D">
        <w:rPr>
          <w:rFonts w:eastAsia="Calibri" w:cstheme="minorHAnsi"/>
          <w:b/>
          <w:bCs/>
          <w:color w:val="25456B"/>
          <w:spacing w:val="-1"/>
          <w:sz w:val="20"/>
          <w:szCs w:val="20"/>
        </w:rPr>
        <w:t>Actual dates of budget submission for the last three completed fiscal years</w:t>
      </w:r>
      <w:r w:rsidR="001A666D">
        <w:rPr>
          <w:rFonts w:eastAsia="Calibri" w:cstheme="minorHAnsi"/>
          <w:b/>
          <w:bCs/>
          <w:color w:val="25456B"/>
          <w:spacing w:val="-1"/>
          <w:sz w:val="20"/>
          <w:szCs w:val="20"/>
        </w:rPr>
        <w:t xml:space="preserve"> </w:t>
      </w:r>
      <w:r w:rsidR="001A666D" w:rsidRPr="00E82156">
        <w:rPr>
          <w:rFonts w:ascii="Calibri" w:eastAsia="Calibri" w:hAnsi="Calibri" w:cs="Arial"/>
          <w:b/>
          <w:i/>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7F00497C" w14:textId="77777777" w:rsidTr="005D2702">
        <w:trPr>
          <w:trHeight w:hRule="exact" w:val="230"/>
        </w:trPr>
        <w:tc>
          <w:tcPr>
            <w:tcW w:w="1885" w:type="dxa"/>
            <w:shd w:val="clear" w:color="auto" w:fill="F06322"/>
          </w:tcPr>
          <w:bookmarkEnd w:id="27"/>
          <w:p w14:paraId="36CF9D59" w14:textId="79DA4F8D" w:rsidR="005D2702" w:rsidRPr="008627A1" w:rsidRDefault="005D2702" w:rsidP="00ED5A1A">
            <w:pPr>
              <w:pStyle w:val="TableParagraph"/>
              <w:spacing w:after="0" w:line="240" w:lineRule="auto"/>
              <w:ind w:left="407"/>
              <w:rPr>
                <w:rFonts w:eastAsia="Calibri" w:cstheme="minorHAnsi"/>
                <w:sz w:val="18"/>
                <w:szCs w:val="18"/>
              </w:rPr>
            </w:pPr>
            <w:r>
              <w:rPr>
                <w:rFonts w:cstheme="minorHAnsi"/>
                <w:b/>
                <w:color w:val="FFFFFF"/>
                <w:spacing w:val="-1"/>
                <w:sz w:val="18"/>
              </w:rPr>
              <w:t>Fiscal year</w:t>
            </w:r>
          </w:p>
        </w:tc>
        <w:tc>
          <w:tcPr>
            <w:tcW w:w="2520" w:type="dxa"/>
            <w:shd w:val="clear" w:color="auto" w:fill="F06322"/>
          </w:tcPr>
          <w:p w14:paraId="4AC191B9" w14:textId="49F367DE" w:rsidR="005D2702" w:rsidRPr="008627A1" w:rsidRDefault="005D2702" w:rsidP="00ED5A1A">
            <w:pPr>
              <w:pStyle w:val="TableParagraph"/>
              <w:spacing w:after="0" w:line="240" w:lineRule="auto"/>
              <w:ind w:left="359"/>
              <w:rPr>
                <w:rFonts w:eastAsia="Calibri" w:cstheme="minorHAnsi"/>
                <w:sz w:val="18"/>
                <w:szCs w:val="18"/>
              </w:rPr>
            </w:pPr>
            <w:r>
              <w:rPr>
                <w:rFonts w:cstheme="minorHAnsi"/>
                <w:b/>
                <w:color w:val="FFFFFF"/>
                <w:spacing w:val="-1"/>
                <w:sz w:val="18"/>
              </w:rPr>
              <w:t>Actual date of submission</w:t>
            </w:r>
          </w:p>
        </w:tc>
      </w:tr>
      <w:tr w:rsidR="005D2702" w:rsidRPr="008627A1" w14:paraId="53F76CFD" w14:textId="77777777" w:rsidTr="005D2702">
        <w:trPr>
          <w:trHeight w:hRule="exact" w:val="230"/>
        </w:trPr>
        <w:tc>
          <w:tcPr>
            <w:tcW w:w="1885" w:type="dxa"/>
          </w:tcPr>
          <w:p w14:paraId="49100DBC" w14:textId="5547058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7CAB5561"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C6E96B3" w14:textId="77777777" w:rsidTr="005D2702">
        <w:trPr>
          <w:trHeight w:hRule="exact" w:val="230"/>
        </w:trPr>
        <w:tc>
          <w:tcPr>
            <w:tcW w:w="1885" w:type="dxa"/>
          </w:tcPr>
          <w:p w14:paraId="561CFE66" w14:textId="4ABB7C4B"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2AB6A898"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6233F8A" w14:textId="77777777" w:rsidTr="005D2702">
        <w:trPr>
          <w:trHeight w:hRule="exact" w:val="228"/>
        </w:trPr>
        <w:tc>
          <w:tcPr>
            <w:tcW w:w="1885" w:type="dxa"/>
          </w:tcPr>
          <w:p w14:paraId="799835CD" w14:textId="2D8E517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5BBE7F37" w14:textId="77777777" w:rsidR="005D2702" w:rsidRPr="005D2702" w:rsidRDefault="005D2702" w:rsidP="005D2702">
            <w:pPr>
              <w:pStyle w:val="TableParagraph"/>
              <w:spacing w:after="0" w:line="240" w:lineRule="auto"/>
              <w:ind w:left="359"/>
              <w:rPr>
                <w:rFonts w:cstheme="minorHAnsi"/>
                <w:color w:val="FFFFFF"/>
                <w:spacing w:val="-1"/>
                <w:sz w:val="18"/>
              </w:rPr>
            </w:pPr>
          </w:p>
        </w:tc>
      </w:tr>
    </w:tbl>
    <w:p w14:paraId="2EC71CC2" w14:textId="71052FDD" w:rsidR="006B7BD6" w:rsidRDefault="006B7BD6" w:rsidP="006B7BD6">
      <w:pPr>
        <w:spacing w:after="0" w:line="240" w:lineRule="auto"/>
        <w:jc w:val="both"/>
        <w:rPr>
          <w:rFonts w:eastAsia="Calibri" w:cstheme="minorHAnsi"/>
          <w:bCs/>
          <w:color w:val="25456B"/>
          <w:spacing w:val="-1"/>
        </w:rPr>
      </w:pPr>
    </w:p>
    <w:p w14:paraId="731F70EA"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F0A244C" w14:textId="77777777" w:rsidR="00893356" w:rsidRDefault="00893356" w:rsidP="006B7BD6">
      <w:pPr>
        <w:spacing w:after="0" w:line="240" w:lineRule="auto"/>
        <w:jc w:val="both"/>
        <w:rPr>
          <w:rFonts w:eastAsia="Calibri" w:cstheme="minorHAnsi"/>
          <w:bCs/>
          <w:color w:val="25456B"/>
          <w:spacing w:val="-1"/>
        </w:rPr>
      </w:pPr>
    </w:p>
    <w:p w14:paraId="3CE185E4" w14:textId="77777777" w:rsidR="006760FA" w:rsidRPr="006B7BD6" w:rsidRDefault="006760FA" w:rsidP="006B7BD6">
      <w:pPr>
        <w:spacing w:after="0" w:line="240" w:lineRule="auto"/>
        <w:jc w:val="both"/>
        <w:rPr>
          <w:rFonts w:eastAsia="Calibri" w:cstheme="minorHAnsi"/>
          <w:bCs/>
          <w:color w:val="25456B"/>
          <w:spacing w:val="-1"/>
        </w:rPr>
      </w:pPr>
    </w:p>
    <w:p w14:paraId="1331ACBA" w14:textId="77777777" w:rsidR="006760FA" w:rsidRPr="001A666D" w:rsidRDefault="006760FA" w:rsidP="006760FA">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73BC1AA8" w14:textId="77777777" w:rsidR="006760FA" w:rsidRDefault="006760FA" w:rsidP="006760FA">
      <w:pPr>
        <w:pStyle w:val="Heading6"/>
        <w:spacing w:before="0" w:line="240" w:lineRule="auto"/>
        <w:jc w:val="both"/>
        <w:rPr>
          <w:rFonts w:asciiTheme="minorHAnsi" w:eastAsia="Calibri" w:hAnsiTheme="minorHAnsi" w:cstheme="minorHAnsi"/>
          <w:bCs/>
          <w:color w:val="25456B"/>
          <w:spacing w:val="-1"/>
        </w:rPr>
      </w:pPr>
    </w:p>
    <w:p w14:paraId="12579CFD" w14:textId="77777777" w:rsidR="006760FA" w:rsidRPr="006F1F0D" w:rsidRDefault="006760FA" w:rsidP="006760FA">
      <w:pPr>
        <w:pStyle w:val="Heading6"/>
        <w:spacing w:before="0" w:line="240" w:lineRule="auto"/>
        <w:jc w:val="both"/>
        <w:rPr>
          <w:rFonts w:asciiTheme="minorHAnsi" w:eastAsia="Calibri" w:hAnsiTheme="minorHAnsi" w:cstheme="minorHAnsi"/>
          <w:bCs/>
          <w:color w:val="25456B"/>
          <w:spacing w:val="-1"/>
        </w:rPr>
      </w:pPr>
    </w:p>
    <w:p w14:paraId="462E566C" w14:textId="77777777" w:rsidR="006760FA" w:rsidRPr="001A666D" w:rsidRDefault="006760FA" w:rsidP="006760FA">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7AB65621" w14:textId="77777777" w:rsidR="006760FA" w:rsidRDefault="006760FA" w:rsidP="006760FA">
      <w:pPr>
        <w:spacing w:after="0" w:line="240" w:lineRule="auto"/>
        <w:rPr>
          <w:rFonts w:cstheme="minorHAnsi"/>
        </w:rPr>
      </w:pPr>
    </w:p>
    <w:p w14:paraId="323AAB79" w14:textId="1EC16410" w:rsidR="008E2887" w:rsidRPr="008627A1" w:rsidRDefault="008E2887" w:rsidP="00D8382B">
      <w:pPr>
        <w:pStyle w:val="BodyText"/>
        <w:spacing w:after="0" w:line="240" w:lineRule="auto"/>
        <w:ind w:right="115"/>
        <w:jc w:val="both"/>
        <w:rPr>
          <w:rFonts w:cstheme="minorHAnsi"/>
          <w:sz w:val="22"/>
        </w:rPr>
      </w:pPr>
    </w:p>
    <w:p w14:paraId="7C286BC9" w14:textId="754CA41C" w:rsidR="0041373A" w:rsidRDefault="0041373A">
      <w:pPr>
        <w:rPr>
          <w:rFonts w:cstheme="minorHAnsi"/>
        </w:rPr>
      </w:pPr>
    </w:p>
    <w:p w14:paraId="74155110" w14:textId="70D3D0FD" w:rsidR="0041373A" w:rsidRDefault="0041373A">
      <w:pPr>
        <w:rPr>
          <w:rFonts w:cstheme="minorHAnsi"/>
        </w:rPr>
      </w:pPr>
      <w:r>
        <w:rPr>
          <w:rFonts w:cstheme="minorHAnsi"/>
        </w:rPr>
        <w:br w:type="page"/>
      </w:r>
    </w:p>
    <w:p w14:paraId="0905759F" w14:textId="77777777" w:rsidR="008E2887" w:rsidRPr="008627A1" w:rsidRDefault="008E2887" w:rsidP="00D8382B">
      <w:pPr>
        <w:pStyle w:val="BodyText"/>
        <w:spacing w:after="0" w:line="240" w:lineRule="auto"/>
        <w:ind w:right="115"/>
        <w:jc w:val="both"/>
        <w:rPr>
          <w:rFonts w:cstheme="minorHAnsi"/>
          <w:sz w:val="22"/>
        </w:rPr>
      </w:pPr>
    </w:p>
    <w:p w14:paraId="745DCD59"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F06322"/>
          <w:spacing w:val="-1"/>
          <w:sz w:val="28"/>
          <w:szCs w:val="28"/>
        </w:rPr>
      </w:pPr>
      <w:r w:rsidRPr="008627A1">
        <w:rPr>
          <w:rFonts w:asciiTheme="minorHAnsi" w:eastAsia="Calibri" w:hAnsiTheme="minorHAnsi" w:cstheme="minorHAnsi"/>
          <w:b/>
          <w:bCs/>
          <w:color w:val="F06322"/>
          <w:spacing w:val="-1"/>
          <w:sz w:val="28"/>
          <w:szCs w:val="28"/>
        </w:rPr>
        <w:t>PI-18. Legislative scrutiny of budgets</w:t>
      </w:r>
    </w:p>
    <w:p w14:paraId="6ADD8A50"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0368273C" w14:textId="77777777" w:rsidTr="002A51B5">
        <w:trPr>
          <w:trHeight w:hRule="exact" w:val="250"/>
        </w:trPr>
        <w:tc>
          <w:tcPr>
            <w:tcW w:w="3510" w:type="dxa"/>
            <w:shd w:val="clear" w:color="auto" w:fill="F06322"/>
          </w:tcPr>
          <w:p w14:paraId="501017B2"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F06322"/>
          </w:tcPr>
          <w:p w14:paraId="1469F297"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F06322"/>
          </w:tcPr>
          <w:p w14:paraId="3F8C460D"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76AC7E74" w14:textId="77777777" w:rsidTr="002A51B5">
        <w:trPr>
          <w:trHeight w:hRule="exact" w:val="610"/>
        </w:trPr>
        <w:tc>
          <w:tcPr>
            <w:tcW w:w="3510" w:type="dxa"/>
          </w:tcPr>
          <w:p w14:paraId="4DB5D95A"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PI-18. Legislative scrutiny of budgets</w:t>
            </w:r>
          </w:p>
          <w:p w14:paraId="54602025"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6BE0C1A"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43E3010F"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05BAC460" w14:textId="77777777" w:rsidTr="002A51B5">
        <w:trPr>
          <w:trHeight w:hRule="exact" w:val="609"/>
        </w:trPr>
        <w:tc>
          <w:tcPr>
            <w:tcW w:w="3510" w:type="dxa"/>
          </w:tcPr>
          <w:p w14:paraId="527C1875" w14:textId="77777777" w:rsidR="00AE1326" w:rsidRPr="008627A1" w:rsidRDefault="00AE1326" w:rsidP="00B63FF9">
            <w:pPr>
              <w:pStyle w:val="TableParagraph"/>
              <w:numPr>
                <w:ilvl w:val="1"/>
                <w:numId w:val="47"/>
              </w:numPr>
              <w:spacing w:after="0" w:line="240" w:lineRule="auto"/>
              <w:ind w:right="352"/>
              <w:rPr>
                <w:rFonts w:eastAsia="Calibri" w:cstheme="minorHAnsi"/>
                <w:sz w:val="20"/>
                <w:szCs w:val="20"/>
              </w:rPr>
            </w:pPr>
            <w:r w:rsidRPr="008627A1">
              <w:rPr>
                <w:rFonts w:cstheme="minorHAnsi"/>
                <w:spacing w:val="-1"/>
                <w:sz w:val="20"/>
                <w:szCs w:val="20"/>
              </w:rPr>
              <w:t>Scope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3108" w:type="dxa"/>
          </w:tcPr>
          <w:p w14:paraId="7DC3252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4274610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1EDDFD2" w14:textId="77777777" w:rsidTr="002A51B5">
        <w:trPr>
          <w:trHeight w:hRule="exact" w:val="609"/>
        </w:trPr>
        <w:tc>
          <w:tcPr>
            <w:tcW w:w="3510" w:type="dxa"/>
          </w:tcPr>
          <w:p w14:paraId="690C5C42" w14:textId="77777777" w:rsidR="00AE1326" w:rsidRPr="008627A1" w:rsidRDefault="00AE1326" w:rsidP="00B63FF9">
            <w:pPr>
              <w:pStyle w:val="TableParagraph"/>
              <w:numPr>
                <w:ilvl w:val="1"/>
                <w:numId w:val="47"/>
              </w:numPr>
              <w:spacing w:after="0" w:line="240" w:lineRule="auto"/>
              <w:ind w:right="352"/>
              <w:rPr>
                <w:rFonts w:cstheme="minorHAnsi"/>
                <w:spacing w:val="-1"/>
                <w:sz w:val="20"/>
                <w:szCs w:val="20"/>
              </w:rPr>
            </w:pPr>
            <w:r w:rsidRPr="008627A1">
              <w:rPr>
                <w:rFonts w:cstheme="minorHAnsi"/>
                <w:spacing w:val="-1"/>
                <w:sz w:val="20"/>
                <w:szCs w:val="20"/>
              </w:rPr>
              <w:t xml:space="preserve"> Legislative</w:t>
            </w:r>
            <w:r w:rsidRPr="008627A1">
              <w:rPr>
                <w:rFonts w:cstheme="minorHAnsi"/>
                <w:spacing w:val="-2"/>
                <w:sz w:val="20"/>
                <w:szCs w:val="20"/>
              </w:rPr>
              <w:t xml:space="preserve"> </w:t>
            </w:r>
            <w:r w:rsidRPr="008627A1">
              <w:rPr>
                <w:rFonts w:cstheme="minorHAnsi"/>
                <w:spacing w:val="-1"/>
                <w:sz w:val="20"/>
                <w:szCs w:val="20"/>
              </w:rPr>
              <w:t>procedures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3108" w:type="dxa"/>
          </w:tcPr>
          <w:p w14:paraId="1A3C317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12423B6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D895D47" w14:textId="77777777" w:rsidTr="002A51B5">
        <w:trPr>
          <w:trHeight w:hRule="exact" w:val="609"/>
        </w:trPr>
        <w:tc>
          <w:tcPr>
            <w:tcW w:w="3510" w:type="dxa"/>
          </w:tcPr>
          <w:p w14:paraId="6DB0495D" w14:textId="77777777" w:rsidR="00AE1326" w:rsidRPr="008627A1" w:rsidRDefault="00AE1326" w:rsidP="00B63FF9">
            <w:pPr>
              <w:pStyle w:val="TableParagraph"/>
              <w:numPr>
                <w:ilvl w:val="1"/>
                <w:numId w:val="47"/>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Timing of budget approval </w:t>
            </w:r>
          </w:p>
        </w:tc>
        <w:tc>
          <w:tcPr>
            <w:tcW w:w="3108" w:type="dxa"/>
          </w:tcPr>
          <w:p w14:paraId="1EFB58F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2B90D007"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B3BF7FB" w14:textId="77777777" w:rsidTr="002A51B5">
        <w:trPr>
          <w:trHeight w:hRule="exact" w:val="609"/>
        </w:trPr>
        <w:tc>
          <w:tcPr>
            <w:tcW w:w="3510" w:type="dxa"/>
          </w:tcPr>
          <w:p w14:paraId="49CC6A99" w14:textId="77777777" w:rsidR="00AE1326" w:rsidRPr="008627A1" w:rsidRDefault="00AE1326" w:rsidP="00B63FF9">
            <w:pPr>
              <w:pStyle w:val="TableParagraph"/>
              <w:numPr>
                <w:ilvl w:val="1"/>
                <w:numId w:val="47"/>
              </w:numPr>
              <w:spacing w:after="0" w:line="240" w:lineRule="auto"/>
              <w:ind w:right="352"/>
              <w:rPr>
                <w:rFonts w:cstheme="minorHAnsi"/>
                <w:spacing w:val="-1"/>
                <w:sz w:val="20"/>
                <w:szCs w:val="20"/>
              </w:rPr>
            </w:pPr>
            <w:r w:rsidRPr="008627A1">
              <w:rPr>
                <w:rFonts w:cstheme="minorHAnsi"/>
                <w:spacing w:val="-1"/>
                <w:sz w:val="20"/>
                <w:szCs w:val="20"/>
              </w:rPr>
              <w:t>Rules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r w:rsidRPr="008627A1">
              <w:rPr>
                <w:rFonts w:cstheme="minorHAnsi"/>
                <w:sz w:val="20"/>
                <w:szCs w:val="20"/>
              </w:rPr>
              <w:t xml:space="preserve"> </w:t>
            </w:r>
            <w:r w:rsidRPr="008627A1">
              <w:rPr>
                <w:rFonts w:cstheme="minorHAnsi"/>
                <w:spacing w:val="-2"/>
                <w:sz w:val="20"/>
                <w:szCs w:val="20"/>
              </w:rPr>
              <w:t>by</w:t>
            </w:r>
            <w:r w:rsidRPr="008627A1">
              <w:rPr>
                <w:rFonts w:cstheme="minorHAnsi"/>
                <w:sz w:val="20"/>
                <w:szCs w:val="20"/>
              </w:rPr>
              <w:t xml:space="preserve"> </w:t>
            </w:r>
            <w:r w:rsidRPr="008627A1">
              <w:rPr>
                <w:rFonts w:cstheme="minorHAnsi"/>
                <w:spacing w:val="-2"/>
                <w:sz w:val="20"/>
                <w:szCs w:val="20"/>
              </w:rPr>
              <w:t>the</w:t>
            </w:r>
            <w:r w:rsidRPr="008627A1">
              <w:rPr>
                <w:rFonts w:cstheme="minorHAnsi"/>
                <w:sz w:val="20"/>
                <w:szCs w:val="20"/>
              </w:rPr>
              <w:t xml:space="preserve"> </w:t>
            </w:r>
            <w:r w:rsidRPr="008627A1">
              <w:rPr>
                <w:rFonts w:cstheme="minorHAnsi"/>
                <w:spacing w:val="-1"/>
                <w:sz w:val="20"/>
                <w:szCs w:val="20"/>
              </w:rPr>
              <w:t>executive</w:t>
            </w:r>
          </w:p>
        </w:tc>
        <w:tc>
          <w:tcPr>
            <w:tcW w:w="3108" w:type="dxa"/>
          </w:tcPr>
          <w:p w14:paraId="4222488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p>
        </w:tc>
        <w:tc>
          <w:tcPr>
            <w:tcW w:w="2832" w:type="dxa"/>
          </w:tcPr>
          <w:p w14:paraId="3845077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6A54846" w14:textId="79C3ABAE" w:rsidR="00AE1326" w:rsidRDefault="00AE1326" w:rsidP="00D8382B">
      <w:pPr>
        <w:spacing w:after="0" w:line="240" w:lineRule="auto"/>
        <w:rPr>
          <w:rFonts w:eastAsia="Calibri" w:cstheme="minorHAnsi"/>
          <w:b/>
          <w:bCs/>
          <w:i/>
          <w:color w:val="25456B"/>
          <w:spacing w:val="-1"/>
        </w:rPr>
      </w:pPr>
    </w:p>
    <w:p w14:paraId="67299F0C" w14:textId="77777777" w:rsidR="001F3948" w:rsidRPr="001A666D" w:rsidRDefault="001F3948" w:rsidP="001F3948">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General description of the characteristics of the indicator within the scope covered</w:t>
      </w:r>
    </w:p>
    <w:p w14:paraId="42C77D81" w14:textId="15587558" w:rsidR="001F3948" w:rsidRDefault="001D6A46" w:rsidP="001F3948">
      <w:pPr>
        <w:spacing w:after="0" w:line="240" w:lineRule="auto"/>
        <w:jc w:val="both"/>
        <w:rPr>
          <w:rFonts w:cstheme="minorHAnsi"/>
          <w:highlight w:val="cyan"/>
        </w:rPr>
      </w:pPr>
      <w:r>
        <w:rPr>
          <w:rFonts w:ascii="Calibri" w:hAnsi="Calibri" w:cs="Calibri"/>
          <w:color w:val="000000"/>
        </w:rPr>
        <w:t>“</w:t>
      </w:r>
      <w:r w:rsidRPr="00C25A68">
        <w:rPr>
          <w:rFonts w:ascii="Calibri" w:hAnsi="Calibri" w:cs="Calibri"/>
          <w:color w:val="000000"/>
        </w:rPr>
        <w:t xml:space="preserve">This indicator assesses the nature and extent of legislative scrutiny of the annual budget. It considers the extent to which the legislature scrutinizes, debates, and approves the annual budget, including the extent to which the legislature’s procedures for scrutiny are well established and adhered to. The indicator also assesses the existence of rules for in-year amendments to the budget without ex-ante approval by the legislature. The indicator contains four dimensions and uses the </w:t>
      </w:r>
      <w:r w:rsidRPr="00C25A68">
        <w:rPr>
          <w:rFonts w:ascii="Calibri" w:hAnsi="Calibri" w:cs="Calibri"/>
          <w:b/>
          <w:bCs/>
          <w:color w:val="000000"/>
        </w:rPr>
        <w:t xml:space="preserve">M1 (WL) </w:t>
      </w:r>
      <w:r w:rsidRPr="00C25A68">
        <w:rPr>
          <w:rFonts w:ascii="Calibri" w:hAnsi="Calibri" w:cs="Calibri"/>
          <w:color w:val="000000"/>
        </w:rPr>
        <w:t>method f</w:t>
      </w:r>
      <w:r>
        <w:rPr>
          <w:rFonts w:ascii="Calibri" w:hAnsi="Calibri" w:cs="Calibri"/>
          <w:color w:val="000000"/>
        </w:rPr>
        <w:t>or aggregating dimension scores.”</w:t>
      </w:r>
    </w:p>
    <w:p w14:paraId="2312546D" w14:textId="113DAA13" w:rsidR="001D6A46" w:rsidRDefault="001D6A46" w:rsidP="001F3948">
      <w:pPr>
        <w:spacing w:after="0" w:line="240" w:lineRule="auto"/>
        <w:jc w:val="both"/>
        <w:rPr>
          <w:rFonts w:cstheme="minorHAnsi"/>
          <w:highlight w:val="cyan"/>
        </w:rPr>
      </w:pPr>
    </w:p>
    <w:p w14:paraId="2F72A863" w14:textId="77777777" w:rsidR="001D6A46" w:rsidRPr="001A666D" w:rsidRDefault="001D6A46" w:rsidP="001D6A46">
      <w:pPr>
        <w:spacing w:after="0" w:line="240" w:lineRule="auto"/>
        <w:jc w:val="both"/>
        <w:rPr>
          <w:rFonts w:cstheme="minorHAnsi"/>
          <w:b/>
          <w:bCs/>
          <w:i/>
        </w:rPr>
      </w:pPr>
      <w:r w:rsidRPr="001A666D">
        <w:rPr>
          <w:rFonts w:cstheme="minorHAnsi"/>
          <w:i/>
        </w:rPr>
        <w:t>This may also describe the institutional and organization arrangements and the legislation relevant to the subject being assessed by the indicator.</w:t>
      </w:r>
    </w:p>
    <w:p w14:paraId="05B25187" w14:textId="77777777" w:rsidR="001D6A46" w:rsidRDefault="001D6A46" w:rsidP="001F3948">
      <w:pPr>
        <w:spacing w:after="0" w:line="240" w:lineRule="auto"/>
        <w:jc w:val="both"/>
        <w:rPr>
          <w:rFonts w:cstheme="minorHAnsi"/>
          <w:highlight w:val="cyan"/>
        </w:rPr>
      </w:pPr>
    </w:p>
    <w:p w14:paraId="1DD29B72" w14:textId="77777777" w:rsidR="00AE1326" w:rsidRPr="008627A1" w:rsidRDefault="00AE1326" w:rsidP="00D8382B">
      <w:pPr>
        <w:spacing w:after="0" w:line="240" w:lineRule="auto"/>
        <w:rPr>
          <w:rFonts w:cstheme="minorHAnsi"/>
        </w:rPr>
      </w:pPr>
    </w:p>
    <w:p w14:paraId="33A21B1D" w14:textId="2CE1F491"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18.1. </w:t>
      </w:r>
      <w:r w:rsidR="00AE1326" w:rsidRPr="008627A1">
        <w:rPr>
          <w:rFonts w:cstheme="minorHAnsi"/>
          <w:b/>
          <w:color w:val="25456B"/>
          <w:spacing w:val="-1"/>
          <w:sz w:val="24"/>
        </w:rPr>
        <w:t xml:space="preserve">Scope of budget scrutiny </w:t>
      </w:r>
    </w:p>
    <w:p w14:paraId="6CF6F1F0" w14:textId="48863000" w:rsidR="00AE1326" w:rsidRDefault="00AE1326" w:rsidP="00D8382B">
      <w:pPr>
        <w:spacing w:after="0" w:line="240" w:lineRule="auto"/>
        <w:rPr>
          <w:rFonts w:eastAsia="Calibri" w:cstheme="minorHAnsi"/>
          <w:b/>
          <w:bCs/>
          <w:i/>
          <w:color w:val="25456B"/>
          <w:spacing w:val="-1"/>
        </w:rPr>
      </w:pPr>
    </w:p>
    <w:p w14:paraId="27D14630" w14:textId="77777777" w:rsidR="005D2702" w:rsidRPr="001A666D" w:rsidRDefault="005D2702" w:rsidP="005D2702">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5EEC3C47" w14:textId="183BC436" w:rsidR="005D2702" w:rsidRDefault="005D2702" w:rsidP="00D8382B">
      <w:pPr>
        <w:spacing w:after="0" w:line="240" w:lineRule="auto"/>
        <w:rPr>
          <w:rFonts w:eastAsia="Calibri" w:cstheme="minorHAnsi"/>
          <w:bCs/>
          <w:color w:val="25456B"/>
          <w:spacing w:val="-1"/>
        </w:rPr>
      </w:pPr>
    </w:p>
    <w:p w14:paraId="6AB189C4" w14:textId="77777777" w:rsidR="00893356" w:rsidRDefault="00893356" w:rsidP="00893356">
      <w:pPr>
        <w:spacing w:after="0" w:line="240" w:lineRule="auto"/>
        <w:rPr>
          <w:rFonts w:eastAsia="Calibri" w:cstheme="minorHAnsi"/>
          <w:bCs/>
          <w:color w:val="25456B"/>
          <w:spacing w:val="-1"/>
        </w:rPr>
      </w:pPr>
      <w:bookmarkStart w:id="28" w:name="_Hlk527121866"/>
      <w:r w:rsidRPr="000129AD">
        <w:rPr>
          <w:rFonts w:ascii="Calibri" w:eastAsia="Calibri" w:hAnsi="Calibri" w:cs="Times New Roman"/>
        </w:rPr>
        <w:t>“Hence, the score for the present dimension is ...” or “Based on the analysis and supporting evidence, the score for the present dimension is…”</w:t>
      </w:r>
    </w:p>
    <w:bookmarkEnd w:id="28"/>
    <w:p w14:paraId="47E30131" w14:textId="77777777" w:rsidR="00893356" w:rsidRPr="005D2702" w:rsidRDefault="00893356" w:rsidP="00D8382B">
      <w:pPr>
        <w:spacing w:after="0" w:line="240" w:lineRule="auto"/>
        <w:rPr>
          <w:rFonts w:eastAsia="Calibri" w:cstheme="minorHAnsi"/>
          <w:bCs/>
          <w:color w:val="25456B"/>
          <w:spacing w:val="-1"/>
        </w:rPr>
      </w:pPr>
    </w:p>
    <w:p w14:paraId="65BAF019" w14:textId="77777777" w:rsidR="005D2702" w:rsidRPr="005D2702" w:rsidRDefault="005D2702" w:rsidP="00D8382B">
      <w:pPr>
        <w:spacing w:after="0" w:line="240" w:lineRule="auto"/>
        <w:rPr>
          <w:rFonts w:cstheme="minorHAnsi"/>
          <w:color w:val="25456B"/>
          <w:spacing w:val="-1"/>
          <w:sz w:val="24"/>
        </w:rPr>
      </w:pPr>
    </w:p>
    <w:p w14:paraId="58AC6C30" w14:textId="227E6379"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18.2. Legislative procedures for budget scrutiny </w:t>
      </w:r>
    </w:p>
    <w:p w14:paraId="3DFE75EA" w14:textId="77777777" w:rsidR="00893356" w:rsidRDefault="00893356" w:rsidP="005D2702">
      <w:pPr>
        <w:spacing w:after="0" w:line="240" w:lineRule="auto"/>
        <w:rPr>
          <w:rFonts w:eastAsia="Calibri" w:cstheme="minorHAnsi"/>
          <w:b/>
          <w:bCs/>
          <w:i/>
          <w:color w:val="25456B"/>
          <w:spacing w:val="-1"/>
        </w:rPr>
      </w:pPr>
    </w:p>
    <w:p w14:paraId="17EC124A" w14:textId="03570F9C" w:rsidR="005D2702" w:rsidRPr="001A666D" w:rsidRDefault="005D2702" w:rsidP="005D2702">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568651F6" w14:textId="37FF23A8" w:rsidR="005D2702" w:rsidRDefault="005D2702" w:rsidP="005D2702">
      <w:pPr>
        <w:spacing w:after="0" w:line="240" w:lineRule="auto"/>
        <w:rPr>
          <w:rFonts w:eastAsia="Calibri" w:cstheme="minorHAnsi"/>
          <w:bCs/>
          <w:color w:val="25456B"/>
          <w:spacing w:val="-1"/>
        </w:rPr>
      </w:pPr>
    </w:p>
    <w:p w14:paraId="0DE0C7A0"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207BCBF" w14:textId="77777777" w:rsidR="00893356" w:rsidRPr="005D2702" w:rsidRDefault="00893356" w:rsidP="005D2702">
      <w:pPr>
        <w:spacing w:after="0" w:line="240" w:lineRule="auto"/>
        <w:rPr>
          <w:rFonts w:eastAsia="Calibri" w:cstheme="minorHAnsi"/>
          <w:bCs/>
          <w:color w:val="25456B"/>
          <w:spacing w:val="-1"/>
        </w:rPr>
      </w:pPr>
    </w:p>
    <w:p w14:paraId="69BF4BC5" w14:textId="77777777" w:rsidR="00AE1326" w:rsidRPr="008627A1" w:rsidRDefault="00AE1326" w:rsidP="00D8382B">
      <w:pPr>
        <w:spacing w:after="0" w:line="240" w:lineRule="auto"/>
        <w:rPr>
          <w:rFonts w:eastAsia="Calibri" w:cstheme="minorHAnsi"/>
          <w:b/>
          <w:bCs/>
          <w:i/>
          <w:color w:val="25456B"/>
          <w:spacing w:val="-1"/>
        </w:rPr>
      </w:pPr>
    </w:p>
    <w:p w14:paraId="6ACAB8B4"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18.3. Timing of budget approval</w:t>
      </w:r>
    </w:p>
    <w:p w14:paraId="656B789B" w14:textId="66FEBAFB" w:rsidR="005D2702" w:rsidRDefault="005D2702" w:rsidP="00D8382B">
      <w:pPr>
        <w:spacing w:after="0" w:line="240" w:lineRule="auto"/>
        <w:jc w:val="both"/>
        <w:rPr>
          <w:rFonts w:cstheme="minorHAnsi"/>
        </w:rPr>
      </w:pPr>
    </w:p>
    <w:p w14:paraId="31B1AB10" w14:textId="77777777" w:rsidR="005D2702" w:rsidRPr="001A666D" w:rsidRDefault="005D2702" w:rsidP="005D2702">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7E1CC00E" w14:textId="003DA60A" w:rsidR="00AE1326" w:rsidRPr="001A666D" w:rsidRDefault="00AE1326" w:rsidP="00D8382B">
      <w:pPr>
        <w:spacing w:after="0" w:line="240" w:lineRule="auto"/>
        <w:jc w:val="both"/>
        <w:rPr>
          <w:rFonts w:cstheme="minorHAnsi"/>
          <w:i/>
        </w:rPr>
      </w:pPr>
      <w:r w:rsidRPr="001A666D">
        <w:rPr>
          <w:rFonts w:cstheme="minorHAnsi"/>
          <w:i/>
        </w:rPr>
        <w:t>The PEFA assessment report could present the evidence used and the results of the assessment for this dimension in a summary table showing the timing of budget approval: actual dates of approval for last three completed fiscal years.</w:t>
      </w:r>
      <w:r w:rsidR="00D52F6C" w:rsidRPr="001A666D">
        <w:rPr>
          <w:rFonts w:cstheme="minorHAnsi"/>
          <w:i/>
        </w:rPr>
        <w:t xml:space="preserve"> A template for the summary table is provided below.</w:t>
      </w:r>
    </w:p>
    <w:p w14:paraId="3000E43B" w14:textId="174342DD" w:rsidR="00AE1326" w:rsidRDefault="00AE1326" w:rsidP="00D8382B">
      <w:pPr>
        <w:spacing w:after="0" w:line="240" w:lineRule="auto"/>
        <w:jc w:val="both"/>
        <w:rPr>
          <w:rFonts w:cstheme="minorHAnsi"/>
        </w:rPr>
      </w:pPr>
    </w:p>
    <w:p w14:paraId="3A54F979" w14:textId="4D17CBF1" w:rsidR="005D2702" w:rsidRPr="005D2702" w:rsidRDefault="005D2702" w:rsidP="005D2702">
      <w:pPr>
        <w:spacing w:after="0" w:line="240" w:lineRule="auto"/>
        <w:jc w:val="both"/>
        <w:rPr>
          <w:rFonts w:eastAsia="Calibri" w:cstheme="minorHAnsi"/>
          <w:b/>
          <w:bCs/>
          <w:color w:val="25456B"/>
          <w:spacing w:val="-1"/>
          <w:sz w:val="20"/>
          <w:szCs w:val="20"/>
        </w:rPr>
      </w:pPr>
      <w:r w:rsidRPr="001A666D">
        <w:rPr>
          <w:rFonts w:eastAsia="Calibri" w:cstheme="minorHAnsi"/>
          <w:b/>
          <w:bCs/>
          <w:color w:val="25456B"/>
          <w:spacing w:val="-1"/>
          <w:sz w:val="20"/>
          <w:szCs w:val="20"/>
        </w:rPr>
        <w:t>Table 18.3</w:t>
      </w:r>
      <w:r w:rsidR="001F614C" w:rsidRPr="001A666D">
        <w:rPr>
          <w:rFonts w:eastAsia="Calibri" w:cstheme="minorHAnsi"/>
          <w:b/>
          <w:bCs/>
          <w:color w:val="25456B"/>
          <w:spacing w:val="-1"/>
          <w:sz w:val="20"/>
          <w:szCs w:val="20"/>
        </w:rPr>
        <w:t>:</w:t>
      </w:r>
      <w:r w:rsidRPr="001A666D">
        <w:rPr>
          <w:rFonts w:eastAsia="Calibri" w:cstheme="minorHAnsi"/>
          <w:b/>
          <w:bCs/>
          <w:color w:val="25456B"/>
          <w:spacing w:val="-1"/>
          <w:sz w:val="20"/>
          <w:szCs w:val="20"/>
        </w:rPr>
        <w:t xml:space="preserve"> Actual dates of budget approval for the last three completed fiscal years</w:t>
      </w:r>
      <w:r w:rsidR="001A666D">
        <w:rPr>
          <w:rFonts w:eastAsia="Calibri" w:cstheme="minorHAnsi"/>
          <w:b/>
          <w:bCs/>
          <w:color w:val="25456B"/>
          <w:spacing w:val="-1"/>
          <w:sz w:val="20"/>
          <w:szCs w:val="20"/>
        </w:rPr>
        <w:t xml:space="preserve"> </w:t>
      </w:r>
      <w:r w:rsidR="001A666D" w:rsidRPr="00E82156">
        <w:rPr>
          <w:rFonts w:ascii="Calibri" w:eastAsia="Calibri" w:hAnsi="Calibri" w:cs="Arial"/>
          <w:b/>
          <w:i/>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0667CF3D" w14:textId="77777777" w:rsidTr="00ED5A1A">
        <w:trPr>
          <w:trHeight w:hRule="exact" w:val="230"/>
        </w:trPr>
        <w:tc>
          <w:tcPr>
            <w:tcW w:w="1885" w:type="dxa"/>
            <w:shd w:val="clear" w:color="auto" w:fill="F06322"/>
          </w:tcPr>
          <w:p w14:paraId="68F357FE" w14:textId="77777777" w:rsidR="005D2702" w:rsidRPr="008627A1" w:rsidRDefault="005D2702" w:rsidP="00ED5A1A">
            <w:pPr>
              <w:pStyle w:val="TableParagraph"/>
              <w:spacing w:after="0" w:line="240" w:lineRule="auto"/>
              <w:ind w:left="407"/>
              <w:rPr>
                <w:rFonts w:eastAsia="Calibri" w:cstheme="minorHAnsi"/>
                <w:sz w:val="18"/>
                <w:szCs w:val="18"/>
              </w:rPr>
            </w:pPr>
            <w:r>
              <w:rPr>
                <w:rFonts w:cstheme="minorHAnsi"/>
                <w:b/>
                <w:color w:val="FFFFFF"/>
                <w:spacing w:val="-1"/>
                <w:sz w:val="18"/>
              </w:rPr>
              <w:t>Fiscal year</w:t>
            </w:r>
          </w:p>
        </w:tc>
        <w:tc>
          <w:tcPr>
            <w:tcW w:w="2520" w:type="dxa"/>
            <w:shd w:val="clear" w:color="auto" w:fill="F06322"/>
          </w:tcPr>
          <w:p w14:paraId="5A839E96" w14:textId="27E65A35" w:rsidR="005D2702" w:rsidRPr="008627A1" w:rsidRDefault="005D2702" w:rsidP="00ED5A1A">
            <w:pPr>
              <w:pStyle w:val="TableParagraph"/>
              <w:spacing w:after="0" w:line="240" w:lineRule="auto"/>
              <w:ind w:left="359"/>
              <w:rPr>
                <w:rFonts w:eastAsia="Calibri" w:cstheme="minorHAnsi"/>
                <w:sz w:val="18"/>
                <w:szCs w:val="18"/>
              </w:rPr>
            </w:pPr>
            <w:r>
              <w:rPr>
                <w:rFonts w:cstheme="minorHAnsi"/>
                <w:b/>
                <w:color w:val="FFFFFF"/>
                <w:spacing w:val="-1"/>
                <w:sz w:val="18"/>
              </w:rPr>
              <w:t>Actual date of approval</w:t>
            </w:r>
          </w:p>
        </w:tc>
      </w:tr>
      <w:tr w:rsidR="005D2702" w:rsidRPr="008627A1" w14:paraId="2800AFD5" w14:textId="77777777" w:rsidTr="00ED5A1A">
        <w:trPr>
          <w:trHeight w:hRule="exact" w:val="230"/>
        </w:trPr>
        <w:tc>
          <w:tcPr>
            <w:tcW w:w="1885" w:type="dxa"/>
          </w:tcPr>
          <w:p w14:paraId="57861C78"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4EFF021B"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411FB5A4" w14:textId="77777777" w:rsidTr="00ED5A1A">
        <w:trPr>
          <w:trHeight w:hRule="exact" w:val="230"/>
        </w:trPr>
        <w:tc>
          <w:tcPr>
            <w:tcW w:w="1885" w:type="dxa"/>
          </w:tcPr>
          <w:p w14:paraId="3D66590B"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1A72CC98"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2859A0F9" w14:textId="77777777" w:rsidTr="00ED5A1A">
        <w:trPr>
          <w:trHeight w:hRule="exact" w:val="228"/>
        </w:trPr>
        <w:tc>
          <w:tcPr>
            <w:tcW w:w="1885" w:type="dxa"/>
          </w:tcPr>
          <w:p w14:paraId="788826EC"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1A4A1D7A" w14:textId="77777777" w:rsidR="005D2702" w:rsidRPr="005D2702" w:rsidRDefault="005D2702" w:rsidP="00ED5A1A">
            <w:pPr>
              <w:pStyle w:val="TableParagraph"/>
              <w:spacing w:after="0" w:line="240" w:lineRule="auto"/>
              <w:ind w:left="359"/>
              <w:rPr>
                <w:rFonts w:cstheme="minorHAnsi"/>
                <w:color w:val="FFFFFF"/>
                <w:spacing w:val="-1"/>
                <w:sz w:val="18"/>
              </w:rPr>
            </w:pPr>
          </w:p>
        </w:tc>
      </w:tr>
    </w:tbl>
    <w:p w14:paraId="0A68DBA6" w14:textId="65FE6C38" w:rsidR="005D2702" w:rsidRDefault="005D2702" w:rsidP="00D8382B">
      <w:pPr>
        <w:spacing w:after="0" w:line="240" w:lineRule="auto"/>
        <w:jc w:val="both"/>
        <w:rPr>
          <w:rFonts w:cstheme="minorHAnsi"/>
        </w:rPr>
      </w:pPr>
    </w:p>
    <w:p w14:paraId="5113E9DF"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C8A94DB" w14:textId="77777777" w:rsidR="00893356" w:rsidRDefault="00893356" w:rsidP="00D8382B">
      <w:pPr>
        <w:spacing w:after="0" w:line="240" w:lineRule="auto"/>
        <w:jc w:val="both"/>
        <w:rPr>
          <w:rFonts w:cstheme="minorHAnsi"/>
        </w:rPr>
      </w:pPr>
    </w:p>
    <w:p w14:paraId="085830CE" w14:textId="77777777" w:rsidR="005D2702" w:rsidRPr="008627A1" w:rsidRDefault="005D2702" w:rsidP="00D8382B">
      <w:pPr>
        <w:spacing w:after="0" w:line="240" w:lineRule="auto"/>
        <w:jc w:val="both"/>
        <w:rPr>
          <w:rFonts w:cstheme="minorHAnsi"/>
        </w:rPr>
      </w:pPr>
    </w:p>
    <w:p w14:paraId="2D406AC0"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18.4. Rules for budget adjustments by the executive </w:t>
      </w:r>
    </w:p>
    <w:p w14:paraId="1B4C0DE3" w14:textId="7C2C7D44" w:rsidR="00AE1326" w:rsidRDefault="00AE1326" w:rsidP="00D8382B">
      <w:pPr>
        <w:spacing w:after="0" w:line="240" w:lineRule="auto"/>
        <w:rPr>
          <w:rFonts w:cstheme="minorHAnsi"/>
        </w:rPr>
      </w:pPr>
    </w:p>
    <w:p w14:paraId="7C2A1F83" w14:textId="77777777" w:rsidR="006760FA" w:rsidRPr="001A666D" w:rsidRDefault="006760FA" w:rsidP="006760FA">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51CE8DFE" w14:textId="040000A2" w:rsidR="006760FA" w:rsidRDefault="006760FA" w:rsidP="00D8382B">
      <w:pPr>
        <w:spacing w:after="0" w:line="240" w:lineRule="auto"/>
        <w:rPr>
          <w:rFonts w:cstheme="minorHAnsi"/>
        </w:rPr>
      </w:pPr>
    </w:p>
    <w:p w14:paraId="18ACD9CD"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F24FA8E" w14:textId="77777777" w:rsidR="00893356" w:rsidRDefault="00893356" w:rsidP="00D8382B">
      <w:pPr>
        <w:spacing w:after="0" w:line="240" w:lineRule="auto"/>
        <w:rPr>
          <w:rFonts w:cstheme="minorHAnsi"/>
        </w:rPr>
      </w:pPr>
    </w:p>
    <w:p w14:paraId="7764FE94" w14:textId="77777777" w:rsidR="006760FA" w:rsidRPr="001A666D" w:rsidRDefault="006760FA" w:rsidP="006760FA">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78877504" w14:textId="77777777" w:rsidR="006760FA" w:rsidRDefault="006760FA" w:rsidP="006760FA">
      <w:pPr>
        <w:pStyle w:val="Heading6"/>
        <w:spacing w:before="0" w:line="240" w:lineRule="auto"/>
        <w:jc w:val="both"/>
        <w:rPr>
          <w:rFonts w:asciiTheme="minorHAnsi" w:eastAsia="Calibri" w:hAnsiTheme="minorHAnsi" w:cstheme="minorHAnsi"/>
          <w:bCs/>
          <w:color w:val="25456B"/>
          <w:spacing w:val="-1"/>
        </w:rPr>
      </w:pPr>
    </w:p>
    <w:p w14:paraId="7FA10107" w14:textId="77777777" w:rsidR="006760FA" w:rsidRPr="006F1F0D" w:rsidRDefault="006760FA" w:rsidP="006760FA">
      <w:pPr>
        <w:pStyle w:val="Heading6"/>
        <w:spacing w:before="0" w:line="240" w:lineRule="auto"/>
        <w:jc w:val="both"/>
        <w:rPr>
          <w:rFonts w:asciiTheme="minorHAnsi" w:eastAsia="Calibri" w:hAnsiTheme="minorHAnsi" w:cstheme="minorHAnsi"/>
          <w:bCs/>
          <w:color w:val="25456B"/>
          <w:spacing w:val="-1"/>
        </w:rPr>
      </w:pPr>
    </w:p>
    <w:p w14:paraId="5EB15D02" w14:textId="77777777" w:rsidR="006760FA" w:rsidRPr="001A666D" w:rsidRDefault="006760FA" w:rsidP="006760FA">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5549EC1E" w14:textId="77777777" w:rsidR="006760FA" w:rsidRDefault="006760FA" w:rsidP="006760FA">
      <w:pPr>
        <w:spacing w:after="0" w:line="240" w:lineRule="auto"/>
        <w:rPr>
          <w:rFonts w:cstheme="minorHAnsi"/>
        </w:rPr>
      </w:pPr>
    </w:p>
    <w:p w14:paraId="0545AD0C" w14:textId="77777777" w:rsidR="006760FA" w:rsidRPr="008627A1" w:rsidRDefault="006760FA" w:rsidP="00D8382B">
      <w:pPr>
        <w:spacing w:after="0" w:line="240" w:lineRule="auto"/>
        <w:rPr>
          <w:rFonts w:cstheme="minorHAnsi"/>
        </w:rPr>
      </w:pPr>
    </w:p>
    <w:p w14:paraId="4FBD718A" w14:textId="77777777" w:rsidR="00AE1326" w:rsidRPr="008627A1" w:rsidRDefault="00AE1326" w:rsidP="00D8382B">
      <w:pPr>
        <w:spacing w:after="0" w:line="240" w:lineRule="auto"/>
        <w:rPr>
          <w:rFonts w:cstheme="minorHAnsi"/>
        </w:rPr>
      </w:pPr>
      <w:r w:rsidRPr="008627A1">
        <w:rPr>
          <w:rFonts w:cstheme="minorHAnsi"/>
        </w:rPr>
        <w:br w:type="page"/>
      </w:r>
    </w:p>
    <w:p w14:paraId="56153567" w14:textId="77777777" w:rsidR="00AE1326" w:rsidRPr="008627A1" w:rsidRDefault="00AE1326" w:rsidP="00D8382B">
      <w:pPr>
        <w:pStyle w:val="Heading2"/>
        <w:jc w:val="both"/>
        <w:rPr>
          <w:rFonts w:asciiTheme="minorHAnsi" w:eastAsia="Calibri" w:hAnsiTheme="minorHAnsi"/>
          <w:b/>
          <w:bCs/>
          <w:color w:val="84C346"/>
          <w:sz w:val="32"/>
          <w:szCs w:val="32"/>
        </w:rPr>
      </w:pPr>
      <w:bookmarkStart w:id="29" w:name="_Toc523832080"/>
      <w:r w:rsidRPr="008627A1">
        <w:rPr>
          <w:rFonts w:asciiTheme="minorHAnsi" w:eastAsia="Calibri" w:hAnsiTheme="minorHAnsi"/>
          <w:b/>
          <w:bCs/>
          <w:color w:val="84C346"/>
          <w:sz w:val="32"/>
          <w:szCs w:val="32"/>
        </w:rPr>
        <w:t>PILLAR FIVE: Predictability and control in budget execution</w:t>
      </w:r>
      <w:bookmarkEnd w:id="29"/>
    </w:p>
    <w:p w14:paraId="06AE9760" w14:textId="77777777" w:rsidR="00AE1326" w:rsidRPr="008627A1" w:rsidRDefault="00AE1326" w:rsidP="00D8382B">
      <w:pPr>
        <w:spacing w:after="0" w:line="240" w:lineRule="auto"/>
        <w:rPr>
          <w:rFonts w:cstheme="minorHAnsi"/>
        </w:rPr>
      </w:pPr>
    </w:p>
    <w:p w14:paraId="72F1E103"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PI-19. Revenue administration</w:t>
      </w:r>
    </w:p>
    <w:p w14:paraId="29789722" w14:textId="77777777" w:rsidR="00DA5144" w:rsidRPr="00DA5144" w:rsidRDefault="00DA5144" w:rsidP="00DA5144"/>
    <w:p w14:paraId="212A5260"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562"/>
      </w:tblGrid>
      <w:tr w:rsidR="00AE1326" w:rsidRPr="008627A1" w14:paraId="45A5F84F" w14:textId="77777777" w:rsidTr="002A51B5">
        <w:trPr>
          <w:trHeight w:hRule="exact" w:val="250"/>
        </w:trPr>
        <w:tc>
          <w:tcPr>
            <w:tcW w:w="3510" w:type="dxa"/>
            <w:shd w:val="clear" w:color="auto" w:fill="84C346"/>
          </w:tcPr>
          <w:p w14:paraId="6FA6F627"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733E28BB"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562" w:type="dxa"/>
            <w:shd w:val="clear" w:color="auto" w:fill="84C346"/>
          </w:tcPr>
          <w:p w14:paraId="32AD83CC"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DA80741" w14:textId="77777777" w:rsidTr="002A51B5">
        <w:trPr>
          <w:trHeight w:hRule="exact" w:val="610"/>
        </w:trPr>
        <w:tc>
          <w:tcPr>
            <w:tcW w:w="3510" w:type="dxa"/>
          </w:tcPr>
          <w:p w14:paraId="0B33C851"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PI-19. Revenue administration </w:t>
            </w:r>
          </w:p>
          <w:p w14:paraId="5C988831"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62ADA58D"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562" w:type="dxa"/>
          </w:tcPr>
          <w:p w14:paraId="3AB505B0"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FB3A1D2" w14:textId="77777777" w:rsidTr="002A51B5">
        <w:trPr>
          <w:trHeight w:hRule="exact" w:val="609"/>
        </w:trPr>
        <w:tc>
          <w:tcPr>
            <w:tcW w:w="3510" w:type="dxa"/>
          </w:tcPr>
          <w:p w14:paraId="422B2C0B" w14:textId="77777777" w:rsidR="00AE1326" w:rsidRPr="008627A1" w:rsidRDefault="00AE1326" w:rsidP="00B63FF9">
            <w:pPr>
              <w:pStyle w:val="TableParagraph"/>
              <w:numPr>
                <w:ilvl w:val="1"/>
                <w:numId w:val="48"/>
              </w:numPr>
              <w:spacing w:after="0" w:line="240" w:lineRule="auto"/>
              <w:ind w:right="352"/>
              <w:rPr>
                <w:rFonts w:eastAsia="Calibri" w:cstheme="minorHAnsi"/>
                <w:sz w:val="20"/>
                <w:szCs w:val="20"/>
              </w:rPr>
            </w:pPr>
            <w:r w:rsidRPr="008627A1">
              <w:rPr>
                <w:rFonts w:cstheme="minorHAnsi"/>
                <w:spacing w:val="-1"/>
                <w:sz w:val="20"/>
                <w:szCs w:val="20"/>
              </w:rPr>
              <w:t>Rights</w:t>
            </w:r>
            <w:r w:rsidRPr="008627A1">
              <w:rPr>
                <w:rFonts w:cstheme="minorHAnsi"/>
                <w:spacing w:val="-2"/>
                <w:sz w:val="20"/>
                <w:szCs w:val="20"/>
              </w:rPr>
              <w:t xml:space="preserve"> </w:t>
            </w:r>
            <w:r w:rsidRPr="008627A1">
              <w:rPr>
                <w:rFonts w:cstheme="minorHAnsi"/>
                <w:sz w:val="20"/>
                <w:szCs w:val="20"/>
              </w:rPr>
              <w:t>and</w:t>
            </w:r>
            <w:r w:rsidRPr="008627A1">
              <w:rPr>
                <w:rFonts w:cstheme="minorHAnsi"/>
                <w:spacing w:val="-1"/>
                <w:sz w:val="20"/>
                <w:szCs w:val="20"/>
              </w:rPr>
              <w:t xml:space="preserve"> obligations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revenue</w:t>
            </w:r>
            <w:r w:rsidRPr="008627A1">
              <w:rPr>
                <w:rFonts w:cstheme="minorHAnsi"/>
                <w:spacing w:val="-2"/>
                <w:sz w:val="20"/>
                <w:szCs w:val="20"/>
              </w:rPr>
              <w:t xml:space="preserve"> </w:t>
            </w:r>
            <w:r w:rsidRPr="008627A1">
              <w:rPr>
                <w:rFonts w:cstheme="minorHAnsi"/>
                <w:spacing w:val="-1"/>
                <w:sz w:val="20"/>
                <w:szCs w:val="20"/>
              </w:rPr>
              <w:t>measures</w:t>
            </w:r>
          </w:p>
        </w:tc>
        <w:tc>
          <w:tcPr>
            <w:tcW w:w="3108" w:type="dxa"/>
          </w:tcPr>
          <w:p w14:paraId="0D457D4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562" w:type="dxa"/>
          </w:tcPr>
          <w:p w14:paraId="3DE32FF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CF24314" w14:textId="77777777" w:rsidTr="002A51B5">
        <w:trPr>
          <w:trHeight w:hRule="exact" w:val="609"/>
        </w:trPr>
        <w:tc>
          <w:tcPr>
            <w:tcW w:w="3510" w:type="dxa"/>
          </w:tcPr>
          <w:p w14:paraId="3953CAA2" w14:textId="77777777" w:rsidR="00AE1326" w:rsidRPr="008627A1" w:rsidRDefault="00AE1326" w:rsidP="00B63FF9">
            <w:pPr>
              <w:pStyle w:val="TableParagraph"/>
              <w:numPr>
                <w:ilvl w:val="1"/>
                <w:numId w:val="48"/>
              </w:numPr>
              <w:spacing w:after="0" w:line="240" w:lineRule="auto"/>
              <w:ind w:right="352"/>
              <w:rPr>
                <w:rFonts w:cstheme="minorHAnsi"/>
                <w:spacing w:val="-1"/>
                <w:sz w:val="20"/>
                <w:szCs w:val="20"/>
              </w:rPr>
            </w:pPr>
            <w:r w:rsidRPr="008627A1">
              <w:rPr>
                <w:rFonts w:cstheme="minorHAnsi"/>
                <w:spacing w:val="-1"/>
                <w:sz w:val="20"/>
                <w:szCs w:val="20"/>
              </w:rPr>
              <w:t xml:space="preserve"> Revenue</w:t>
            </w:r>
            <w:r w:rsidRPr="008627A1">
              <w:rPr>
                <w:rFonts w:cstheme="minorHAnsi"/>
                <w:spacing w:val="2"/>
                <w:sz w:val="20"/>
                <w:szCs w:val="20"/>
              </w:rPr>
              <w:t xml:space="preserve"> </w:t>
            </w:r>
            <w:r w:rsidRPr="008627A1">
              <w:rPr>
                <w:rFonts w:cstheme="minorHAnsi"/>
                <w:spacing w:val="-1"/>
                <w:sz w:val="20"/>
                <w:szCs w:val="20"/>
              </w:rPr>
              <w:t>risk</w:t>
            </w:r>
            <w:r w:rsidRPr="008627A1">
              <w:rPr>
                <w:rFonts w:cstheme="minorHAnsi"/>
                <w:spacing w:val="-2"/>
                <w:sz w:val="20"/>
                <w:szCs w:val="20"/>
              </w:rPr>
              <w:t xml:space="preserve"> </w:t>
            </w:r>
            <w:r w:rsidRPr="008627A1">
              <w:rPr>
                <w:rFonts w:cstheme="minorHAnsi"/>
                <w:spacing w:val="-1"/>
                <w:sz w:val="20"/>
                <w:szCs w:val="20"/>
              </w:rPr>
              <w:t>management</w:t>
            </w:r>
          </w:p>
        </w:tc>
        <w:tc>
          <w:tcPr>
            <w:tcW w:w="3108" w:type="dxa"/>
          </w:tcPr>
          <w:p w14:paraId="5E917E6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0EABB95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AD53C9F" w14:textId="77777777" w:rsidTr="002A51B5">
        <w:trPr>
          <w:trHeight w:hRule="exact" w:val="609"/>
        </w:trPr>
        <w:tc>
          <w:tcPr>
            <w:tcW w:w="3510" w:type="dxa"/>
          </w:tcPr>
          <w:p w14:paraId="25043580" w14:textId="77777777" w:rsidR="00AE1326" w:rsidRPr="008627A1" w:rsidRDefault="00AE1326" w:rsidP="00B63FF9">
            <w:pPr>
              <w:pStyle w:val="TableParagraph"/>
              <w:numPr>
                <w:ilvl w:val="1"/>
                <w:numId w:val="48"/>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audit</w:t>
            </w:r>
            <w:r w:rsidRPr="008627A1">
              <w:rPr>
                <w:rFonts w:cstheme="minorHAnsi"/>
                <w:sz w:val="20"/>
                <w:szCs w:val="20"/>
              </w:rPr>
              <w:t xml:space="preserve"> and</w:t>
            </w:r>
            <w:r w:rsidRPr="008627A1">
              <w:rPr>
                <w:rFonts w:cstheme="minorHAnsi"/>
                <w:spacing w:val="-2"/>
                <w:sz w:val="20"/>
                <w:szCs w:val="20"/>
              </w:rPr>
              <w:t xml:space="preserve"> </w:t>
            </w:r>
            <w:r w:rsidRPr="008627A1">
              <w:rPr>
                <w:rFonts w:cstheme="minorHAnsi"/>
                <w:spacing w:val="-1"/>
                <w:sz w:val="20"/>
                <w:szCs w:val="20"/>
              </w:rPr>
              <w:t>investigation</w:t>
            </w:r>
          </w:p>
        </w:tc>
        <w:tc>
          <w:tcPr>
            <w:tcW w:w="3108" w:type="dxa"/>
          </w:tcPr>
          <w:p w14:paraId="2D85443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6C97E91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296A32F2" w14:textId="77777777" w:rsidTr="002A51B5">
        <w:trPr>
          <w:trHeight w:hRule="exact" w:val="609"/>
        </w:trPr>
        <w:tc>
          <w:tcPr>
            <w:tcW w:w="3510" w:type="dxa"/>
          </w:tcPr>
          <w:p w14:paraId="01835497" w14:textId="77777777" w:rsidR="00AE1326" w:rsidRPr="008627A1" w:rsidRDefault="00AE1326" w:rsidP="00B63FF9">
            <w:pPr>
              <w:pStyle w:val="TableParagraph"/>
              <w:numPr>
                <w:ilvl w:val="1"/>
                <w:numId w:val="48"/>
              </w:numPr>
              <w:spacing w:after="0" w:line="240" w:lineRule="auto"/>
              <w:ind w:right="352"/>
              <w:rPr>
                <w:rFonts w:cstheme="minorHAnsi"/>
                <w:spacing w:val="-1"/>
                <w:sz w:val="20"/>
                <w:szCs w:val="20"/>
              </w:rPr>
            </w:pP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arrears</w:t>
            </w:r>
            <w:r w:rsidRPr="008627A1">
              <w:rPr>
                <w:rFonts w:cstheme="minorHAnsi"/>
                <w:spacing w:val="-3"/>
                <w:sz w:val="20"/>
                <w:szCs w:val="20"/>
              </w:rPr>
              <w:t xml:space="preserve"> </w:t>
            </w:r>
            <w:r w:rsidRPr="008627A1">
              <w:rPr>
                <w:rFonts w:cstheme="minorHAnsi"/>
                <w:spacing w:val="-1"/>
                <w:sz w:val="20"/>
                <w:szCs w:val="20"/>
              </w:rPr>
              <w:t>monitoring</w:t>
            </w:r>
          </w:p>
        </w:tc>
        <w:tc>
          <w:tcPr>
            <w:tcW w:w="3108" w:type="dxa"/>
          </w:tcPr>
          <w:p w14:paraId="2650DA8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06DB62C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A312F49" w14:textId="6B5F33D6" w:rsidR="00AE1326" w:rsidRDefault="00AE1326" w:rsidP="00D8382B">
      <w:pPr>
        <w:spacing w:after="0" w:line="240" w:lineRule="auto"/>
        <w:rPr>
          <w:rFonts w:cstheme="minorHAnsi"/>
        </w:rPr>
      </w:pPr>
    </w:p>
    <w:p w14:paraId="35267B55" w14:textId="77777777" w:rsidR="001F3948" w:rsidRPr="001A666D" w:rsidRDefault="001F3948" w:rsidP="001F3948">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General description of the characteristics of the indicator within the scope covered</w:t>
      </w:r>
    </w:p>
    <w:p w14:paraId="73DC4D90" w14:textId="1E05DAF9" w:rsidR="0025733C" w:rsidRPr="005062D9" w:rsidRDefault="0025733C" w:rsidP="0025733C">
      <w:pPr>
        <w:pStyle w:val="BodyText"/>
        <w:spacing w:after="0" w:line="240" w:lineRule="auto"/>
        <w:ind w:right="115"/>
        <w:jc w:val="both"/>
        <w:rPr>
          <w:rFonts w:cs="Times New Roman"/>
          <w:sz w:val="22"/>
        </w:rPr>
      </w:pPr>
      <w:r>
        <w:rPr>
          <w:rFonts w:cs="Times New Roman"/>
          <w:color w:val="000000"/>
          <w:sz w:val="22"/>
        </w:rPr>
        <w:t>“</w:t>
      </w:r>
      <w:r w:rsidRPr="177B9082">
        <w:rPr>
          <w:rFonts w:cs="Times New Roman"/>
          <w:color w:val="000000"/>
          <w:sz w:val="22"/>
        </w:rPr>
        <w:t xml:space="preserve">This indicator covers the administration of all types of tax and non-tax revenue for central government. It assesses the procedures used to collect and monitor central government revenues. </w:t>
      </w:r>
      <w:r>
        <w:rPr>
          <w:rFonts w:cs="Times New Roman"/>
          <w:color w:val="000000"/>
          <w:sz w:val="22"/>
        </w:rPr>
        <w:t>It</w:t>
      </w:r>
      <w:r w:rsidRPr="177B9082">
        <w:rPr>
          <w:rFonts w:cs="Times New Roman"/>
          <w:color w:val="000000"/>
          <w:sz w:val="22"/>
        </w:rPr>
        <w:t xml:space="preserve"> </w:t>
      </w:r>
      <w:r w:rsidRPr="177B9082">
        <w:rPr>
          <w:rFonts w:cs="Times New Roman"/>
          <w:spacing w:val="-1"/>
          <w:sz w:val="22"/>
        </w:rPr>
        <w:t>contains</w:t>
      </w:r>
      <w:r w:rsidRPr="177B9082">
        <w:rPr>
          <w:rFonts w:cs="Times New Roman"/>
          <w:spacing w:val="-12"/>
          <w:sz w:val="22"/>
        </w:rPr>
        <w:t xml:space="preserve"> </w:t>
      </w:r>
      <w:r w:rsidRPr="177B9082">
        <w:rPr>
          <w:rFonts w:cs="Times New Roman"/>
          <w:spacing w:val="-1"/>
          <w:sz w:val="22"/>
        </w:rPr>
        <w:t>four</w:t>
      </w:r>
      <w:r w:rsidRPr="177B9082">
        <w:rPr>
          <w:rFonts w:cs="Times New Roman"/>
          <w:spacing w:val="-12"/>
          <w:sz w:val="22"/>
        </w:rPr>
        <w:t xml:space="preserve"> </w:t>
      </w:r>
      <w:r w:rsidRPr="177B9082">
        <w:rPr>
          <w:rFonts w:cs="Times New Roman"/>
          <w:spacing w:val="-1"/>
          <w:sz w:val="22"/>
        </w:rPr>
        <w:t>dimensions</w:t>
      </w:r>
      <w:r w:rsidRPr="177B9082">
        <w:rPr>
          <w:rFonts w:cs="Times New Roman"/>
          <w:spacing w:val="-12"/>
          <w:sz w:val="22"/>
        </w:rPr>
        <w:t xml:space="preserve"> </w:t>
      </w:r>
      <w:r w:rsidRPr="177B9082">
        <w:rPr>
          <w:rFonts w:cs="Times New Roman"/>
          <w:spacing w:val="-1"/>
          <w:sz w:val="22"/>
        </w:rPr>
        <w:t>and</w:t>
      </w:r>
      <w:r w:rsidRPr="177B9082">
        <w:rPr>
          <w:rFonts w:cs="Times New Roman"/>
          <w:spacing w:val="-13"/>
          <w:sz w:val="22"/>
        </w:rPr>
        <w:t xml:space="preserve"> </w:t>
      </w:r>
      <w:r w:rsidRPr="177B9082">
        <w:rPr>
          <w:rFonts w:cs="Times New Roman"/>
          <w:spacing w:val="-1"/>
          <w:sz w:val="22"/>
        </w:rPr>
        <w:t>uses</w:t>
      </w:r>
      <w:r w:rsidRPr="177B9082">
        <w:rPr>
          <w:rFonts w:cs="Times New Roman"/>
          <w:spacing w:val="-9"/>
          <w:sz w:val="22"/>
        </w:rPr>
        <w:t xml:space="preserve"> </w:t>
      </w:r>
      <w:r w:rsidRPr="177B9082">
        <w:rPr>
          <w:rFonts w:cs="Times New Roman"/>
          <w:b/>
          <w:bCs/>
          <w:spacing w:val="-1"/>
          <w:sz w:val="22"/>
        </w:rPr>
        <w:t>M2</w:t>
      </w:r>
      <w:r w:rsidRPr="177B9082">
        <w:rPr>
          <w:rFonts w:cs="Times New Roman"/>
          <w:b/>
          <w:bCs/>
          <w:spacing w:val="-13"/>
          <w:sz w:val="22"/>
        </w:rPr>
        <w:t xml:space="preserve"> </w:t>
      </w:r>
      <w:r w:rsidRPr="177B9082">
        <w:rPr>
          <w:rFonts w:cs="Times New Roman"/>
          <w:b/>
          <w:bCs/>
          <w:spacing w:val="-1"/>
          <w:sz w:val="22"/>
        </w:rPr>
        <w:t>(AV)</w:t>
      </w:r>
      <w:r w:rsidRPr="177B9082">
        <w:rPr>
          <w:rFonts w:cs="Times New Roman"/>
          <w:b/>
          <w:bCs/>
          <w:spacing w:val="-14"/>
          <w:sz w:val="22"/>
        </w:rPr>
        <w:t xml:space="preserve"> </w:t>
      </w:r>
      <w:r w:rsidRPr="177B9082">
        <w:rPr>
          <w:rFonts w:cs="Times New Roman"/>
          <w:spacing w:val="-1"/>
          <w:sz w:val="22"/>
        </w:rPr>
        <w:t>method</w:t>
      </w:r>
      <w:r w:rsidRPr="177B9082">
        <w:rPr>
          <w:rFonts w:cs="Times New Roman"/>
          <w:spacing w:val="-15"/>
          <w:sz w:val="22"/>
        </w:rPr>
        <w:t xml:space="preserve"> </w:t>
      </w:r>
      <w:r w:rsidRPr="177B9082">
        <w:rPr>
          <w:rFonts w:cs="Times New Roman"/>
          <w:spacing w:val="-1"/>
          <w:sz w:val="22"/>
        </w:rPr>
        <w:t>for</w:t>
      </w:r>
      <w:r w:rsidRPr="177B9082">
        <w:rPr>
          <w:rFonts w:cs="Times New Roman"/>
          <w:spacing w:val="-14"/>
          <w:sz w:val="22"/>
        </w:rPr>
        <w:t xml:space="preserve"> </w:t>
      </w:r>
      <w:r w:rsidRPr="177B9082">
        <w:rPr>
          <w:rFonts w:cs="Times New Roman"/>
          <w:spacing w:val="-1"/>
          <w:sz w:val="22"/>
        </w:rPr>
        <w:t>aggregating</w:t>
      </w:r>
      <w:r w:rsidRPr="177B9082">
        <w:rPr>
          <w:rFonts w:cs="Times New Roman"/>
          <w:spacing w:val="75"/>
          <w:sz w:val="22"/>
        </w:rPr>
        <w:t xml:space="preserve"> </w:t>
      </w:r>
      <w:r>
        <w:rPr>
          <w:rFonts w:cs="Times New Roman"/>
          <w:spacing w:val="-1"/>
          <w:sz w:val="22"/>
        </w:rPr>
        <w:t>dimension scores.”</w:t>
      </w:r>
    </w:p>
    <w:p w14:paraId="5DC67934" w14:textId="77777777" w:rsidR="0025733C" w:rsidRDefault="0025733C" w:rsidP="001F3948">
      <w:pPr>
        <w:spacing w:after="0" w:line="240" w:lineRule="auto"/>
        <w:jc w:val="both"/>
        <w:rPr>
          <w:rFonts w:cstheme="minorHAnsi"/>
          <w:highlight w:val="cyan"/>
        </w:rPr>
      </w:pPr>
    </w:p>
    <w:p w14:paraId="04924E38" w14:textId="77777777" w:rsidR="0025733C" w:rsidRPr="001A666D" w:rsidRDefault="0025733C" w:rsidP="0025733C">
      <w:pPr>
        <w:spacing w:after="0" w:line="240" w:lineRule="auto"/>
        <w:jc w:val="both"/>
        <w:rPr>
          <w:rFonts w:cstheme="minorHAnsi"/>
          <w:b/>
          <w:bCs/>
          <w:i/>
        </w:rPr>
      </w:pPr>
      <w:r w:rsidRPr="001A666D">
        <w:rPr>
          <w:rFonts w:cstheme="minorHAnsi"/>
          <w:i/>
        </w:rPr>
        <w:t>This may also describe the institutional and organization arrangements and the legislation relevant to the subject being assessed by the indicator.</w:t>
      </w:r>
    </w:p>
    <w:p w14:paraId="3E548E3B" w14:textId="4CE14014" w:rsidR="001F3948" w:rsidRDefault="001F3948" w:rsidP="00D8382B">
      <w:pPr>
        <w:spacing w:after="0" w:line="240" w:lineRule="auto"/>
        <w:rPr>
          <w:rFonts w:cstheme="minorHAnsi"/>
        </w:rPr>
      </w:pPr>
    </w:p>
    <w:p w14:paraId="78642684" w14:textId="77777777" w:rsidR="001F3948" w:rsidRPr="008627A1" w:rsidRDefault="001F3948" w:rsidP="00D8382B">
      <w:pPr>
        <w:spacing w:after="0" w:line="240" w:lineRule="auto"/>
        <w:rPr>
          <w:rFonts w:cstheme="minorHAnsi"/>
        </w:rPr>
      </w:pPr>
    </w:p>
    <w:p w14:paraId="7BF00302" w14:textId="656E3F94"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19.1. </w:t>
      </w:r>
      <w:r w:rsidR="00AE1326" w:rsidRPr="008627A1">
        <w:rPr>
          <w:rFonts w:cstheme="minorHAnsi"/>
          <w:b/>
          <w:color w:val="25456B"/>
          <w:spacing w:val="-1"/>
          <w:sz w:val="24"/>
        </w:rPr>
        <w:t xml:space="preserve">Rights and obligations for revenue measures </w:t>
      </w:r>
    </w:p>
    <w:p w14:paraId="41B05312" w14:textId="6B730551" w:rsidR="00AE1326" w:rsidRPr="00655803" w:rsidRDefault="00AE1326" w:rsidP="00D8382B">
      <w:pPr>
        <w:spacing w:after="0" w:line="240" w:lineRule="auto"/>
        <w:rPr>
          <w:rFonts w:eastAsia="Calibri" w:cstheme="minorHAnsi"/>
          <w:bCs/>
          <w:color w:val="25456B"/>
          <w:spacing w:val="-1"/>
        </w:rPr>
      </w:pPr>
    </w:p>
    <w:p w14:paraId="369FD5C2" w14:textId="00D5F135" w:rsidR="00655803" w:rsidRPr="001A666D" w:rsidRDefault="00655803" w:rsidP="00D8382B">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2A932119" w14:textId="77777777" w:rsidR="00655803" w:rsidRPr="00655803" w:rsidRDefault="00655803" w:rsidP="00D8382B">
      <w:pPr>
        <w:spacing w:after="0" w:line="240" w:lineRule="auto"/>
        <w:rPr>
          <w:rFonts w:eastAsia="Calibri" w:cstheme="minorHAnsi"/>
          <w:bCs/>
          <w:color w:val="25456B"/>
          <w:spacing w:val="-1"/>
        </w:rPr>
      </w:pPr>
    </w:p>
    <w:p w14:paraId="3A2C5A80"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F92DF7A" w14:textId="77777777" w:rsidR="00655803" w:rsidRPr="00655803" w:rsidRDefault="00655803" w:rsidP="00D8382B">
      <w:pPr>
        <w:spacing w:after="0" w:line="240" w:lineRule="auto"/>
        <w:rPr>
          <w:rFonts w:cstheme="minorHAnsi"/>
          <w:color w:val="25456B"/>
          <w:spacing w:val="-1"/>
          <w:sz w:val="24"/>
        </w:rPr>
      </w:pPr>
    </w:p>
    <w:p w14:paraId="246FB062" w14:textId="69698151"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19.2. Revenue risk management </w:t>
      </w:r>
    </w:p>
    <w:p w14:paraId="262AE513" w14:textId="77777777" w:rsidR="00655803" w:rsidRPr="00655803" w:rsidRDefault="00655803" w:rsidP="00655803">
      <w:pPr>
        <w:spacing w:after="0" w:line="240" w:lineRule="auto"/>
        <w:rPr>
          <w:rFonts w:eastAsia="Calibri" w:cstheme="minorHAnsi"/>
          <w:bCs/>
          <w:color w:val="25456B"/>
          <w:spacing w:val="-1"/>
        </w:rPr>
      </w:pPr>
    </w:p>
    <w:p w14:paraId="56A2E337"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41F3A29A" w14:textId="5298AFD9" w:rsidR="00655803" w:rsidRDefault="00655803" w:rsidP="00655803">
      <w:pPr>
        <w:spacing w:after="0" w:line="240" w:lineRule="auto"/>
        <w:rPr>
          <w:rFonts w:eastAsia="Calibri" w:cstheme="minorHAnsi"/>
          <w:bCs/>
          <w:color w:val="25456B"/>
          <w:spacing w:val="-1"/>
        </w:rPr>
      </w:pPr>
    </w:p>
    <w:p w14:paraId="5CB82D7D"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69EFF62" w14:textId="77777777" w:rsidR="00893356" w:rsidRPr="00655803" w:rsidRDefault="00893356" w:rsidP="00655803">
      <w:pPr>
        <w:spacing w:after="0" w:line="240" w:lineRule="auto"/>
        <w:rPr>
          <w:rFonts w:eastAsia="Calibri" w:cstheme="minorHAnsi"/>
          <w:bCs/>
          <w:color w:val="25456B"/>
          <w:spacing w:val="-1"/>
        </w:rPr>
      </w:pPr>
    </w:p>
    <w:p w14:paraId="3AB1BDD2" w14:textId="77777777" w:rsidR="00655803" w:rsidRPr="00655803" w:rsidRDefault="00655803" w:rsidP="00655803">
      <w:pPr>
        <w:spacing w:after="0" w:line="240" w:lineRule="auto"/>
        <w:rPr>
          <w:rFonts w:cstheme="minorHAnsi"/>
          <w:color w:val="25456B"/>
          <w:spacing w:val="-1"/>
          <w:sz w:val="24"/>
        </w:rPr>
      </w:pPr>
    </w:p>
    <w:p w14:paraId="6855756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19.3. Revenue audit and investigation </w:t>
      </w:r>
    </w:p>
    <w:p w14:paraId="4FCBECE4" w14:textId="77777777" w:rsidR="00655803" w:rsidRPr="00655803" w:rsidRDefault="00655803" w:rsidP="00655803">
      <w:pPr>
        <w:spacing w:after="0" w:line="240" w:lineRule="auto"/>
        <w:rPr>
          <w:rFonts w:eastAsia="Calibri" w:cstheme="minorHAnsi"/>
          <w:bCs/>
          <w:color w:val="25456B"/>
          <w:spacing w:val="-1"/>
        </w:rPr>
      </w:pPr>
    </w:p>
    <w:p w14:paraId="5D4BCB3B"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3FC07F8F" w14:textId="20B5FAEA" w:rsidR="00655803" w:rsidRDefault="00655803" w:rsidP="00655803">
      <w:pPr>
        <w:spacing w:after="0" w:line="240" w:lineRule="auto"/>
        <w:rPr>
          <w:rFonts w:eastAsia="Calibri" w:cstheme="minorHAnsi"/>
          <w:bCs/>
          <w:color w:val="25456B"/>
          <w:spacing w:val="-1"/>
        </w:rPr>
      </w:pPr>
    </w:p>
    <w:p w14:paraId="4FE5CCB2"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067A912" w14:textId="77777777" w:rsidR="00893356" w:rsidRPr="00655803" w:rsidRDefault="00893356" w:rsidP="00655803">
      <w:pPr>
        <w:spacing w:after="0" w:line="240" w:lineRule="auto"/>
        <w:rPr>
          <w:rFonts w:eastAsia="Calibri" w:cstheme="minorHAnsi"/>
          <w:bCs/>
          <w:color w:val="25456B"/>
          <w:spacing w:val="-1"/>
        </w:rPr>
      </w:pPr>
    </w:p>
    <w:p w14:paraId="56EA64B8" w14:textId="77777777" w:rsidR="00655803" w:rsidRPr="00655803" w:rsidRDefault="00655803" w:rsidP="00655803">
      <w:pPr>
        <w:spacing w:after="0" w:line="240" w:lineRule="auto"/>
        <w:rPr>
          <w:rFonts w:cstheme="minorHAnsi"/>
          <w:color w:val="25456B"/>
          <w:spacing w:val="-1"/>
          <w:sz w:val="24"/>
        </w:rPr>
      </w:pPr>
    </w:p>
    <w:p w14:paraId="7C3300FF"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19.4. Revenue arrears monitoring </w:t>
      </w:r>
    </w:p>
    <w:p w14:paraId="4BBA3770" w14:textId="77777777" w:rsidR="00AE1326" w:rsidRPr="008627A1" w:rsidRDefault="00AE1326" w:rsidP="00D8382B">
      <w:pPr>
        <w:spacing w:after="0" w:line="240" w:lineRule="auto"/>
        <w:rPr>
          <w:rFonts w:cstheme="minorHAnsi"/>
        </w:rPr>
      </w:pPr>
    </w:p>
    <w:p w14:paraId="4DB83602"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2EFCC039" w14:textId="3DEA989D" w:rsidR="00655803" w:rsidRDefault="00655803" w:rsidP="00655803">
      <w:pPr>
        <w:spacing w:after="0" w:line="240" w:lineRule="auto"/>
        <w:rPr>
          <w:rFonts w:cstheme="minorHAnsi"/>
        </w:rPr>
      </w:pPr>
    </w:p>
    <w:p w14:paraId="51F8B42D"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BED919B" w14:textId="77777777" w:rsidR="00893356" w:rsidRDefault="00893356" w:rsidP="00655803">
      <w:pPr>
        <w:spacing w:after="0" w:line="240" w:lineRule="auto"/>
        <w:rPr>
          <w:rFonts w:cstheme="minorHAnsi"/>
        </w:rPr>
      </w:pPr>
    </w:p>
    <w:p w14:paraId="7C089EB8" w14:textId="77777777" w:rsidR="00655803" w:rsidRDefault="00655803" w:rsidP="00655803">
      <w:pPr>
        <w:spacing w:after="0" w:line="240" w:lineRule="auto"/>
        <w:rPr>
          <w:rFonts w:cstheme="minorHAnsi"/>
        </w:rPr>
      </w:pPr>
    </w:p>
    <w:p w14:paraId="316707DA" w14:textId="77777777" w:rsidR="00655803" w:rsidRPr="001A666D" w:rsidRDefault="00655803" w:rsidP="00655803">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58A4F210" w14:textId="77777777" w:rsidR="00655803" w:rsidRDefault="00655803" w:rsidP="00655803">
      <w:pPr>
        <w:pStyle w:val="Heading6"/>
        <w:spacing w:before="0" w:line="240" w:lineRule="auto"/>
        <w:jc w:val="both"/>
        <w:rPr>
          <w:rFonts w:asciiTheme="minorHAnsi" w:eastAsia="Calibri" w:hAnsiTheme="minorHAnsi" w:cstheme="minorHAnsi"/>
          <w:bCs/>
          <w:color w:val="25456B"/>
          <w:spacing w:val="-1"/>
        </w:rPr>
      </w:pPr>
    </w:p>
    <w:p w14:paraId="4AE72EAC" w14:textId="77777777" w:rsidR="00655803" w:rsidRPr="006F1F0D" w:rsidRDefault="00655803" w:rsidP="00655803">
      <w:pPr>
        <w:pStyle w:val="Heading6"/>
        <w:spacing w:before="0" w:line="240" w:lineRule="auto"/>
        <w:jc w:val="both"/>
        <w:rPr>
          <w:rFonts w:asciiTheme="minorHAnsi" w:eastAsia="Calibri" w:hAnsiTheme="minorHAnsi" w:cstheme="minorHAnsi"/>
          <w:bCs/>
          <w:color w:val="25456B"/>
          <w:spacing w:val="-1"/>
        </w:rPr>
      </w:pPr>
    </w:p>
    <w:p w14:paraId="21F654AD" w14:textId="77777777" w:rsidR="00655803" w:rsidRPr="001A666D" w:rsidRDefault="00655803" w:rsidP="00655803">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41EDA6D1" w14:textId="77777777" w:rsidR="00AE1326" w:rsidRPr="008627A1" w:rsidRDefault="00AE1326" w:rsidP="00D8382B">
      <w:pPr>
        <w:spacing w:after="0" w:line="240" w:lineRule="auto"/>
        <w:rPr>
          <w:rFonts w:cstheme="minorHAnsi"/>
        </w:rPr>
      </w:pPr>
    </w:p>
    <w:p w14:paraId="552585AD" w14:textId="77777777" w:rsidR="00AE1326" w:rsidRPr="008627A1" w:rsidRDefault="00AE1326" w:rsidP="00D8382B">
      <w:pPr>
        <w:spacing w:after="0" w:line="240" w:lineRule="auto"/>
        <w:rPr>
          <w:rFonts w:cstheme="minorHAnsi"/>
        </w:rPr>
      </w:pPr>
    </w:p>
    <w:p w14:paraId="1B863151"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PI-20. Accounting for revenue</w:t>
      </w:r>
    </w:p>
    <w:p w14:paraId="2AC8846F" w14:textId="77777777" w:rsidR="00B518C6" w:rsidRPr="008627A1" w:rsidRDefault="00B518C6" w:rsidP="00D8382B">
      <w:pPr>
        <w:spacing w:after="0" w:line="240" w:lineRule="auto"/>
        <w:rPr>
          <w:rFonts w:cstheme="minorHAnsi"/>
        </w:rPr>
      </w:pPr>
    </w:p>
    <w:p w14:paraId="5FFB8CAB"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562"/>
      </w:tblGrid>
      <w:tr w:rsidR="00AE1326" w:rsidRPr="008627A1" w14:paraId="4B530D42" w14:textId="77777777" w:rsidTr="002A51B5">
        <w:trPr>
          <w:trHeight w:hRule="exact" w:val="250"/>
        </w:trPr>
        <w:tc>
          <w:tcPr>
            <w:tcW w:w="3510" w:type="dxa"/>
            <w:shd w:val="clear" w:color="auto" w:fill="84C346"/>
          </w:tcPr>
          <w:p w14:paraId="50505762"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35352D95"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562" w:type="dxa"/>
            <w:shd w:val="clear" w:color="auto" w:fill="84C346"/>
          </w:tcPr>
          <w:p w14:paraId="542284F2" w14:textId="77777777" w:rsidR="00AE1326" w:rsidRPr="008627A1" w:rsidRDefault="00AE1326" w:rsidP="00D8382B">
            <w:pPr>
              <w:pStyle w:val="TableParagraph"/>
              <w:spacing w:after="0" w:line="240" w:lineRule="auto"/>
              <w:jc w:val="both"/>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3483724C" w14:textId="77777777" w:rsidTr="002A51B5">
        <w:trPr>
          <w:trHeight w:hRule="exact" w:val="610"/>
        </w:trPr>
        <w:tc>
          <w:tcPr>
            <w:tcW w:w="3510" w:type="dxa"/>
          </w:tcPr>
          <w:p w14:paraId="4C30728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PI-20 Accounting for revenue </w:t>
            </w:r>
          </w:p>
          <w:p w14:paraId="79A728F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1CDB903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562" w:type="dxa"/>
          </w:tcPr>
          <w:p w14:paraId="2E37FA20"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6DBFAB63" w14:textId="77777777" w:rsidTr="002A51B5">
        <w:trPr>
          <w:trHeight w:hRule="exact" w:val="609"/>
        </w:trPr>
        <w:tc>
          <w:tcPr>
            <w:tcW w:w="3510" w:type="dxa"/>
          </w:tcPr>
          <w:p w14:paraId="31C48AD4" w14:textId="77777777" w:rsidR="00AE1326" w:rsidRPr="008627A1" w:rsidRDefault="00AE1326" w:rsidP="00B63FF9">
            <w:pPr>
              <w:pStyle w:val="TableParagraph"/>
              <w:numPr>
                <w:ilvl w:val="1"/>
                <w:numId w:val="49"/>
              </w:numPr>
              <w:spacing w:after="0" w:line="240" w:lineRule="auto"/>
              <w:ind w:right="352"/>
              <w:rPr>
                <w:rFonts w:eastAsia="Calibri" w:cstheme="minorHAnsi"/>
                <w:sz w:val="20"/>
                <w:szCs w:val="20"/>
              </w:rPr>
            </w:pP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revenue</w:t>
            </w:r>
            <w:r w:rsidRPr="008627A1">
              <w:rPr>
                <w:rFonts w:cstheme="minorHAnsi"/>
                <w:spacing w:val="-2"/>
                <w:sz w:val="20"/>
                <w:szCs w:val="20"/>
              </w:rPr>
              <w:t xml:space="preserve"> </w:t>
            </w:r>
            <w:r w:rsidRPr="008627A1">
              <w:rPr>
                <w:rFonts w:cstheme="minorHAnsi"/>
                <w:spacing w:val="-1"/>
                <w:sz w:val="20"/>
                <w:szCs w:val="20"/>
              </w:rPr>
              <w:t>collections</w:t>
            </w:r>
          </w:p>
        </w:tc>
        <w:tc>
          <w:tcPr>
            <w:tcW w:w="3108" w:type="dxa"/>
          </w:tcPr>
          <w:p w14:paraId="5C0EA9D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562" w:type="dxa"/>
          </w:tcPr>
          <w:p w14:paraId="3996EAE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023A7FA" w14:textId="77777777" w:rsidTr="002A51B5">
        <w:trPr>
          <w:trHeight w:hRule="exact" w:val="609"/>
        </w:trPr>
        <w:tc>
          <w:tcPr>
            <w:tcW w:w="3510" w:type="dxa"/>
          </w:tcPr>
          <w:p w14:paraId="6D1EE9A0" w14:textId="77777777" w:rsidR="00AE1326" w:rsidRPr="008627A1" w:rsidRDefault="00AE1326" w:rsidP="00B63FF9">
            <w:pPr>
              <w:pStyle w:val="TableParagraph"/>
              <w:numPr>
                <w:ilvl w:val="1"/>
                <w:numId w:val="49"/>
              </w:numPr>
              <w:spacing w:after="0" w:line="240" w:lineRule="auto"/>
              <w:ind w:right="352"/>
              <w:rPr>
                <w:rFonts w:cstheme="minorHAnsi"/>
                <w:spacing w:val="-1"/>
                <w:sz w:val="20"/>
                <w:szCs w:val="20"/>
              </w:rPr>
            </w:pPr>
            <w:r w:rsidRPr="008627A1">
              <w:rPr>
                <w:rFonts w:cstheme="minorHAnsi"/>
                <w:spacing w:val="-1"/>
                <w:sz w:val="20"/>
                <w:szCs w:val="20"/>
              </w:rPr>
              <w:t xml:space="preserve"> Transfer</w:t>
            </w:r>
            <w:r w:rsidRPr="008627A1">
              <w:rPr>
                <w:rFonts w:cstheme="minorHAnsi"/>
                <w:spacing w:val="-2"/>
                <w:sz w:val="20"/>
                <w:szCs w:val="20"/>
              </w:rPr>
              <w:t xml:space="preserve"> </w:t>
            </w:r>
            <w:r w:rsidRPr="008627A1">
              <w:rPr>
                <w:rFonts w:cstheme="minorHAnsi"/>
                <w:spacing w:val="-1"/>
                <w:sz w:val="20"/>
                <w:szCs w:val="20"/>
              </w:rPr>
              <w:t>of</w:t>
            </w:r>
            <w:r w:rsidRPr="008627A1">
              <w:rPr>
                <w:rFonts w:cstheme="minorHAnsi"/>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collections</w:t>
            </w:r>
          </w:p>
        </w:tc>
        <w:tc>
          <w:tcPr>
            <w:tcW w:w="3108" w:type="dxa"/>
          </w:tcPr>
          <w:p w14:paraId="55F5984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49DFF76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FAF8BD5" w14:textId="77777777" w:rsidTr="002A51B5">
        <w:trPr>
          <w:trHeight w:hRule="exact" w:val="609"/>
        </w:trPr>
        <w:tc>
          <w:tcPr>
            <w:tcW w:w="3510" w:type="dxa"/>
          </w:tcPr>
          <w:p w14:paraId="62EFEF12" w14:textId="77777777" w:rsidR="00AE1326" w:rsidRPr="008627A1" w:rsidRDefault="00AE1326" w:rsidP="00B63FF9">
            <w:pPr>
              <w:pStyle w:val="TableParagraph"/>
              <w:numPr>
                <w:ilvl w:val="1"/>
                <w:numId w:val="49"/>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accounts</w:t>
            </w:r>
            <w:r w:rsidRPr="008627A1">
              <w:rPr>
                <w:rFonts w:cstheme="minorHAnsi"/>
                <w:spacing w:val="-2"/>
                <w:sz w:val="20"/>
                <w:szCs w:val="20"/>
              </w:rPr>
              <w:t xml:space="preserve"> </w:t>
            </w:r>
            <w:r w:rsidRPr="008627A1">
              <w:rPr>
                <w:rFonts w:cstheme="minorHAnsi"/>
                <w:spacing w:val="-1"/>
                <w:sz w:val="20"/>
                <w:szCs w:val="20"/>
              </w:rPr>
              <w:t>reconciliation</w:t>
            </w:r>
          </w:p>
        </w:tc>
        <w:tc>
          <w:tcPr>
            <w:tcW w:w="3108" w:type="dxa"/>
          </w:tcPr>
          <w:p w14:paraId="29B369C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562" w:type="dxa"/>
          </w:tcPr>
          <w:p w14:paraId="62EE6BE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3C946CAE" w14:textId="660BDC83" w:rsidR="00AE1326" w:rsidRDefault="00AE1326" w:rsidP="00D8382B">
      <w:pPr>
        <w:spacing w:after="0" w:line="240" w:lineRule="auto"/>
        <w:rPr>
          <w:rFonts w:eastAsia="Calibri" w:cstheme="minorHAnsi"/>
          <w:b/>
          <w:bCs/>
          <w:i/>
          <w:color w:val="25456B"/>
          <w:spacing w:val="-1"/>
        </w:rPr>
      </w:pPr>
    </w:p>
    <w:p w14:paraId="516B44A5" w14:textId="77777777" w:rsidR="001F3948" w:rsidRPr="001A666D" w:rsidRDefault="001F3948" w:rsidP="001F3948">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General description of the characteristics of the indicator within the scope covered</w:t>
      </w:r>
    </w:p>
    <w:p w14:paraId="1B35404A" w14:textId="2DB1FFD4" w:rsidR="001F3948" w:rsidRDefault="0025733C" w:rsidP="0025733C">
      <w:pPr>
        <w:pStyle w:val="BodyText"/>
        <w:spacing w:after="0" w:line="240" w:lineRule="auto"/>
        <w:ind w:right="115"/>
        <w:jc w:val="both"/>
        <w:rPr>
          <w:rFonts w:cstheme="minorHAnsi"/>
          <w:highlight w:val="cyan"/>
        </w:rPr>
      </w:pPr>
      <w:r>
        <w:rPr>
          <w:rFonts w:cs="Times New Roman"/>
          <w:sz w:val="22"/>
        </w:rPr>
        <w:t>“</w:t>
      </w:r>
      <w:r w:rsidRPr="177B9082">
        <w:rPr>
          <w:rFonts w:cs="Times New Roman"/>
          <w:sz w:val="22"/>
        </w:rPr>
        <w:t xml:space="preserve">This indicator assesses procedures for recording and reporting revenue collections, consolidating revenues collected, and reconciling tax revenue accounts. It covers both tax and nontax revenues collected by the central government. </w:t>
      </w:r>
      <w:r>
        <w:rPr>
          <w:rFonts w:cs="Times New Roman"/>
          <w:color w:val="000000"/>
          <w:sz w:val="22"/>
        </w:rPr>
        <w:t>It</w:t>
      </w:r>
      <w:r w:rsidRPr="177B9082">
        <w:rPr>
          <w:rFonts w:cs="Times New Roman"/>
          <w:sz w:val="22"/>
        </w:rPr>
        <w:t xml:space="preserve"> contains three dimensions and</w:t>
      </w:r>
      <w:r w:rsidRPr="177B9082">
        <w:rPr>
          <w:rFonts w:cs="Times New Roman"/>
          <w:spacing w:val="-3"/>
          <w:sz w:val="22"/>
        </w:rPr>
        <w:t xml:space="preserve"> </w:t>
      </w:r>
      <w:r w:rsidRPr="177B9082">
        <w:rPr>
          <w:rFonts w:cs="Times New Roman"/>
          <w:spacing w:val="-1"/>
          <w:sz w:val="22"/>
        </w:rPr>
        <w:t>uses</w:t>
      </w:r>
      <w:r w:rsidRPr="177B9082">
        <w:rPr>
          <w:rFonts w:cs="Times New Roman"/>
          <w:sz w:val="22"/>
        </w:rPr>
        <w:t xml:space="preserve"> </w:t>
      </w:r>
      <w:r w:rsidRPr="177B9082">
        <w:rPr>
          <w:rFonts w:cs="Times New Roman"/>
          <w:b/>
          <w:bCs/>
          <w:spacing w:val="-2"/>
          <w:sz w:val="22"/>
        </w:rPr>
        <w:t>M1</w:t>
      </w:r>
      <w:r>
        <w:rPr>
          <w:rFonts w:cs="Times New Roman"/>
          <w:b/>
          <w:bCs/>
          <w:spacing w:val="83"/>
          <w:sz w:val="22"/>
        </w:rPr>
        <w:t xml:space="preserve"> </w:t>
      </w:r>
      <w:r w:rsidRPr="177B9082">
        <w:rPr>
          <w:rFonts w:cs="Times New Roman"/>
          <w:b/>
          <w:bCs/>
          <w:spacing w:val="-1"/>
          <w:sz w:val="22"/>
        </w:rPr>
        <w:t>(WL)</w:t>
      </w:r>
      <w:r w:rsidRPr="177B9082">
        <w:rPr>
          <w:rFonts w:cs="Times New Roman"/>
          <w:b/>
          <w:bCs/>
          <w:spacing w:val="2"/>
          <w:sz w:val="22"/>
        </w:rPr>
        <w:t xml:space="preserve"> </w:t>
      </w:r>
      <w:r w:rsidRPr="177B9082">
        <w:rPr>
          <w:rFonts w:cs="Times New Roman"/>
          <w:spacing w:val="-1"/>
          <w:sz w:val="22"/>
        </w:rPr>
        <w:t>for</w:t>
      </w:r>
      <w:r w:rsidRPr="177B9082">
        <w:rPr>
          <w:rFonts w:cs="Times New Roman"/>
          <w:sz w:val="22"/>
        </w:rPr>
        <w:t xml:space="preserve"> </w:t>
      </w:r>
      <w:r>
        <w:rPr>
          <w:rFonts w:cs="Times New Roman"/>
          <w:spacing w:val="-1"/>
          <w:sz w:val="22"/>
        </w:rPr>
        <w:t>aggregating dimension scores.”</w:t>
      </w:r>
    </w:p>
    <w:p w14:paraId="6601EFC0" w14:textId="735787DE" w:rsidR="0025733C" w:rsidRDefault="0025733C" w:rsidP="001F3948">
      <w:pPr>
        <w:spacing w:after="0" w:line="240" w:lineRule="auto"/>
        <w:jc w:val="both"/>
        <w:rPr>
          <w:rFonts w:cstheme="minorHAnsi"/>
          <w:highlight w:val="cyan"/>
        </w:rPr>
      </w:pPr>
    </w:p>
    <w:p w14:paraId="3CDD7988" w14:textId="77777777" w:rsidR="0025733C" w:rsidRPr="001D6A46" w:rsidRDefault="0025733C" w:rsidP="0025733C">
      <w:pPr>
        <w:spacing w:after="0" w:line="240" w:lineRule="auto"/>
        <w:jc w:val="both"/>
        <w:rPr>
          <w:rFonts w:cstheme="minorHAnsi"/>
          <w:b/>
          <w:bCs/>
          <w:i/>
          <w:highlight w:val="cyan"/>
        </w:rPr>
      </w:pPr>
      <w:r w:rsidRPr="001A666D">
        <w:rPr>
          <w:rFonts w:cstheme="minorHAnsi"/>
          <w:i/>
        </w:rPr>
        <w:t>This may also describe the institutional and organization arrangements and the legislation relevant to the subject being assessed by the indicator</w:t>
      </w:r>
      <w:r w:rsidRPr="001A666D">
        <w:rPr>
          <w:rFonts w:cstheme="minorHAnsi"/>
        </w:rPr>
        <w:t>.</w:t>
      </w:r>
    </w:p>
    <w:p w14:paraId="7017858C" w14:textId="77777777" w:rsidR="001F3948" w:rsidRPr="008627A1" w:rsidRDefault="001F3948" w:rsidP="00D8382B">
      <w:pPr>
        <w:spacing w:after="0" w:line="240" w:lineRule="auto"/>
        <w:rPr>
          <w:rFonts w:eastAsia="Calibri" w:cstheme="minorHAnsi"/>
          <w:b/>
          <w:bCs/>
          <w:i/>
          <w:color w:val="25456B"/>
          <w:spacing w:val="-1"/>
        </w:rPr>
      </w:pPr>
    </w:p>
    <w:p w14:paraId="251A2442" w14:textId="77777777" w:rsidR="00AE1326" w:rsidRPr="008627A1" w:rsidRDefault="00AE1326" w:rsidP="00D8382B">
      <w:pPr>
        <w:spacing w:after="0" w:line="240" w:lineRule="auto"/>
        <w:rPr>
          <w:rFonts w:cstheme="minorHAnsi"/>
        </w:rPr>
      </w:pPr>
    </w:p>
    <w:p w14:paraId="76EDB1AB" w14:textId="49B9D5DA" w:rsidR="00AE1326" w:rsidRPr="008627A1" w:rsidRDefault="008300A3"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20.1. </w:t>
      </w:r>
      <w:r w:rsidR="00AE1326" w:rsidRPr="008627A1">
        <w:rPr>
          <w:rFonts w:cstheme="minorHAnsi"/>
          <w:b/>
          <w:color w:val="25456B"/>
          <w:spacing w:val="-1"/>
          <w:sz w:val="24"/>
        </w:rPr>
        <w:t xml:space="preserve">Information on revenue collections </w:t>
      </w:r>
    </w:p>
    <w:p w14:paraId="30B0F19A" w14:textId="77777777" w:rsidR="00655803" w:rsidRPr="00655803" w:rsidRDefault="00655803" w:rsidP="00655803">
      <w:pPr>
        <w:spacing w:after="0" w:line="240" w:lineRule="auto"/>
        <w:rPr>
          <w:rFonts w:eastAsia="Calibri" w:cstheme="minorHAnsi"/>
          <w:bCs/>
          <w:color w:val="25456B"/>
          <w:spacing w:val="-1"/>
        </w:rPr>
      </w:pPr>
    </w:p>
    <w:p w14:paraId="0F3170E6"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1E6523F4" w14:textId="511671E4" w:rsidR="00AE1326" w:rsidRPr="001A666D" w:rsidRDefault="00AE1326" w:rsidP="00D8382B">
      <w:pPr>
        <w:spacing w:after="0" w:line="240" w:lineRule="auto"/>
        <w:jc w:val="both"/>
        <w:rPr>
          <w:rFonts w:cstheme="minorHAnsi"/>
          <w:i/>
        </w:rPr>
      </w:pPr>
      <w:r w:rsidRPr="001A666D">
        <w:rPr>
          <w:rFonts w:cstheme="minorHAnsi"/>
          <w:i/>
        </w:rPr>
        <w:t xml:space="preserve">The PEFA assessment report </w:t>
      </w:r>
      <w:r w:rsidR="008300A3" w:rsidRPr="001A666D">
        <w:rPr>
          <w:rFonts w:cstheme="minorHAnsi"/>
          <w:i/>
        </w:rPr>
        <w:t>can</w:t>
      </w:r>
      <w:r w:rsidRPr="001A666D">
        <w:rPr>
          <w:rFonts w:cstheme="minorHAnsi"/>
          <w:i/>
        </w:rPr>
        <w:t xml:space="preserve"> present the evidence used and the results of the assessment for this dimension in a summary table showing information on revenue collections: </w:t>
      </w:r>
      <w:r w:rsidR="00654D9C" w:rsidRPr="001A666D">
        <w:rPr>
          <w:rFonts w:cstheme="minorHAnsi"/>
          <w:i/>
        </w:rPr>
        <w:t>break</w:t>
      </w:r>
      <w:r w:rsidRPr="001A666D">
        <w:rPr>
          <w:rFonts w:cstheme="minorHAnsi"/>
          <w:i/>
        </w:rPr>
        <w:t>down by different categories of revenues, indicating the frequency of collection for each of them</w:t>
      </w:r>
      <w:r w:rsidR="0067537D" w:rsidRPr="001A666D">
        <w:rPr>
          <w:rFonts w:cstheme="minorHAnsi"/>
          <w:i/>
        </w:rPr>
        <w:t xml:space="preserve"> and the </w:t>
      </w:r>
      <w:r w:rsidR="00533FA0" w:rsidRPr="001A666D">
        <w:rPr>
          <w:rFonts w:cstheme="minorHAnsi"/>
          <w:i/>
        </w:rPr>
        <w:t xml:space="preserve">transferred </w:t>
      </w:r>
      <w:r w:rsidR="0067537D" w:rsidRPr="001A666D">
        <w:rPr>
          <w:rFonts w:cstheme="minorHAnsi"/>
          <w:i/>
        </w:rPr>
        <w:t>data characteristics</w:t>
      </w:r>
      <w:r w:rsidRPr="001A666D">
        <w:rPr>
          <w:rFonts w:cstheme="minorHAnsi"/>
          <w:i/>
        </w:rPr>
        <w:t>.</w:t>
      </w:r>
      <w:r w:rsidR="00D52F6C" w:rsidRPr="001A666D">
        <w:rPr>
          <w:rFonts w:cstheme="minorHAnsi"/>
          <w:i/>
        </w:rPr>
        <w:t xml:space="preserve"> A template for the summary table is provided below.</w:t>
      </w:r>
    </w:p>
    <w:p w14:paraId="29211591" w14:textId="066A4F5E" w:rsidR="00AE1326" w:rsidRDefault="00AE1326" w:rsidP="00D8382B">
      <w:pPr>
        <w:spacing w:after="0" w:line="240" w:lineRule="auto"/>
        <w:rPr>
          <w:rFonts w:eastAsia="Calibri" w:cstheme="minorHAnsi"/>
          <w:b/>
          <w:bCs/>
          <w:i/>
          <w:color w:val="25456B"/>
          <w:spacing w:val="-1"/>
        </w:rPr>
      </w:pPr>
    </w:p>
    <w:p w14:paraId="6C710C11" w14:textId="4F61BD63" w:rsidR="00654D9C" w:rsidRPr="00403471" w:rsidRDefault="00654D9C" w:rsidP="00654D9C">
      <w:pPr>
        <w:spacing w:after="0" w:line="240" w:lineRule="auto"/>
        <w:rPr>
          <w:rFonts w:cstheme="minorHAnsi"/>
          <w:b/>
          <w:color w:val="25456B"/>
          <w:spacing w:val="-1"/>
          <w:sz w:val="20"/>
          <w:szCs w:val="20"/>
        </w:rPr>
      </w:pPr>
      <w:bookmarkStart w:id="30" w:name="_Hlk526927208"/>
      <w:r w:rsidRPr="001A666D">
        <w:rPr>
          <w:rFonts w:cstheme="minorHAnsi"/>
          <w:b/>
          <w:color w:val="25456B"/>
          <w:spacing w:val="-1"/>
          <w:sz w:val="20"/>
          <w:szCs w:val="20"/>
        </w:rPr>
        <w:t>Table 20.1: Information on revenue collection</w:t>
      </w:r>
      <w:r w:rsidR="001A666D">
        <w:rPr>
          <w:rFonts w:cstheme="minorHAnsi"/>
          <w:b/>
          <w:color w:val="25456B"/>
          <w:spacing w:val="-1"/>
          <w:sz w:val="20"/>
          <w:szCs w:val="20"/>
        </w:rPr>
        <w:t xml:space="preserve"> </w:t>
      </w:r>
      <w:r w:rsidR="001A666D" w:rsidRPr="00E82156">
        <w:rPr>
          <w:rFonts w:ascii="Calibri" w:eastAsia="Calibri" w:hAnsi="Calibri" w:cs="Arial"/>
          <w:b/>
          <w:i/>
          <w:sz w:val="20"/>
          <w:szCs w:val="20"/>
        </w:rPr>
        <w:t>[Recommended table]</w:t>
      </w: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530"/>
        <w:gridCol w:w="1710"/>
        <w:gridCol w:w="1260"/>
        <w:gridCol w:w="1260"/>
        <w:gridCol w:w="1260"/>
      </w:tblGrid>
      <w:tr w:rsidR="009946E6" w:rsidRPr="008627A1" w14:paraId="41B34938" w14:textId="7489C017" w:rsidTr="00533FA0">
        <w:trPr>
          <w:trHeight w:hRule="exact" w:val="478"/>
        </w:trPr>
        <w:tc>
          <w:tcPr>
            <w:tcW w:w="1345" w:type="dxa"/>
            <w:vMerge w:val="restart"/>
            <w:shd w:val="clear" w:color="auto" w:fill="92D050"/>
          </w:tcPr>
          <w:p w14:paraId="47E8DC77" w14:textId="6C1268BA" w:rsidR="009946E6" w:rsidRPr="00152B90" w:rsidRDefault="009946E6" w:rsidP="009946E6">
            <w:pPr>
              <w:pStyle w:val="TableParagraph"/>
              <w:spacing w:after="0" w:line="240" w:lineRule="auto"/>
              <w:ind w:left="201"/>
              <w:jc w:val="center"/>
              <w:rPr>
                <w:rFonts w:eastAsia="Calibri" w:cstheme="minorHAnsi"/>
                <w:b/>
                <w:color w:val="FFFFFF" w:themeColor="background1"/>
                <w:sz w:val="20"/>
                <w:szCs w:val="20"/>
              </w:rPr>
            </w:pPr>
            <w:r>
              <w:rPr>
                <w:rFonts w:eastAsia="Calibri" w:cstheme="minorHAnsi"/>
                <w:b/>
                <w:color w:val="FFFFFF" w:themeColor="background1"/>
                <w:sz w:val="20"/>
                <w:szCs w:val="20"/>
              </w:rPr>
              <w:t>Collecting entity</w:t>
            </w:r>
          </w:p>
        </w:tc>
        <w:tc>
          <w:tcPr>
            <w:tcW w:w="1350" w:type="dxa"/>
            <w:vMerge w:val="restart"/>
            <w:shd w:val="clear" w:color="auto" w:fill="92D050"/>
          </w:tcPr>
          <w:p w14:paraId="4B5E9779" w14:textId="72F64F43" w:rsidR="009946E6" w:rsidRPr="00152B90" w:rsidRDefault="00035E55" w:rsidP="009946E6">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Category</w:t>
            </w:r>
            <w:r w:rsidR="009946E6">
              <w:rPr>
                <w:rFonts w:eastAsia="Calibri" w:cstheme="minorHAnsi"/>
                <w:b/>
                <w:color w:val="FFFFFF" w:themeColor="background1"/>
                <w:sz w:val="20"/>
                <w:szCs w:val="20"/>
              </w:rPr>
              <w:t xml:space="preserve"> of revenue</w:t>
            </w:r>
          </w:p>
        </w:tc>
        <w:tc>
          <w:tcPr>
            <w:tcW w:w="1530" w:type="dxa"/>
            <w:vMerge w:val="restart"/>
            <w:shd w:val="clear" w:color="auto" w:fill="92D050"/>
          </w:tcPr>
          <w:p w14:paraId="06E5D96C" w14:textId="1553DA01" w:rsidR="009946E6" w:rsidRPr="00152B90" w:rsidRDefault="009946E6" w:rsidP="009946E6">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Total amount collected</w:t>
            </w:r>
            <w:r>
              <w:rPr>
                <w:rStyle w:val="FootnoteReference"/>
                <w:rFonts w:eastAsia="Calibri" w:cstheme="minorHAnsi"/>
                <w:b/>
                <w:color w:val="FFFFFF" w:themeColor="background1"/>
                <w:sz w:val="20"/>
                <w:szCs w:val="20"/>
              </w:rPr>
              <w:footnoteReference w:id="2"/>
            </w:r>
          </w:p>
        </w:tc>
        <w:tc>
          <w:tcPr>
            <w:tcW w:w="1710" w:type="dxa"/>
            <w:vMerge w:val="restart"/>
            <w:shd w:val="clear" w:color="auto" w:fill="92D050"/>
          </w:tcPr>
          <w:p w14:paraId="3AD2BD41" w14:textId="628DEB4B" w:rsidR="009946E6" w:rsidRPr="00152B90" w:rsidRDefault="009946E6" w:rsidP="009946E6">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Frequency of data transfer to the central agency</w:t>
            </w:r>
          </w:p>
        </w:tc>
        <w:tc>
          <w:tcPr>
            <w:tcW w:w="3780" w:type="dxa"/>
            <w:gridSpan w:val="3"/>
            <w:shd w:val="clear" w:color="auto" w:fill="92D050"/>
          </w:tcPr>
          <w:p w14:paraId="18B7C947" w14:textId="14C361F4" w:rsidR="009946E6" w:rsidRDefault="00533FA0" w:rsidP="009946E6">
            <w:pPr>
              <w:pStyle w:val="TableParagraph"/>
              <w:spacing w:after="0" w:line="240" w:lineRule="auto"/>
              <w:jc w:val="center"/>
              <w:rPr>
                <w:rFonts w:eastAsia="Calibri" w:cstheme="minorHAnsi"/>
                <w:b/>
                <w:color w:val="FFFFFF" w:themeColor="background1"/>
                <w:sz w:val="20"/>
                <w:szCs w:val="20"/>
              </w:rPr>
            </w:pPr>
            <w:r>
              <w:rPr>
                <w:rFonts w:ascii="Calibri" w:hAnsi="Calibri" w:cs="Arial"/>
                <w:b/>
                <w:color w:val="FFFFFF"/>
                <w:sz w:val="18"/>
                <w:szCs w:val="18"/>
              </w:rPr>
              <w:t>Transferred d</w:t>
            </w:r>
            <w:r w:rsidR="009946E6">
              <w:rPr>
                <w:rFonts w:ascii="Calibri" w:hAnsi="Calibri" w:cs="Arial"/>
                <w:b/>
                <w:color w:val="FFFFFF"/>
                <w:sz w:val="18"/>
                <w:szCs w:val="18"/>
              </w:rPr>
              <w:t xml:space="preserve">ata characteristics </w:t>
            </w:r>
            <w:r w:rsidR="009946E6" w:rsidRPr="004E0254">
              <w:rPr>
                <w:rFonts w:ascii="Calibri" w:hAnsi="Calibri" w:cs="Arial"/>
                <w:b/>
                <w:color w:val="FFFFFF"/>
                <w:sz w:val="18"/>
                <w:szCs w:val="18"/>
              </w:rPr>
              <w:t>(Y/N):</w:t>
            </w:r>
          </w:p>
        </w:tc>
      </w:tr>
      <w:tr w:rsidR="00533FA0" w:rsidRPr="008627A1" w14:paraId="2D387B74" w14:textId="5DB16A81" w:rsidTr="00533FA0">
        <w:trPr>
          <w:trHeight w:hRule="exact" w:val="721"/>
        </w:trPr>
        <w:tc>
          <w:tcPr>
            <w:tcW w:w="1345" w:type="dxa"/>
            <w:vMerge/>
          </w:tcPr>
          <w:p w14:paraId="160CC4AF"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vMerge/>
          </w:tcPr>
          <w:p w14:paraId="02E2312A"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vMerge/>
          </w:tcPr>
          <w:p w14:paraId="3A84C597"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vMerge/>
          </w:tcPr>
          <w:p w14:paraId="129D079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shd w:val="clear" w:color="auto" w:fill="92D050"/>
          </w:tcPr>
          <w:p w14:paraId="7A4FBC2A" w14:textId="3698CCC0" w:rsidR="009946E6" w:rsidRPr="008920CE" w:rsidRDefault="009946E6" w:rsidP="009946E6">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Broken down by revenue type</w:t>
            </w:r>
          </w:p>
        </w:tc>
        <w:tc>
          <w:tcPr>
            <w:tcW w:w="1260" w:type="dxa"/>
            <w:shd w:val="clear" w:color="auto" w:fill="92D050"/>
          </w:tcPr>
          <w:p w14:paraId="5FF28746" w14:textId="3208B4CE" w:rsidR="009946E6" w:rsidRPr="008920CE" w:rsidRDefault="009946E6" w:rsidP="009946E6">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Consolidated into a report</w:t>
            </w:r>
          </w:p>
        </w:tc>
        <w:tc>
          <w:tcPr>
            <w:tcW w:w="1260" w:type="dxa"/>
            <w:shd w:val="clear" w:color="auto" w:fill="92D050"/>
          </w:tcPr>
          <w:p w14:paraId="763C778C" w14:textId="71313DF1" w:rsidR="009946E6" w:rsidRPr="008920CE" w:rsidRDefault="009946E6" w:rsidP="009946E6">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Consolidated</w:t>
            </w:r>
          </w:p>
        </w:tc>
      </w:tr>
      <w:tr w:rsidR="00533FA0" w:rsidRPr="008627A1" w14:paraId="6350C069" w14:textId="08C31E03" w:rsidTr="00533FA0">
        <w:trPr>
          <w:trHeight w:hRule="exact" w:val="271"/>
        </w:trPr>
        <w:tc>
          <w:tcPr>
            <w:tcW w:w="1345" w:type="dxa"/>
          </w:tcPr>
          <w:p w14:paraId="6AE4DDF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923475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097561FA"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773C6738"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40631F2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EC847"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D460C9C"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2AAEF5E2" w14:textId="535E74B8" w:rsidTr="00533FA0">
        <w:trPr>
          <w:trHeight w:hRule="exact" w:val="271"/>
        </w:trPr>
        <w:tc>
          <w:tcPr>
            <w:tcW w:w="1345" w:type="dxa"/>
          </w:tcPr>
          <w:p w14:paraId="2BF259BB"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B692FC2"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5D59CA4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58B173A9"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9B08B9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4E7E40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F2438B6"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5241E07E" w14:textId="6BA0793A" w:rsidTr="00533FA0">
        <w:trPr>
          <w:trHeight w:hRule="exact" w:val="271"/>
        </w:trPr>
        <w:tc>
          <w:tcPr>
            <w:tcW w:w="1345" w:type="dxa"/>
          </w:tcPr>
          <w:p w14:paraId="151BB0A0"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253B59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4069C53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34C059CD"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657A17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ADAA57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10A2EB4"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36441195" w14:textId="5EAE8807" w:rsidTr="00533FA0">
        <w:trPr>
          <w:trHeight w:hRule="exact" w:val="271"/>
        </w:trPr>
        <w:tc>
          <w:tcPr>
            <w:tcW w:w="1345" w:type="dxa"/>
          </w:tcPr>
          <w:p w14:paraId="444E258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50196A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28FCBDB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0306C870"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8A5702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2DCD3CF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7FE82" w14:textId="77777777" w:rsidR="009946E6" w:rsidRPr="008920CE" w:rsidRDefault="009946E6" w:rsidP="009946E6">
            <w:pPr>
              <w:pStyle w:val="TableParagraph"/>
              <w:spacing w:after="0" w:line="240" w:lineRule="auto"/>
              <w:ind w:left="114" w:right="86"/>
              <w:rPr>
                <w:rFonts w:cstheme="minorHAnsi"/>
                <w:spacing w:val="-1"/>
                <w:sz w:val="20"/>
                <w:szCs w:val="20"/>
              </w:rPr>
            </w:pPr>
          </w:p>
        </w:tc>
      </w:tr>
    </w:tbl>
    <w:p w14:paraId="37737C1A" w14:textId="4D250CAC" w:rsidR="00654D9C" w:rsidRDefault="00654D9C" w:rsidP="00D8382B">
      <w:pPr>
        <w:spacing w:after="0" w:line="240" w:lineRule="auto"/>
        <w:rPr>
          <w:rFonts w:eastAsia="Calibri" w:cstheme="minorHAnsi"/>
          <w:b/>
          <w:bCs/>
          <w:i/>
          <w:color w:val="25456B"/>
          <w:spacing w:val="-1"/>
        </w:rPr>
      </w:pPr>
    </w:p>
    <w:p w14:paraId="761D7A63"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163F2A9" w14:textId="77777777" w:rsidR="00893356" w:rsidRDefault="00893356" w:rsidP="00D8382B">
      <w:pPr>
        <w:spacing w:after="0" w:line="240" w:lineRule="auto"/>
        <w:rPr>
          <w:rFonts w:eastAsia="Calibri" w:cstheme="minorHAnsi"/>
          <w:b/>
          <w:bCs/>
          <w:i/>
          <w:color w:val="25456B"/>
          <w:spacing w:val="-1"/>
        </w:rPr>
      </w:pPr>
    </w:p>
    <w:bookmarkEnd w:id="30"/>
    <w:p w14:paraId="125B89BE" w14:textId="77777777" w:rsidR="00654D9C" w:rsidRPr="008627A1" w:rsidRDefault="00654D9C" w:rsidP="00D8382B">
      <w:pPr>
        <w:spacing w:after="0" w:line="240" w:lineRule="auto"/>
        <w:rPr>
          <w:rFonts w:eastAsia="Calibri" w:cstheme="minorHAnsi"/>
          <w:b/>
          <w:bCs/>
          <w:i/>
          <w:color w:val="25456B"/>
          <w:spacing w:val="-1"/>
        </w:rPr>
      </w:pPr>
    </w:p>
    <w:p w14:paraId="754531E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20.2. Transfer of revenue collections </w:t>
      </w:r>
    </w:p>
    <w:p w14:paraId="6C935F47" w14:textId="6CBB18E8" w:rsidR="00655803" w:rsidRDefault="00655803" w:rsidP="00D8382B">
      <w:pPr>
        <w:spacing w:after="0" w:line="240" w:lineRule="auto"/>
        <w:jc w:val="both"/>
        <w:rPr>
          <w:rFonts w:cstheme="minorHAnsi"/>
          <w:highlight w:val="yellow"/>
        </w:rPr>
      </w:pPr>
    </w:p>
    <w:p w14:paraId="46B79A39"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7A98E0D4" w14:textId="4E2CA39D" w:rsidR="00AE1326" w:rsidRPr="001A666D" w:rsidRDefault="00AE1326" w:rsidP="00D8382B">
      <w:pPr>
        <w:spacing w:after="0" w:line="240" w:lineRule="auto"/>
        <w:jc w:val="both"/>
        <w:rPr>
          <w:rFonts w:cstheme="minorHAnsi"/>
          <w:i/>
        </w:rPr>
      </w:pPr>
      <w:r w:rsidRPr="001A666D">
        <w:rPr>
          <w:rFonts w:cstheme="minorHAnsi"/>
          <w:i/>
        </w:rPr>
        <w:t xml:space="preserve">The PEFA assessment report </w:t>
      </w:r>
      <w:r w:rsidR="008300A3" w:rsidRPr="001A666D">
        <w:rPr>
          <w:rFonts w:cstheme="minorHAnsi"/>
          <w:i/>
        </w:rPr>
        <w:t>can</w:t>
      </w:r>
      <w:r w:rsidRPr="001A666D">
        <w:rPr>
          <w:rFonts w:cstheme="minorHAnsi"/>
          <w:i/>
        </w:rPr>
        <w:t xml:space="preserve"> present the evidence used and the results of the assessment for this dimension in a summary table showing transfer of revenue collection: breakdown by different categories of revenue, indicating the frequency of transfer for each of them.</w:t>
      </w:r>
      <w:r w:rsidR="00D52F6C" w:rsidRPr="001A666D">
        <w:rPr>
          <w:rFonts w:cstheme="minorHAnsi"/>
          <w:i/>
        </w:rPr>
        <w:t xml:space="preserve"> A template for the summary table is provided below.</w:t>
      </w:r>
    </w:p>
    <w:p w14:paraId="4BF31AF0" w14:textId="485D39BC" w:rsidR="00BE5115" w:rsidRPr="001A666D" w:rsidRDefault="00BE5115" w:rsidP="00D8382B">
      <w:pPr>
        <w:spacing w:after="0" w:line="240" w:lineRule="auto"/>
        <w:jc w:val="both"/>
        <w:rPr>
          <w:rFonts w:cstheme="minorHAnsi"/>
        </w:rPr>
      </w:pPr>
    </w:p>
    <w:p w14:paraId="44357866" w14:textId="0E9D5278" w:rsidR="00BE5115" w:rsidRPr="00403471" w:rsidRDefault="00BE5115" w:rsidP="00BE5115">
      <w:pPr>
        <w:spacing w:after="0" w:line="240" w:lineRule="auto"/>
        <w:rPr>
          <w:rFonts w:cstheme="minorHAnsi"/>
          <w:b/>
          <w:color w:val="25456B"/>
          <w:spacing w:val="-1"/>
          <w:sz w:val="20"/>
          <w:szCs w:val="20"/>
        </w:rPr>
      </w:pPr>
      <w:r w:rsidRPr="001A666D">
        <w:rPr>
          <w:rFonts w:cstheme="minorHAnsi"/>
          <w:b/>
          <w:color w:val="25456B"/>
          <w:spacing w:val="-1"/>
          <w:sz w:val="20"/>
          <w:szCs w:val="20"/>
        </w:rPr>
        <w:t>Table 20.2: Transfer of revenue collections</w:t>
      </w:r>
      <w:r w:rsidR="001A666D">
        <w:rPr>
          <w:rFonts w:cstheme="minorHAnsi"/>
          <w:b/>
          <w:color w:val="25456B"/>
          <w:spacing w:val="-1"/>
          <w:sz w:val="20"/>
          <w:szCs w:val="20"/>
        </w:rPr>
        <w:t xml:space="preserve"> </w:t>
      </w:r>
      <w:r w:rsidR="001A666D" w:rsidRPr="00E82156">
        <w:rPr>
          <w:rFonts w:ascii="Calibri" w:eastAsia="Calibri" w:hAnsi="Calibri" w:cs="Arial"/>
          <w:b/>
          <w:i/>
          <w:sz w:val="20"/>
          <w:szCs w:val="20"/>
        </w:rPr>
        <w:t>[Recommended table]</w:t>
      </w:r>
    </w:p>
    <w:tbl>
      <w:tblPr>
        <w:tblW w:w="76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700"/>
      </w:tblGrid>
      <w:tr w:rsidR="00EC027C" w:rsidRPr="008627A1" w14:paraId="25D0E142" w14:textId="77777777" w:rsidTr="00EC027C">
        <w:trPr>
          <w:trHeight w:hRule="exact" w:val="478"/>
        </w:trPr>
        <w:tc>
          <w:tcPr>
            <w:tcW w:w="2425" w:type="dxa"/>
            <w:vMerge w:val="restart"/>
            <w:shd w:val="clear" w:color="auto" w:fill="92D050"/>
          </w:tcPr>
          <w:p w14:paraId="5258B918" w14:textId="77777777" w:rsidR="00EC027C" w:rsidRPr="00152B90" w:rsidRDefault="00EC027C" w:rsidP="00BE3860">
            <w:pPr>
              <w:pStyle w:val="TableParagraph"/>
              <w:spacing w:after="0" w:line="240" w:lineRule="auto"/>
              <w:ind w:left="201"/>
              <w:jc w:val="center"/>
              <w:rPr>
                <w:rFonts w:eastAsia="Calibri" w:cstheme="minorHAnsi"/>
                <w:b/>
                <w:color w:val="FFFFFF" w:themeColor="background1"/>
                <w:sz w:val="20"/>
                <w:szCs w:val="20"/>
              </w:rPr>
            </w:pPr>
            <w:r>
              <w:rPr>
                <w:rFonts w:eastAsia="Calibri" w:cstheme="minorHAnsi"/>
                <w:b/>
                <w:color w:val="FFFFFF" w:themeColor="background1"/>
                <w:sz w:val="20"/>
                <w:szCs w:val="20"/>
              </w:rPr>
              <w:t>Collecting entity</w:t>
            </w:r>
          </w:p>
        </w:tc>
        <w:tc>
          <w:tcPr>
            <w:tcW w:w="2520" w:type="dxa"/>
            <w:vMerge w:val="restart"/>
            <w:shd w:val="clear" w:color="auto" w:fill="92D050"/>
          </w:tcPr>
          <w:p w14:paraId="30C1B7F8" w14:textId="77777777" w:rsidR="00EC027C" w:rsidRPr="00152B90" w:rsidRDefault="00EC027C" w:rsidP="00BE3860">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Category of revenue</w:t>
            </w:r>
          </w:p>
        </w:tc>
        <w:tc>
          <w:tcPr>
            <w:tcW w:w="2700" w:type="dxa"/>
            <w:vMerge w:val="restart"/>
            <w:shd w:val="clear" w:color="auto" w:fill="92D050"/>
          </w:tcPr>
          <w:p w14:paraId="3B834535" w14:textId="69C57569" w:rsidR="00EC027C" w:rsidRPr="00152B90" w:rsidRDefault="00EC027C" w:rsidP="00EC027C">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Frequency of revenue collections transfer to the Treasury</w:t>
            </w:r>
          </w:p>
        </w:tc>
      </w:tr>
      <w:tr w:rsidR="00EC027C" w:rsidRPr="008627A1" w14:paraId="43303DBB" w14:textId="77777777" w:rsidTr="003F6856">
        <w:trPr>
          <w:trHeight w:hRule="exact" w:val="334"/>
        </w:trPr>
        <w:tc>
          <w:tcPr>
            <w:tcW w:w="2425" w:type="dxa"/>
            <w:vMerge/>
          </w:tcPr>
          <w:p w14:paraId="595E54E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vMerge/>
          </w:tcPr>
          <w:p w14:paraId="12EBF70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vMerge/>
          </w:tcPr>
          <w:p w14:paraId="66656315"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35A9E3F6" w14:textId="77777777" w:rsidTr="00EC027C">
        <w:trPr>
          <w:trHeight w:hRule="exact" w:val="271"/>
        </w:trPr>
        <w:tc>
          <w:tcPr>
            <w:tcW w:w="2425" w:type="dxa"/>
          </w:tcPr>
          <w:p w14:paraId="2CBD1330"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C95F39F"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325AA3A7"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6ADFD984" w14:textId="77777777" w:rsidTr="00EC027C">
        <w:trPr>
          <w:trHeight w:hRule="exact" w:val="271"/>
        </w:trPr>
        <w:tc>
          <w:tcPr>
            <w:tcW w:w="2425" w:type="dxa"/>
          </w:tcPr>
          <w:p w14:paraId="519B1ED8"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46FB3370"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17E15112"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417CFFAD" w14:textId="77777777" w:rsidTr="00EC027C">
        <w:trPr>
          <w:trHeight w:hRule="exact" w:val="271"/>
        </w:trPr>
        <w:tc>
          <w:tcPr>
            <w:tcW w:w="2425" w:type="dxa"/>
          </w:tcPr>
          <w:p w14:paraId="28A88734"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4579F3E"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5A6C95C0"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5CE7FED4" w14:textId="77777777" w:rsidTr="00EC027C">
        <w:trPr>
          <w:trHeight w:hRule="exact" w:val="271"/>
        </w:trPr>
        <w:tc>
          <w:tcPr>
            <w:tcW w:w="2425" w:type="dxa"/>
          </w:tcPr>
          <w:p w14:paraId="7369716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2F30694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2194F0CC" w14:textId="77777777" w:rsidR="00EC027C" w:rsidRPr="008920CE" w:rsidRDefault="00EC027C" w:rsidP="00BE3860">
            <w:pPr>
              <w:pStyle w:val="TableParagraph"/>
              <w:spacing w:after="0" w:line="240" w:lineRule="auto"/>
              <w:ind w:left="114" w:right="86"/>
              <w:rPr>
                <w:rFonts w:cstheme="minorHAnsi"/>
                <w:spacing w:val="-1"/>
                <w:sz w:val="20"/>
                <w:szCs w:val="20"/>
              </w:rPr>
            </w:pPr>
          </w:p>
        </w:tc>
      </w:tr>
    </w:tbl>
    <w:p w14:paraId="4B27F171" w14:textId="77777777" w:rsidR="00BE5115" w:rsidRDefault="00BE5115" w:rsidP="00BE5115">
      <w:pPr>
        <w:spacing w:after="0" w:line="240" w:lineRule="auto"/>
        <w:rPr>
          <w:rFonts w:eastAsia="Calibri" w:cstheme="minorHAnsi"/>
          <w:b/>
          <w:bCs/>
          <w:i/>
          <w:color w:val="25456B"/>
          <w:spacing w:val="-1"/>
        </w:rPr>
      </w:pPr>
    </w:p>
    <w:p w14:paraId="63ED1968"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B7CC540" w14:textId="77777777" w:rsidR="00BE5115" w:rsidRPr="008627A1" w:rsidRDefault="00BE5115" w:rsidP="00D8382B">
      <w:pPr>
        <w:spacing w:after="0" w:line="240" w:lineRule="auto"/>
        <w:jc w:val="both"/>
        <w:rPr>
          <w:rFonts w:cstheme="minorHAnsi"/>
          <w:highlight w:val="yellow"/>
        </w:rPr>
      </w:pPr>
    </w:p>
    <w:p w14:paraId="55F62AE9" w14:textId="77777777" w:rsidR="00AE1326" w:rsidRPr="008627A1" w:rsidRDefault="00AE1326" w:rsidP="00D8382B">
      <w:pPr>
        <w:spacing w:after="0" w:line="240" w:lineRule="auto"/>
        <w:jc w:val="both"/>
        <w:rPr>
          <w:rFonts w:eastAsia="Calibri" w:cstheme="minorHAnsi"/>
          <w:b/>
          <w:bCs/>
          <w:i/>
          <w:color w:val="25456B"/>
          <w:spacing w:val="-1"/>
        </w:rPr>
      </w:pPr>
      <w:r w:rsidRPr="008627A1">
        <w:rPr>
          <w:rFonts w:eastAsia="Calibri" w:cstheme="minorHAnsi"/>
          <w:b/>
          <w:bCs/>
          <w:i/>
          <w:color w:val="25456B"/>
          <w:spacing w:val="-1"/>
        </w:rPr>
        <w:t xml:space="preserve"> </w:t>
      </w:r>
    </w:p>
    <w:p w14:paraId="5FD91D43" w14:textId="2978A598"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20.3. Revenue accounts reconciliation </w:t>
      </w:r>
    </w:p>
    <w:p w14:paraId="1475859F" w14:textId="072BCEA4" w:rsidR="00655803" w:rsidRPr="00655803" w:rsidRDefault="00655803" w:rsidP="00D8382B">
      <w:pPr>
        <w:spacing w:after="0" w:line="240" w:lineRule="auto"/>
        <w:rPr>
          <w:rFonts w:cstheme="minorHAnsi"/>
          <w:color w:val="25456B"/>
          <w:spacing w:val="-1"/>
          <w:sz w:val="24"/>
        </w:rPr>
      </w:pPr>
    </w:p>
    <w:p w14:paraId="29E39C2A" w14:textId="77777777" w:rsidR="00655803" w:rsidRPr="001A666D" w:rsidRDefault="00655803" w:rsidP="00655803">
      <w:pPr>
        <w:spacing w:after="0" w:line="240" w:lineRule="auto"/>
        <w:rPr>
          <w:rFonts w:eastAsia="Calibri" w:cstheme="minorHAnsi"/>
          <w:b/>
          <w:bCs/>
          <w:color w:val="25456B"/>
          <w:spacing w:val="-1"/>
        </w:rPr>
      </w:pPr>
      <w:r w:rsidRPr="001A666D">
        <w:rPr>
          <w:rFonts w:eastAsia="Calibri" w:cstheme="minorHAnsi"/>
          <w:b/>
          <w:bCs/>
          <w:color w:val="25456B"/>
          <w:spacing w:val="-1"/>
        </w:rPr>
        <w:t>Performance level and evidence for scoring the dimension</w:t>
      </w:r>
    </w:p>
    <w:p w14:paraId="2E0037F9" w14:textId="099F9357" w:rsidR="00654D9C" w:rsidRPr="001A666D" w:rsidRDefault="00654D9C" w:rsidP="00654D9C">
      <w:pPr>
        <w:spacing w:after="0" w:line="240" w:lineRule="auto"/>
        <w:jc w:val="both"/>
        <w:rPr>
          <w:rFonts w:cstheme="minorHAnsi"/>
          <w:i/>
        </w:rPr>
      </w:pPr>
      <w:r w:rsidRPr="001A666D">
        <w:rPr>
          <w:rFonts w:cstheme="minorHAnsi"/>
          <w:i/>
        </w:rPr>
        <w:t xml:space="preserve">The PEFA assessment report can present the evidence used and the results of the assessment for this dimension in a summary table showing revenue accounts reconciliation: breakdown by different categories of revenues, indicating the frequency </w:t>
      </w:r>
      <w:r w:rsidR="002617A3" w:rsidRPr="001A666D">
        <w:rPr>
          <w:rFonts w:cstheme="minorHAnsi"/>
          <w:i/>
        </w:rPr>
        <w:t xml:space="preserve">and timeline </w:t>
      </w:r>
      <w:r w:rsidRPr="001A666D">
        <w:rPr>
          <w:rFonts w:cstheme="minorHAnsi"/>
          <w:i/>
        </w:rPr>
        <w:t>of reconciliation for each of them</w:t>
      </w:r>
      <w:r w:rsidR="002617A3" w:rsidRPr="001A666D">
        <w:rPr>
          <w:rFonts w:cstheme="minorHAnsi"/>
          <w:i/>
        </w:rPr>
        <w:t>, as well as the type of reconciled data</w:t>
      </w:r>
      <w:r w:rsidRPr="001A666D">
        <w:rPr>
          <w:rFonts w:cstheme="minorHAnsi"/>
          <w:i/>
        </w:rPr>
        <w:t>.</w:t>
      </w:r>
      <w:r w:rsidR="00D52F6C" w:rsidRPr="001A666D">
        <w:rPr>
          <w:rFonts w:cstheme="minorHAnsi"/>
          <w:i/>
        </w:rPr>
        <w:t xml:space="preserve"> A template for the summary table is provided below.</w:t>
      </w:r>
    </w:p>
    <w:p w14:paraId="36A3182F" w14:textId="1C760A55" w:rsidR="00655803" w:rsidRDefault="00655803" w:rsidP="00D8382B">
      <w:pPr>
        <w:spacing w:after="0" w:line="240" w:lineRule="auto"/>
        <w:rPr>
          <w:rFonts w:cstheme="minorHAnsi"/>
          <w:color w:val="25456B"/>
          <w:spacing w:val="-1"/>
          <w:sz w:val="24"/>
        </w:rPr>
      </w:pPr>
    </w:p>
    <w:p w14:paraId="303E4541" w14:textId="51154822" w:rsidR="0067637E" w:rsidRPr="00403471" w:rsidRDefault="0067637E" w:rsidP="0067637E">
      <w:pPr>
        <w:spacing w:after="0" w:line="240" w:lineRule="auto"/>
        <w:rPr>
          <w:rFonts w:cstheme="minorHAnsi"/>
          <w:b/>
          <w:color w:val="25456B"/>
          <w:spacing w:val="-1"/>
          <w:sz w:val="20"/>
          <w:szCs w:val="20"/>
        </w:rPr>
      </w:pPr>
      <w:r w:rsidRPr="001A666D">
        <w:rPr>
          <w:rFonts w:cstheme="minorHAnsi"/>
          <w:b/>
          <w:color w:val="25456B"/>
          <w:spacing w:val="-1"/>
          <w:sz w:val="20"/>
          <w:szCs w:val="20"/>
        </w:rPr>
        <w:t>Table 20.3: Revenue accounts reconciliation</w:t>
      </w:r>
      <w:r w:rsidR="001A666D">
        <w:rPr>
          <w:rFonts w:cstheme="minorHAnsi"/>
          <w:b/>
          <w:color w:val="25456B"/>
          <w:spacing w:val="-1"/>
          <w:sz w:val="20"/>
          <w:szCs w:val="20"/>
        </w:rPr>
        <w:t xml:space="preserve"> </w:t>
      </w:r>
      <w:r w:rsidR="001A666D" w:rsidRPr="00E82156">
        <w:rPr>
          <w:rFonts w:ascii="Calibri" w:eastAsia="Calibri" w:hAnsi="Calibri" w:cs="Arial"/>
          <w:b/>
          <w:i/>
          <w:sz w:val="20"/>
          <w:szCs w:val="20"/>
        </w:rPr>
        <w:t>[Recommended table]</w:t>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170"/>
        <w:gridCol w:w="1080"/>
        <w:gridCol w:w="810"/>
        <w:gridCol w:w="990"/>
      </w:tblGrid>
      <w:tr w:rsidR="00B90504" w:rsidRPr="008627A1" w14:paraId="729D0B90" w14:textId="5034873D" w:rsidTr="002617A3">
        <w:trPr>
          <w:trHeight w:hRule="exact" w:val="478"/>
        </w:trPr>
        <w:tc>
          <w:tcPr>
            <w:tcW w:w="1345" w:type="dxa"/>
            <w:vMerge w:val="restart"/>
            <w:shd w:val="clear" w:color="auto" w:fill="92D050"/>
          </w:tcPr>
          <w:p w14:paraId="4300DDC4" w14:textId="77777777" w:rsidR="00B90504" w:rsidRPr="00152B90" w:rsidRDefault="00B90504" w:rsidP="00BE3860">
            <w:pPr>
              <w:pStyle w:val="TableParagraph"/>
              <w:spacing w:after="0" w:line="240" w:lineRule="auto"/>
              <w:ind w:left="201"/>
              <w:jc w:val="center"/>
              <w:rPr>
                <w:rFonts w:eastAsia="Calibri" w:cstheme="minorHAnsi"/>
                <w:b/>
                <w:color w:val="FFFFFF" w:themeColor="background1"/>
                <w:sz w:val="20"/>
                <w:szCs w:val="20"/>
              </w:rPr>
            </w:pPr>
            <w:r>
              <w:rPr>
                <w:rFonts w:eastAsia="Calibri" w:cstheme="minorHAnsi"/>
                <w:b/>
                <w:color w:val="FFFFFF" w:themeColor="background1"/>
                <w:sz w:val="20"/>
                <w:szCs w:val="20"/>
              </w:rPr>
              <w:t>Collecting entity</w:t>
            </w:r>
          </w:p>
        </w:tc>
        <w:tc>
          <w:tcPr>
            <w:tcW w:w="1350" w:type="dxa"/>
            <w:vMerge w:val="restart"/>
            <w:shd w:val="clear" w:color="auto" w:fill="92D050"/>
          </w:tcPr>
          <w:p w14:paraId="1348881D" w14:textId="77777777" w:rsidR="00B90504" w:rsidRPr="00152B90" w:rsidRDefault="00B90504" w:rsidP="00BE3860">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Category of revenue</w:t>
            </w:r>
          </w:p>
        </w:tc>
        <w:tc>
          <w:tcPr>
            <w:tcW w:w="1260" w:type="dxa"/>
            <w:vMerge w:val="restart"/>
            <w:shd w:val="clear" w:color="auto" w:fill="92D050"/>
          </w:tcPr>
          <w:p w14:paraId="609A8731" w14:textId="5ED17C5E" w:rsidR="00B90504" w:rsidRPr="00152B90" w:rsidRDefault="00B90504" w:rsidP="00BE3860">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Frequency</w:t>
            </w:r>
          </w:p>
        </w:tc>
        <w:tc>
          <w:tcPr>
            <w:tcW w:w="1260" w:type="dxa"/>
            <w:vMerge w:val="restart"/>
            <w:shd w:val="clear" w:color="auto" w:fill="92D050"/>
          </w:tcPr>
          <w:p w14:paraId="234147A8" w14:textId="68FA177B" w:rsidR="00B90504" w:rsidRPr="00152B90" w:rsidRDefault="00B90504" w:rsidP="00BE3860">
            <w:pPr>
              <w:pStyle w:val="TableParagraph"/>
              <w:spacing w:after="0" w:line="240" w:lineRule="auto"/>
              <w:jc w:val="center"/>
              <w:rPr>
                <w:rFonts w:eastAsia="Calibri" w:cstheme="minorHAnsi"/>
                <w:b/>
                <w:color w:val="FFFFFF" w:themeColor="background1"/>
                <w:sz w:val="20"/>
                <w:szCs w:val="20"/>
              </w:rPr>
            </w:pPr>
            <w:r>
              <w:rPr>
                <w:rFonts w:eastAsia="Calibri" w:cstheme="minorHAnsi"/>
                <w:b/>
                <w:color w:val="FFFFFF" w:themeColor="background1"/>
                <w:sz w:val="20"/>
                <w:szCs w:val="20"/>
              </w:rPr>
              <w:t>Timeline</w:t>
            </w:r>
          </w:p>
        </w:tc>
        <w:tc>
          <w:tcPr>
            <w:tcW w:w="4050" w:type="dxa"/>
            <w:gridSpan w:val="4"/>
            <w:shd w:val="clear" w:color="auto" w:fill="92D050"/>
          </w:tcPr>
          <w:p w14:paraId="0A351E6F" w14:textId="2E4BFD0F" w:rsidR="00B90504" w:rsidRDefault="002617A3" w:rsidP="00BE3860">
            <w:pPr>
              <w:pStyle w:val="TableParagraph"/>
              <w:spacing w:after="0" w:line="240" w:lineRule="auto"/>
              <w:jc w:val="center"/>
              <w:rPr>
                <w:rFonts w:ascii="Calibri" w:hAnsi="Calibri" w:cs="Arial"/>
                <w:b/>
                <w:color w:val="FFFFFF"/>
                <w:sz w:val="18"/>
                <w:szCs w:val="18"/>
              </w:rPr>
            </w:pPr>
            <w:r>
              <w:rPr>
                <w:rFonts w:ascii="Calibri" w:hAnsi="Calibri" w:cs="Arial"/>
                <w:b/>
                <w:color w:val="FFFFFF"/>
                <w:sz w:val="18"/>
                <w:szCs w:val="18"/>
              </w:rPr>
              <w:t>Type of r</w:t>
            </w:r>
            <w:r w:rsidR="00B90504">
              <w:rPr>
                <w:rFonts w:ascii="Calibri" w:hAnsi="Calibri" w:cs="Arial"/>
                <w:b/>
                <w:color w:val="FFFFFF"/>
                <w:sz w:val="18"/>
                <w:szCs w:val="18"/>
              </w:rPr>
              <w:t xml:space="preserve">econciled data </w:t>
            </w:r>
            <w:r w:rsidR="00B90504" w:rsidRPr="004E0254">
              <w:rPr>
                <w:rFonts w:ascii="Calibri" w:hAnsi="Calibri" w:cs="Arial"/>
                <w:b/>
                <w:color w:val="FFFFFF"/>
                <w:sz w:val="18"/>
                <w:szCs w:val="18"/>
              </w:rPr>
              <w:t>(Y/N):</w:t>
            </w:r>
          </w:p>
        </w:tc>
      </w:tr>
      <w:tr w:rsidR="002617A3" w:rsidRPr="008627A1" w14:paraId="79E5B228" w14:textId="32DD31B0" w:rsidTr="002617A3">
        <w:trPr>
          <w:trHeight w:hRule="exact" w:val="721"/>
        </w:trPr>
        <w:tc>
          <w:tcPr>
            <w:tcW w:w="1345" w:type="dxa"/>
            <w:vMerge/>
          </w:tcPr>
          <w:p w14:paraId="0DD1989D"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vMerge/>
          </w:tcPr>
          <w:p w14:paraId="3CD877E8"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vMerge/>
          </w:tcPr>
          <w:p w14:paraId="577CD3F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vMerge/>
          </w:tcPr>
          <w:p w14:paraId="6ADBF4DB"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shd w:val="clear" w:color="auto" w:fill="92D050"/>
          </w:tcPr>
          <w:p w14:paraId="134D5EC3" w14:textId="5167D69F" w:rsidR="00231F58" w:rsidRPr="008920CE" w:rsidRDefault="00231F58" w:rsidP="00BE3860">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Assessments</w:t>
            </w:r>
          </w:p>
        </w:tc>
        <w:tc>
          <w:tcPr>
            <w:tcW w:w="1080" w:type="dxa"/>
            <w:shd w:val="clear" w:color="auto" w:fill="92D050"/>
          </w:tcPr>
          <w:p w14:paraId="1A391338" w14:textId="56034F3C" w:rsidR="00231F58" w:rsidRPr="008920CE" w:rsidRDefault="00231F58" w:rsidP="00BE3860">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Collections</w:t>
            </w:r>
          </w:p>
        </w:tc>
        <w:tc>
          <w:tcPr>
            <w:tcW w:w="810" w:type="dxa"/>
            <w:shd w:val="clear" w:color="auto" w:fill="92D050"/>
          </w:tcPr>
          <w:p w14:paraId="1AA2FD8C" w14:textId="482FACDC" w:rsidR="00231F58" w:rsidRPr="008920CE" w:rsidRDefault="00231F58" w:rsidP="00BE3860">
            <w:pPr>
              <w:pStyle w:val="TableParagraph"/>
              <w:spacing w:after="0" w:line="240" w:lineRule="auto"/>
              <w:ind w:left="114" w:right="86"/>
              <w:rPr>
                <w:rFonts w:cstheme="minorHAnsi"/>
                <w:spacing w:val="-1"/>
                <w:sz w:val="20"/>
                <w:szCs w:val="20"/>
              </w:rPr>
            </w:pPr>
            <w:r>
              <w:rPr>
                <w:rFonts w:ascii="Calibri" w:hAnsi="Calibri" w:cs="Arial"/>
                <w:b/>
                <w:color w:val="FFFFFF"/>
                <w:sz w:val="18"/>
                <w:szCs w:val="18"/>
              </w:rPr>
              <w:t>Arrears</w:t>
            </w:r>
          </w:p>
        </w:tc>
        <w:tc>
          <w:tcPr>
            <w:tcW w:w="990" w:type="dxa"/>
            <w:shd w:val="clear" w:color="auto" w:fill="92D050"/>
          </w:tcPr>
          <w:p w14:paraId="6AC7EA9A" w14:textId="5FAE1EC7" w:rsidR="00231F58" w:rsidRDefault="00231F58" w:rsidP="00BE3860">
            <w:pPr>
              <w:pStyle w:val="TableParagraph"/>
              <w:spacing w:after="0" w:line="240" w:lineRule="auto"/>
              <w:ind w:left="114" w:right="86"/>
              <w:rPr>
                <w:rFonts w:ascii="Calibri" w:hAnsi="Calibri" w:cs="Arial"/>
                <w:b/>
                <w:color w:val="FFFFFF"/>
                <w:sz w:val="18"/>
                <w:szCs w:val="18"/>
              </w:rPr>
            </w:pPr>
            <w:r>
              <w:rPr>
                <w:rFonts w:ascii="Calibri" w:hAnsi="Calibri" w:cs="Arial"/>
                <w:b/>
                <w:color w:val="FFFFFF"/>
                <w:sz w:val="18"/>
                <w:szCs w:val="18"/>
              </w:rPr>
              <w:t>Transfers to Treasury</w:t>
            </w:r>
          </w:p>
        </w:tc>
      </w:tr>
      <w:tr w:rsidR="002617A3" w:rsidRPr="008627A1" w14:paraId="25342A56" w14:textId="12800298" w:rsidTr="002617A3">
        <w:trPr>
          <w:trHeight w:hRule="exact" w:val="271"/>
        </w:trPr>
        <w:tc>
          <w:tcPr>
            <w:tcW w:w="1345" w:type="dxa"/>
          </w:tcPr>
          <w:p w14:paraId="7BF0A19D"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974F24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767E88F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5883E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31C8322B"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683976F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7F957EF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53F04361"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06EBBB0" w14:textId="4355C8FD" w:rsidTr="002617A3">
        <w:trPr>
          <w:trHeight w:hRule="exact" w:val="271"/>
        </w:trPr>
        <w:tc>
          <w:tcPr>
            <w:tcW w:w="1345" w:type="dxa"/>
          </w:tcPr>
          <w:p w14:paraId="5D48FB0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3D3614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47FF44"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3818B41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6C0941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4FD2A3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3F4A4CB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4D0C6933"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3B555D7F" w14:textId="702CBAD1" w:rsidTr="002617A3">
        <w:trPr>
          <w:trHeight w:hRule="exact" w:val="271"/>
        </w:trPr>
        <w:tc>
          <w:tcPr>
            <w:tcW w:w="1345" w:type="dxa"/>
          </w:tcPr>
          <w:p w14:paraId="53231E4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054DBE1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281936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001A31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9DAE28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D30425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4F6D9E0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F07D656"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D476B25" w14:textId="6AB6AF87" w:rsidTr="002617A3">
        <w:trPr>
          <w:trHeight w:hRule="exact" w:val="271"/>
        </w:trPr>
        <w:tc>
          <w:tcPr>
            <w:tcW w:w="1345" w:type="dxa"/>
          </w:tcPr>
          <w:p w14:paraId="54F0A5E1"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2F18934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5CD73C9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483C94B2"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572145B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327C10D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5C9DD028"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D78CBD8" w14:textId="77777777" w:rsidR="00231F58" w:rsidRPr="008920CE" w:rsidRDefault="00231F58" w:rsidP="00BE3860">
            <w:pPr>
              <w:pStyle w:val="TableParagraph"/>
              <w:spacing w:after="0" w:line="240" w:lineRule="auto"/>
              <w:ind w:left="114" w:right="86"/>
              <w:rPr>
                <w:rFonts w:cstheme="minorHAnsi"/>
                <w:spacing w:val="-1"/>
                <w:sz w:val="20"/>
                <w:szCs w:val="20"/>
              </w:rPr>
            </w:pPr>
          </w:p>
        </w:tc>
      </w:tr>
    </w:tbl>
    <w:p w14:paraId="19F484EC"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777211D" w14:textId="77777777" w:rsidR="0067637E" w:rsidRPr="00655803" w:rsidRDefault="0067637E" w:rsidP="00D8382B">
      <w:pPr>
        <w:spacing w:after="0" w:line="240" w:lineRule="auto"/>
        <w:rPr>
          <w:rFonts w:cstheme="minorHAnsi"/>
          <w:color w:val="25456B"/>
          <w:spacing w:val="-1"/>
          <w:sz w:val="24"/>
        </w:rPr>
      </w:pPr>
    </w:p>
    <w:p w14:paraId="7581A3CC" w14:textId="77777777" w:rsidR="00655803" w:rsidRPr="008627A1" w:rsidRDefault="00655803" w:rsidP="00D8382B">
      <w:pPr>
        <w:spacing w:after="0" w:line="240" w:lineRule="auto"/>
        <w:rPr>
          <w:rFonts w:eastAsia="Calibri" w:cstheme="minorHAnsi"/>
          <w:b/>
          <w:bCs/>
          <w:i/>
          <w:color w:val="25456B"/>
          <w:spacing w:val="-1"/>
        </w:rPr>
      </w:pPr>
    </w:p>
    <w:p w14:paraId="27446D68" w14:textId="79E0D41E" w:rsidR="00AE1326" w:rsidRPr="008627A1" w:rsidRDefault="00AE1326" w:rsidP="00D8382B">
      <w:pPr>
        <w:spacing w:after="0" w:line="240" w:lineRule="auto"/>
        <w:rPr>
          <w:rFonts w:cstheme="minorHAnsi"/>
          <w:b/>
          <w:color w:val="25456B"/>
          <w:spacing w:val="-1"/>
          <w:sz w:val="24"/>
        </w:rPr>
      </w:pPr>
    </w:p>
    <w:p w14:paraId="095D7494" w14:textId="77777777" w:rsidR="00655803" w:rsidRPr="00655803" w:rsidRDefault="00655803" w:rsidP="00655803">
      <w:pPr>
        <w:spacing w:after="0" w:line="240" w:lineRule="auto"/>
        <w:rPr>
          <w:rFonts w:cstheme="minorHAnsi"/>
          <w:color w:val="25456B"/>
          <w:spacing w:val="-1"/>
          <w:sz w:val="24"/>
        </w:rPr>
      </w:pPr>
    </w:p>
    <w:p w14:paraId="554E79A9" w14:textId="74F8B31C" w:rsidR="00AE1326" w:rsidRPr="008627A1" w:rsidRDefault="00AE1326" w:rsidP="00D8382B">
      <w:pPr>
        <w:spacing w:after="0" w:line="240" w:lineRule="auto"/>
        <w:rPr>
          <w:rFonts w:cstheme="minorHAnsi"/>
        </w:rPr>
      </w:pPr>
    </w:p>
    <w:p w14:paraId="03FC3089" w14:textId="3144D335" w:rsidR="00071C40" w:rsidRDefault="00071C40" w:rsidP="00D8382B">
      <w:pPr>
        <w:spacing w:after="0" w:line="240" w:lineRule="auto"/>
        <w:rPr>
          <w:rFonts w:cstheme="minorHAnsi"/>
        </w:rPr>
      </w:pPr>
    </w:p>
    <w:p w14:paraId="73ECD040" w14:textId="77777777" w:rsidR="00655803" w:rsidRPr="001A666D" w:rsidRDefault="00655803" w:rsidP="00655803">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Performance change since the previous assessment, where applicable</w:t>
      </w:r>
    </w:p>
    <w:p w14:paraId="5EFE1638" w14:textId="77777777" w:rsidR="00655803" w:rsidRDefault="00655803" w:rsidP="00655803">
      <w:pPr>
        <w:pStyle w:val="Heading6"/>
        <w:spacing w:before="0" w:line="240" w:lineRule="auto"/>
        <w:jc w:val="both"/>
        <w:rPr>
          <w:rFonts w:asciiTheme="minorHAnsi" w:eastAsia="Calibri" w:hAnsiTheme="minorHAnsi" w:cstheme="minorHAnsi"/>
          <w:bCs/>
          <w:color w:val="25456B"/>
          <w:spacing w:val="-1"/>
        </w:rPr>
      </w:pPr>
    </w:p>
    <w:p w14:paraId="54A73CA2" w14:textId="77777777" w:rsidR="00655803" w:rsidRPr="006F1F0D" w:rsidRDefault="00655803" w:rsidP="00655803">
      <w:pPr>
        <w:pStyle w:val="Heading6"/>
        <w:spacing w:before="0" w:line="240" w:lineRule="auto"/>
        <w:jc w:val="both"/>
        <w:rPr>
          <w:rFonts w:asciiTheme="minorHAnsi" w:eastAsia="Calibri" w:hAnsiTheme="minorHAnsi" w:cstheme="minorHAnsi"/>
          <w:bCs/>
          <w:color w:val="25456B"/>
          <w:spacing w:val="-1"/>
        </w:rPr>
      </w:pPr>
    </w:p>
    <w:p w14:paraId="2ECDE7F9" w14:textId="77777777" w:rsidR="00655803" w:rsidRPr="001A666D" w:rsidRDefault="00655803" w:rsidP="00655803">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Recent or ongoing reform activities</w:t>
      </w:r>
    </w:p>
    <w:p w14:paraId="2C48FC1F" w14:textId="77777777" w:rsidR="00655803" w:rsidRPr="008627A1" w:rsidRDefault="00655803" w:rsidP="00655803">
      <w:pPr>
        <w:spacing w:after="0" w:line="240" w:lineRule="auto"/>
        <w:rPr>
          <w:rFonts w:cstheme="minorHAnsi"/>
        </w:rPr>
      </w:pPr>
    </w:p>
    <w:p w14:paraId="3867747E" w14:textId="77777777" w:rsidR="00655803" w:rsidRPr="008627A1" w:rsidRDefault="00655803" w:rsidP="00D8382B">
      <w:pPr>
        <w:spacing w:after="0" w:line="240" w:lineRule="auto"/>
        <w:rPr>
          <w:rFonts w:cstheme="minorHAnsi"/>
        </w:rPr>
      </w:pPr>
    </w:p>
    <w:p w14:paraId="20C78F93" w14:textId="77777777" w:rsidR="00071C40" w:rsidRPr="008627A1" w:rsidRDefault="00071C40" w:rsidP="00D8382B">
      <w:pPr>
        <w:spacing w:after="0" w:line="240" w:lineRule="auto"/>
        <w:rPr>
          <w:rFonts w:cstheme="minorHAnsi"/>
        </w:rPr>
      </w:pPr>
    </w:p>
    <w:p w14:paraId="3E9E3E1B" w14:textId="784A4C28" w:rsidR="00AE1326" w:rsidRPr="008627A1" w:rsidRDefault="00AE1326" w:rsidP="00D8382B">
      <w:pPr>
        <w:pStyle w:val="Heading3"/>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PI-21. Predictability of in-year resource allocation</w:t>
      </w:r>
    </w:p>
    <w:p w14:paraId="18CCC810" w14:textId="77777777" w:rsidR="00B518C6" w:rsidRPr="008627A1" w:rsidRDefault="00B518C6" w:rsidP="00D8382B">
      <w:pPr>
        <w:pStyle w:val="BodyText"/>
        <w:spacing w:after="0" w:line="240" w:lineRule="auto"/>
        <w:ind w:right="117"/>
        <w:jc w:val="both"/>
        <w:rPr>
          <w:rFonts w:cstheme="minorHAnsi"/>
          <w:spacing w:val="-1"/>
          <w:sz w:val="22"/>
        </w:rPr>
      </w:pPr>
    </w:p>
    <w:p w14:paraId="34599950" w14:textId="77777777" w:rsidR="00AE1326" w:rsidRPr="001A666D" w:rsidRDefault="00AE1326" w:rsidP="00D8382B">
      <w:pPr>
        <w:pStyle w:val="Heading6"/>
        <w:spacing w:before="0" w:line="240" w:lineRule="auto"/>
        <w:jc w:val="both"/>
        <w:rPr>
          <w:rFonts w:asciiTheme="minorHAnsi" w:eastAsia="Calibri" w:hAnsiTheme="minorHAnsi" w:cstheme="minorHAnsi"/>
          <w:b/>
          <w:bCs/>
          <w:color w:val="25456B"/>
          <w:spacing w:val="-1"/>
        </w:rPr>
      </w:pPr>
      <w:r w:rsidRPr="001A666D">
        <w:rPr>
          <w:rFonts w:asciiTheme="minorHAnsi" w:eastAsia="Calibri" w:hAnsiTheme="minorHAnsi" w:cstheme="minorHAnsi"/>
          <w:b/>
          <w:bCs/>
          <w:color w:val="25456B"/>
          <w:spacing w:val="-1"/>
        </w:rPr>
        <w:t xml:space="preserve">Summary of scores and performance table </w:t>
      </w:r>
    </w:p>
    <w:tbl>
      <w:tblPr>
        <w:tblW w:w="9360" w:type="dxa"/>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386B396F" w14:textId="77777777" w:rsidTr="00D32FBE">
        <w:trPr>
          <w:trHeight w:hRule="exact" w:val="250"/>
        </w:trPr>
        <w:tc>
          <w:tcPr>
            <w:tcW w:w="3510" w:type="dxa"/>
            <w:tcBorders>
              <w:top w:val="dotted" w:sz="4" w:space="0" w:color="auto"/>
              <w:left w:val="dotted" w:sz="4" w:space="0" w:color="auto"/>
              <w:bottom w:val="dotted" w:sz="4" w:space="0" w:color="auto"/>
              <w:right w:val="dotted" w:sz="4" w:space="0" w:color="auto"/>
            </w:tcBorders>
            <w:shd w:val="clear" w:color="auto" w:fill="84C346"/>
          </w:tcPr>
          <w:p w14:paraId="6C5B5233"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tcBorders>
              <w:top w:val="dotted" w:sz="4" w:space="0" w:color="auto"/>
              <w:left w:val="dotted" w:sz="4" w:space="0" w:color="auto"/>
              <w:bottom w:val="dotted" w:sz="4" w:space="0" w:color="auto"/>
              <w:right w:val="dotted" w:sz="4" w:space="0" w:color="auto"/>
            </w:tcBorders>
            <w:shd w:val="clear" w:color="auto" w:fill="84C346"/>
          </w:tcPr>
          <w:p w14:paraId="066D5AF4"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tcBorders>
              <w:top w:val="dotted" w:sz="4" w:space="0" w:color="auto"/>
              <w:left w:val="dotted" w:sz="4" w:space="0" w:color="auto"/>
              <w:bottom w:val="dotted" w:sz="4" w:space="0" w:color="auto"/>
              <w:right w:val="dotted" w:sz="4" w:space="0" w:color="auto"/>
            </w:tcBorders>
            <w:shd w:val="clear" w:color="auto" w:fill="84C346"/>
          </w:tcPr>
          <w:p w14:paraId="2C46EFD3"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09806434" w14:textId="77777777" w:rsidTr="002A51B5">
        <w:trPr>
          <w:trHeight w:hRule="exact" w:val="610"/>
        </w:trPr>
        <w:tc>
          <w:tcPr>
            <w:tcW w:w="3510" w:type="dxa"/>
            <w:tcBorders>
              <w:top w:val="dotted" w:sz="4" w:space="0" w:color="auto"/>
              <w:left w:val="dotted" w:sz="4" w:space="0" w:color="auto"/>
              <w:bottom w:val="dotted" w:sz="4" w:space="0" w:color="auto"/>
              <w:right w:val="dotted" w:sz="4" w:space="0" w:color="auto"/>
            </w:tcBorders>
          </w:tcPr>
          <w:p w14:paraId="0487319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PI-21 Predictability of in-year resource allocation</w:t>
            </w:r>
          </w:p>
          <w:p w14:paraId="51872927"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Borders>
              <w:top w:val="dotted" w:sz="4" w:space="0" w:color="auto"/>
              <w:left w:val="dotted" w:sz="4" w:space="0" w:color="auto"/>
              <w:bottom w:val="dotted" w:sz="4" w:space="0" w:color="auto"/>
              <w:right w:val="dotted" w:sz="4" w:space="0" w:color="auto"/>
            </w:tcBorders>
          </w:tcPr>
          <w:p w14:paraId="4942A432"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Borders>
              <w:top w:val="dotted" w:sz="4" w:space="0" w:color="auto"/>
              <w:left w:val="dotted" w:sz="4" w:space="0" w:color="auto"/>
              <w:bottom w:val="dotted" w:sz="4" w:space="0" w:color="auto"/>
              <w:right w:val="dotted" w:sz="4" w:space="0" w:color="auto"/>
            </w:tcBorders>
          </w:tcPr>
          <w:p w14:paraId="1CA1E2A4"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85382A1" w14:textId="77777777" w:rsidTr="002A51B5">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1D90E254" w14:textId="77777777" w:rsidR="00AE1326" w:rsidRPr="008627A1" w:rsidRDefault="00AE1326" w:rsidP="00B63FF9">
            <w:pPr>
              <w:pStyle w:val="TableParagraph"/>
              <w:numPr>
                <w:ilvl w:val="1"/>
                <w:numId w:val="50"/>
              </w:numPr>
              <w:spacing w:after="0" w:line="240" w:lineRule="auto"/>
              <w:ind w:right="352"/>
              <w:rPr>
                <w:rFonts w:eastAsia="Calibri" w:cstheme="minorHAnsi"/>
                <w:sz w:val="20"/>
                <w:szCs w:val="20"/>
              </w:rPr>
            </w:pPr>
            <w:r w:rsidRPr="008627A1">
              <w:rPr>
                <w:rFonts w:cstheme="minorHAnsi"/>
                <w:spacing w:val="-1"/>
                <w:sz w:val="20"/>
                <w:szCs w:val="20"/>
              </w:rPr>
              <w:t>.</w:t>
            </w:r>
            <w:r w:rsidRPr="008627A1">
              <w:rPr>
                <w:rFonts w:cstheme="minorHAnsi"/>
                <w:sz w:val="20"/>
                <w:szCs w:val="20"/>
              </w:rPr>
              <w:t xml:space="preserve"> </w:t>
            </w:r>
            <w:r w:rsidRPr="008627A1">
              <w:rPr>
                <w:rFonts w:cstheme="minorHAnsi"/>
                <w:spacing w:val="-1"/>
                <w:sz w:val="20"/>
                <w:szCs w:val="20"/>
              </w:rPr>
              <w:t xml:space="preserve">Consolidation </w:t>
            </w:r>
            <w:r w:rsidRPr="008627A1">
              <w:rPr>
                <w:rFonts w:cstheme="minorHAnsi"/>
                <w:sz w:val="20"/>
                <w:szCs w:val="20"/>
              </w:rPr>
              <w:t>of</w:t>
            </w:r>
            <w:r w:rsidRPr="008627A1">
              <w:rPr>
                <w:rFonts w:cstheme="minorHAnsi"/>
                <w:spacing w:val="-3"/>
                <w:sz w:val="20"/>
                <w:szCs w:val="20"/>
              </w:rPr>
              <w:t xml:space="preserve"> </w:t>
            </w:r>
            <w:r w:rsidRPr="008627A1">
              <w:rPr>
                <w:rFonts w:cstheme="minorHAnsi"/>
                <w:sz w:val="20"/>
                <w:szCs w:val="20"/>
              </w:rPr>
              <w:t>cash</w:t>
            </w:r>
            <w:r w:rsidRPr="008627A1">
              <w:rPr>
                <w:rFonts w:cstheme="minorHAnsi"/>
                <w:spacing w:val="-1"/>
                <w:sz w:val="20"/>
                <w:szCs w:val="20"/>
              </w:rPr>
              <w:t xml:space="preserve"> balances</w:t>
            </w:r>
          </w:p>
        </w:tc>
        <w:tc>
          <w:tcPr>
            <w:tcW w:w="3108" w:type="dxa"/>
            <w:tcBorders>
              <w:top w:val="dotted" w:sz="4" w:space="0" w:color="auto"/>
              <w:left w:val="dotted" w:sz="4" w:space="0" w:color="auto"/>
              <w:bottom w:val="dotted" w:sz="4" w:space="0" w:color="auto"/>
              <w:right w:val="dotted" w:sz="4" w:space="0" w:color="auto"/>
            </w:tcBorders>
          </w:tcPr>
          <w:p w14:paraId="5A47764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Borders>
              <w:top w:val="dotted" w:sz="4" w:space="0" w:color="auto"/>
              <w:left w:val="dotted" w:sz="4" w:space="0" w:color="auto"/>
              <w:bottom w:val="dotted" w:sz="4" w:space="0" w:color="auto"/>
              <w:right w:val="dotted" w:sz="4" w:space="0" w:color="auto"/>
            </w:tcBorders>
          </w:tcPr>
          <w:p w14:paraId="02913965"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7384E2B" w14:textId="77777777" w:rsidTr="002A51B5">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56C7110A" w14:textId="77777777" w:rsidR="00AE1326" w:rsidRPr="008627A1" w:rsidRDefault="00AE1326" w:rsidP="00B63FF9">
            <w:pPr>
              <w:pStyle w:val="TableParagraph"/>
              <w:numPr>
                <w:ilvl w:val="1"/>
                <w:numId w:val="50"/>
              </w:numPr>
              <w:spacing w:after="0" w:line="240" w:lineRule="auto"/>
              <w:ind w:right="352"/>
              <w:rPr>
                <w:rFonts w:cstheme="minorHAnsi"/>
                <w:spacing w:val="-1"/>
                <w:sz w:val="20"/>
                <w:szCs w:val="20"/>
              </w:rPr>
            </w:pPr>
            <w:r w:rsidRPr="008627A1">
              <w:rPr>
                <w:rFonts w:cstheme="minorHAnsi"/>
                <w:spacing w:val="-1"/>
                <w:sz w:val="20"/>
                <w:szCs w:val="20"/>
              </w:rPr>
              <w:t xml:space="preserve"> Cash</w:t>
            </w:r>
            <w:r w:rsidRPr="008627A1">
              <w:rPr>
                <w:rFonts w:cstheme="minorHAnsi"/>
                <w:spacing w:val="-3"/>
                <w:sz w:val="20"/>
                <w:szCs w:val="20"/>
              </w:rPr>
              <w:t xml:space="preserve"> </w:t>
            </w:r>
            <w:r w:rsidRPr="008627A1">
              <w:rPr>
                <w:rFonts w:cstheme="minorHAnsi"/>
                <w:spacing w:val="-1"/>
                <w:sz w:val="20"/>
                <w:szCs w:val="20"/>
              </w:rPr>
              <w:t xml:space="preserve">forecasting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monitoring</w:t>
            </w:r>
          </w:p>
        </w:tc>
        <w:tc>
          <w:tcPr>
            <w:tcW w:w="3108" w:type="dxa"/>
            <w:tcBorders>
              <w:top w:val="dotted" w:sz="4" w:space="0" w:color="auto"/>
              <w:left w:val="dotted" w:sz="4" w:space="0" w:color="auto"/>
              <w:bottom w:val="dotted" w:sz="4" w:space="0" w:color="auto"/>
              <w:right w:val="dotted" w:sz="4" w:space="0" w:color="auto"/>
            </w:tcBorders>
          </w:tcPr>
          <w:p w14:paraId="2DE5801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58704C9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F7E6CAE" w14:textId="77777777" w:rsidTr="002A51B5">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761BC2BA" w14:textId="77777777" w:rsidR="00AE1326" w:rsidRPr="008627A1" w:rsidRDefault="00AE1326" w:rsidP="00B63FF9">
            <w:pPr>
              <w:pStyle w:val="TableParagraph"/>
              <w:numPr>
                <w:ilvl w:val="1"/>
                <w:numId w:val="50"/>
              </w:numPr>
              <w:spacing w:after="0" w:line="240" w:lineRule="auto"/>
              <w:ind w:right="352"/>
              <w:rPr>
                <w:rFonts w:cstheme="minorHAnsi"/>
                <w:spacing w:val="-1"/>
                <w:sz w:val="20"/>
                <w:szCs w:val="20"/>
              </w:rPr>
            </w:pPr>
            <w:r w:rsidRPr="008627A1">
              <w:rPr>
                <w:rFonts w:cstheme="minorHAnsi"/>
                <w:spacing w:val="-1"/>
                <w:sz w:val="20"/>
                <w:szCs w:val="20"/>
              </w:rPr>
              <w:t xml:space="preserve"> </w:t>
            </w:r>
            <w:r w:rsidRPr="008627A1">
              <w:rPr>
                <w:rFonts w:cstheme="minorHAnsi"/>
                <w:spacing w:val="-3"/>
                <w:sz w:val="20"/>
                <w:szCs w:val="20"/>
              </w:rPr>
              <w:t xml:space="preserve"> </w:t>
            </w: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commitment ceilings</w:t>
            </w:r>
          </w:p>
        </w:tc>
        <w:tc>
          <w:tcPr>
            <w:tcW w:w="3108" w:type="dxa"/>
            <w:tcBorders>
              <w:top w:val="dotted" w:sz="4" w:space="0" w:color="auto"/>
              <w:left w:val="dotted" w:sz="4" w:space="0" w:color="auto"/>
              <w:bottom w:val="dotted" w:sz="4" w:space="0" w:color="auto"/>
              <w:right w:val="dotted" w:sz="4" w:space="0" w:color="auto"/>
            </w:tcBorders>
          </w:tcPr>
          <w:p w14:paraId="220A441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7EE4181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89CF48B" w14:textId="77777777" w:rsidTr="002A51B5">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001BF5CE" w14:textId="77777777" w:rsidR="00AE1326" w:rsidRPr="008627A1" w:rsidRDefault="00AE1326" w:rsidP="00B63FF9">
            <w:pPr>
              <w:pStyle w:val="TableParagraph"/>
              <w:numPr>
                <w:ilvl w:val="1"/>
                <w:numId w:val="50"/>
              </w:numPr>
              <w:spacing w:after="0" w:line="240" w:lineRule="auto"/>
              <w:ind w:right="352"/>
              <w:rPr>
                <w:rFonts w:cstheme="minorHAnsi"/>
                <w:spacing w:val="-1"/>
                <w:sz w:val="20"/>
                <w:szCs w:val="20"/>
              </w:rPr>
            </w:pPr>
            <w:r w:rsidRPr="008627A1">
              <w:rPr>
                <w:rFonts w:cstheme="minorHAnsi"/>
                <w:spacing w:val="-1"/>
                <w:sz w:val="20"/>
                <w:szCs w:val="20"/>
              </w:rPr>
              <w:t>Significance</w:t>
            </w:r>
            <w:r w:rsidRPr="008627A1">
              <w:rPr>
                <w:rFonts w:cstheme="minorHAnsi"/>
                <w:sz w:val="20"/>
                <w:szCs w:val="20"/>
              </w:rPr>
              <w:t xml:space="preserve"> of</w:t>
            </w:r>
            <w:r w:rsidRPr="008627A1">
              <w:rPr>
                <w:rFonts w:cstheme="minorHAnsi"/>
                <w:spacing w:val="-3"/>
                <w:sz w:val="20"/>
                <w:szCs w:val="20"/>
              </w:rPr>
              <w:t xml:space="preserve"> </w:t>
            </w:r>
            <w:r w:rsidRPr="008627A1">
              <w:rPr>
                <w:rFonts w:cstheme="minorHAnsi"/>
                <w:sz w:val="20"/>
                <w:szCs w:val="20"/>
              </w:rPr>
              <w:t>in-year</w:t>
            </w:r>
            <w:r w:rsidRPr="008627A1">
              <w:rPr>
                <w:rFonts w:cstheme="minorHAnsi"/>
                <w:spacing w:val="-3"/>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p>
        </w:tc>
        <w:tc>
          <w:tcPr>
            <w:tcW w:w="3108" w:type="dxa"/>
            <w:tcBorders>
              <w:top w:val="dotted" w:sz="4" w:space="0" w:color="auto"/>
              <w:left w:val="dotted" w:sz="4" w:space="0" w:color="auto"/>
              <w:bottom w:val="dotted" w:sz="4" w:space="0" w:color="auto"/>
              <w:right w:val="dotted" w:sz="4" w:space="0" w:color="auto"/>
            </w:tcBorders>
          </w:tcPr>
          <w:p w14:paraId="4BB181D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73CF73D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385E8417" w14:textId="319F9260" w:rsidR="00AE1326" w:rsidRDefault="00AE1326" w:rsidP="00D8382B">
      <w:pPr>
        <w:spacing w:after="0" w:line="240" w:lineRule="auto"/>
        <w:rPr>
          <w:rFonts w:cstheme="minorHAnsi"/>
        </w:rPr>
      </w:pPr>
    </w:p>
    <w:p w14:paraId="03B7B24D" w14:textId="77777777" w:rsidR="001F3948" w:rsidRPr="0045465D" w:rsidRDefault="001F3948" w:rsidP="001F3948">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General description of the characteristics of the indicator within the scope covered</w:t>
      </w:r>
    </w:p>
    <w:p w14:paraId="393FF7A2" w14:textId="43F6AC43" w:rsidR="001F3948" w:rsidRDefault="0025733C" w:rsidP="001F3948">
      <w:pPr>
        <w:spacing w:after="0" w:line="240" w:lineRule="auto"/>
        <w:jc w:val="both"/>
        <w:rPr>
          <w:rFonts w:ascii="Calibri" w:hAnsi="Calibri" w:cs="Calibri"/>
          <w:color w:val="000000"/>
        </w:rPr>
      </w:pPr>
      <w:r>
        <w:rPr>
          <w:rFonts w:ascii="Calibri" w:hAnsi="Calibri" w:cs="Calibri"/>
          <w:color w:val="000000"/>
        </w:rPr>
        <w:t>“</w:t>
      </w:r>
      <w:r w:rsidRPr="00433E5F">
        <w:rPr>
          <w:rFonts w:ascii="Calibri" w:hAnsi="Calibri" w:cs="Calibri"/>
          <w:color w:val="000000"/>
        </w:rPr>
        <w:t xml:space="preserve">This indicator assesses the extent to which the central MoF is able to forecast cash commitments and requirements and to provide reliable information on the availability of funds to budgetary units for service delivery. It contains four dimensions and uses the </w:t>
      </w:r>
      <w:r w:rsidRPr="00433E5F">
        <w:rPr>
          <w:rFonts w:ascii="Calibri" w:hAnsi="Calibri" w:cs="Calibri"/>
          <w:b/>
          <w:bCs/>
          <w:color w:val="000000"/>
        </w:rPr>
        <w:t xml:space="preserve">M2 (AV) </w:t>
      </w:r>
      <w:r w:rsidRPr="00433E5F">
        <w:rPr>
          <w:rFonts w:ascii="Calibri" w:hAnsi="Calibri" w:cs="Calibri"/>
          <w:color w:val="000000"/>
        </w:rPr>
        <w:t>method for aggregating dimension scores</w:t>
      </w:r>
      <w:r>
        <w:rPr>
          <w:rFonts w:ascii="Calibri" w:hAnsi="Calibri" w:cs="Calibri"/>
          <w:color w:val="000000"/>
        </w:rPr>
        <w:t>.”</w:t>
      </w:r>
    </w:p>
    <w:p w14:paraId="693B6007" w14:textId="77777777" w:rsidR="0025733C" w:rsidRDefault="0025733C" w:rsidP="001F3948">
      <w:pPr>
        <w:spacing w:after="0" w:line="240" w:lineRule="auto"/>
        <w:jc w:val="both"/>
        <w:rPr>
          <w:rFonts w:cstheme="minorHAnsi"/>
          <w:highlight w:val="cyan"/>
        </w:rPr>
      </w:pPr>
    </w:p>
    <w:p w14:paraId="4F5F07B7" w14:textId="77777777" w:rsidR="0025733C" w:rsidRPr="0045465D" w:rsidRDefault="0025733C" w:rsidP="0025733C">
      <w:pPr>
        <w:spacing w:after="0" w:line="240" w:lineRule="auto"/>
        <w:jc w:val="both"/>
        <w:rPr>
          <w:rFonts w:cstheme="minorHAnsi"/>
          <w:b/>
          <w:bCs/>
          <w:i/>
        </w:rPr>
      </w:pPr>
      <w:r w:rsidRPr="0045465D">
        <w:rPr>
          <w:rFonts w:cstheme="minorHAnsi"/>
          <w:i/>
        </w:rPr>
        <w:t>This may also describe the institutional and organization arrangements and the legislation relevant to the subject being assessed by the indicator.</w:t>
      </w:r>
    </w:p>
    <w:p w14:paraId="51BF39D3" w14:textId="301A4266" w:rsidR="001F3948" w:rsidRDefault="001F3948" w:rsidP="00D8382B">
      <w:pPr>
        <w:spacing w:after="0" w:line="240" w:lineRule="auto"/>
        <w:rPr>
          <w:rFonts w:cstheme="minorHAnsi"/>
        </w:rPr>
      </w:pPr>
    </w:p>
    <w:p w14:paraId="7A72085C" w14:textId="77777777" w:rsidR="001F3948" w:rsidRPr="008627A1" w:rsidRDefault="001F3948" w:rsidP="00D8382B">
      <w:pPr>
        <w:spacing w:after="0" w:line="240" w:lineRule="auto"/>
        <w:rPr>
          <w:rFonts w:cstheme="minorHAnsi"/>
        </w:rPr>
      </w:pPr>
    </w:p>
    <w:p w14:paraId="1CFE291E" w14:textId="4650F1C4"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21.1.</w:t>
      </w:r>
      <w:r w:rsidR="00AE1326" w:rsidRPr="008627A1">
        <w:rPr>
          <w:rFonts w:cstheme="minorHAnsi"/>
          <w:b/>
          <w:color w:val="25456B"/>
          <w:spacing w:val="-1"/>
          <w:sz w:val="24"/>
        </w:rPr>
        <w:t xml:space="preserve"> Consolidation of cash balances </w:t>
      </w:r>
    </w:p>
    <w:p w14:paraId="5D7C37AB" w14:textId="227314EC" w:rsidR="00AE1326" w:rsidRPr="00321B41" w:rsidRDefault="00AE1326" w:rsidP="00D8382B">
      <w:pPr>
        <w:spacing w:after="0" w:line="240" w:lineRule="auto"/>
        <w:rPr>
          <w:rFonts w:eastAsia="Calibri" w:cstheme="minorHAnsi"/>
          <w:bCs/>
          <w:color w:val="25456B"/>
          <w:spacing w:val="-1"/>
        </w:rPr>
      </w:pPr>
    </w:p>
    <w:p w14:paraId="33F6701C" w14:textId="1037BBDD" w:rsidR="00321B41" w:rsidRPr="0045465D" w:rsidRDefault="00321B41" w:rsidP="00D8382B">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017077D0" w14:textId="62119988" w:rsidR="00AE1326" w:rsidRPr="0045465D" w:rsidRDefault="00AE1326" w:rsidP="00D8382B">
      <w:pPr>
        <w:spacing w:after="0" w:line="240" w:lineRule="auto"/>
        <w:jc w:val="both"/>
        <w:rPr>
          <w:rFonts w:cstheme="minorHAnsi"/>
          <w:i/>
        </w:rPr>
      </w:pPr>
      <w:r w:rsidRPr="0045465D">
        <w:rPr>
          <w:rFonts w:cstheme="minorHAnsi"/>
          <w:i/>
        </w:rPr>
        <w:t>The PEFA assessment report could present the evidence used and the results of the assessment for this dimension in a summary table showing consolidation of cash balances: list of bank and cash balances at the time of assessment, indicating the frequency of consolidation for each of them.</w:t>
      </w:r>
      <w:r w:rsidR="00D52F6C" w:rsidRPr="0045465D">
        <w:rPr>
          <w:rFonts w:cstheme="minorHAnsi"/>
          <w:i/>
        </w:rPr>
        <w:t xml:space="preserve"> A template for the summary table is provided below.</w:t>
      </w:r>
    </w:p>
    <w:p w14:paraId="1DC69E3A" w14:textId="67B0D4A9" w:rsidR="00152B90" w:rsidRDefault="00152B90" w:rsidP="00D8382B">
      <w:pPr>
        <w:spacing w:after="0" w:line="240" w:lineRule="auto"/>
        <w:jc w:val="both"/>
        <w:rPr>
          <w:rFonts w:cstheme="minorHAnsi"/>
        </w:rPr>
      </w:pPr>
    </w:p>
    <w:p w14:paraId="46C2C809" w14:textId="18D5CA8F" w:rsidR="00152B90" w:rsidRPr="00403471" w:rsidRDefault="00152B90" w:rsidP="00152B90">
      <w:pPr>
        <w:spacing w:after="0" w:line="240" w:lineRule="auto"/>
        <w:rPr>
          <w:rFonts w:cstheme="minorHAnsi"/>
          <w:b/>
          <w:color w:val="25456B"/>
          <w:spacing w:val="-1"/>
          <w:sz w:val="20"/>
          <w:szCs w:val="20"/>
        </w:rPr>
      </w:pPr>
      <w:bookmarkStart w:id="31" w:name="_Hlk526848182"/>
      <w:r w:rsidRPr="0045465D">
        <w:rPr>
          <w:rFonts w:cstheme="minorHAnsi"/>
          <w:b/>
          <w:color w:val="25456B"/>
          <w:spacing w:val="-1"/>
          <w:sz w:val="20"/>
          <w:szCs w:val="20"/>
        </w:rPr>
        <w:t>Table 21.1: Consolidation of cash balances</w:t>
      </w:r>
      <w:r w:rsidR="0045465D">
        <w:rPr>
          <w:rFonts w:cstheme="minorHAnsi"/>
          <w:b/>
          <w:color w:val="25456B"/>
          <w:spacing w:val="-1"/>
          <w:sz w:val="20"/>
          <w:szCs w:val="20"/>
        </w:rPr>
        <w:t xml:space="preserve"> </w:t>
      </w:r>
      <w:r w:rsidR="0045465D" w:rsidRPr="00E82156">
        <w:rPr>
          <w:rFonts w:ascii="Calibri" w:eastAsia="Calibri" w:hAnsi="Calibri" w:cs="Arial"/>
          <w:b/>
          <w:i/>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152B90" w:rsidRPr="008627A1" w14:paraId="2355E4C5" w14:textId="77777777" w:rsidTr="00152B90">
        <w:trPr>
          <w:trHeight w:hRule="exact" w:val="250"/>
        </w:trPr>
        <w:tc>
          <w:tcPr>
            <w:tcW w:w="3510" w:type="dxa"/>
            <w:shd w:val="clear" w:color="auto" w:fill="92D050"/>
          </w:tcPr>
          <w:bookmarkEnd w:id="31"/>
          <w:p w14:paraId="3980DBB5" w14:textId="0B15DC3A" w:rsidR="00152B90" w:rsidRPr="00152B90" w:rsidRDefault="0049073E" w:rsidP="003756F2">
            <w:pPr>
              <w:pStyle w:val="TableParagraph"/>
              <w:spacing w:after="0" w:line="240" w:lineRule="auto"/>
              <w:ind w:left="201"/>
              <w:jc w:val="center"/>
              <w:rPr>
                <w:rFonts w:eastAsia="Calibri" w:cstheme="minorHAnsi"/>
                <w:b/>
                <w:color w:val="FFFFFF" w:themeColor="background1"/>
                <w:sz w:val="18"/>
                <w:szCs w:val="18"/>
              </w:rPr>
            </w:pPr>
            <w:r>
              <w:rPr>
                <w:rFonts w:eastAsia="Calibri" w:cstheme="minorHAnsi"/>
                <w:b/>
                <w:color w:val="FFFFFF" w:themeColor="background1"/>
                <w:sz w:val="18"/>
                <w:szCs w:val="18"/>
              </w:rPr>
              <w:t xml:space="preserve">Bank and cash - </w:t>
            </w:r>
            <w:r w:rsidR="008A432D">
              <w:rPr>
                <w:rFonts w:eastAsia="Calibri" w:cstheme="minorHAnsi"/>
                <w:b/>
                <w:color w:val="FFFFFF" w:themeColor="background1"/>
                <w:sz w:val="18"/>
                <w:szCs w:val="18"/>
              </w:rPr>
              <w:t xml:space="preserve">List of </w:t>
            </w:r>
            <w:r>
              <w:rPr>
                <w:rFonts w:eastAsia="Calibri" w:cstheme="minorHAnsi"/>
                <w:b/>
                <w:color w:val="FFFFFF" w:themeColor="background1"/>
                <w:sz w:val="18"/>
                <w:szCs w:val="18"/>
              </w:rPr>
              <w:t>accounts</w:t>
            </w:r>
          </w:p>
        </w:tc>
        <w:tc>
          <w:tcPr>
            <w:tcW w:w="3108" w:type="dxa"/>
            <w:shd w:val="clear" w:color="auto" w:fill="92D050"/>
          </w:tcPr>
          <w:p w14:paraId="1F7991D0" w14:textId="77777777" w:rsidR="00152B90" w:rsidRPr="00152B90" w:rsidRDefault="00152B90" w:rsidP="003756F2">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Frequency of reconciliation</w:t>
            </w:r>
          </w:p>
        </w:tc>
      </w:tr>
      <w:tr w:rsidR="00152B90" w:rsidRPr="008627A1" w14:paraId="379D3217" w14:textId="77777777" w:rsidTr="00152B90">
        <w:trPr>
          <w:trHeight w:hRule="exact" w:val="271"/>
        </w:trPr>
        <w:tc>
          <w:tcPr>
            <w:tcW w:w="3510" w:type="dxa"/>
          </w:tcPr>
          <w:p w14:paraId="31362F8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C9752F"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3A105CF0" w14:textId="77777777" w:rsidTr="00152B90">
        <w:trPr>
          <w:trHeight w:hRule="exact" w:val="271"/>
        </w:trPr>
        <w:tc>
          <w:tcPr>
            <w:tcW w:w="3510" w:type="dxa"/>
          </w:tcPr>
          <w:p w14:paraId="24975F6B"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5E345526"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1038F4E3" w14:textId="77777777" w:rsidTr="00152B90">
        <w:trPr>
          <w:trHeight w:hRule="exact" w:val="271"/>
        </w:trPr>
        <w:tc>
          <w:tcPr>
            <w:tcW w:w="3510" w:type="dxa"/>
          </w:tcPr>
          <w:p w14:paraId="20CA2B58"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EDA5BD"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636EADDE" w14:textId="77777777" w:rsidTr="00152B90">
        <w:trPr>
          <w:trHeight w:hRule="exact" w:val="271"/>
        </w:trPr>
        <w:tc>
          <w:tcPr>
            <w:tcW w:w="3510" w:type="dxa"/>
          </w:tcPr>
          <w:p w14:paraId="74176754"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40E3EA91"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074645BD" w14:textId="77777777" w:rsidTr="00152B90">
        <w:trPr>
          <w:trHeight w:hRule="exact" w:val="271"/>
        </w:trPr>
        <w:tc>
          <w:tcPr>
            <w:tcW w:w="3510" w:type="dxa"/>
          </w:tcPr>
          <w:p w14:paraId="2811095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309F804F" w14:textId="77777777" w:rsidR="00152B90" w:rsidRPr="00D131C0" w:rsidRDefault="00152B90" w:rsidP="003756F2">
            <w:pPr>
              <w:pStyle w:val="TableParagraph"/>
              <w:spacing w:after="0" w:line="240" w:lineRule="auto"/>
              <w:ind w:left="114" w:right="86"/>
              <w:rPr>
                <w:rFonts w:cstheme="minorHAnsi"/>
                <w:spacing w:val="-1"/>
                <w:sz w:val="18"/>
                <w:szCs w:val="18"/>
              </w:rPr>
            </w:pPr>
          </w:p>
        </w:tc>
      </w:tr>
    </w:tbl>
    <w:p w14:paraId="05DB3D13" w14:textId="77777777" w:rsidR="00152B90" w:rsidRPr="008627A1" w:rsidRDefault="00152B90" w:rsidP="00D8382B">
      <w:pPr>
        <w:spacing w:after="0" w:line="240" w:lineRule="auto"/>
        <w:jc w:val="both"/>
        <w:rPr>
          <w:rFonts w:cstheme="minorHAnsi"/>
        </w:rPr>
      </w:pPr>
    </w:p>
    <w:p w14:paraId="1ACA8BD5"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2B10E20" w14:textId="549C18EA" w:rsidR="00AE1326" w:rsidRDefault="00AE1326" w:rsidP="00D8382B">
      <w:pPr>
        <w:spacing w:after="0" w:line="240" w:lineRule="auto"/>
        <w:rPr>
          <w:rFonts w:eastAsia="Calibri" w:cstheme="minorHAnsi"/>
          <w:bCs/>
          <w:color w:val="25456B"/>
          <w:spacing w:val="-1"/>
        </w:rPr>
      </w:pPr>
    </w:p>
    <w:p w14:paraId="0374B848" w14:textId="77777777" w:rsidR="00893356" w:rsidRPr="00321B41" w:rsidRDefault="00893356" w:rsidP="00D8382B">
      <w:pPr>
        <w:spacing w:after="0" w:line="240" w:lineRule="auto"/>
        <w:rPr>
          <w:rFonts w:eastAsia="Calibri" w:cstheme="minorHAnsi"/>
          <w:bCs/>
          <w:color w:val="25456B"/>
          <w:spacing w:val="-1"/>
        </w:rPr>
      </w:pPr>
    </w:p>
    <w:p w14:paraId="6D77B7DE"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21.2. Cash forecasting and monitoring</w:t>
      </w:r>
    </w:p>
    <w:p w14:paraId="24D5A793" w14:textId="452ED105" w:rsidR="00AE1326" w:rsidRPr="00321B41" w:rsidRDefault="00AE1326" w:rsidP="00D8382B">
      <w:pPr>
        <w:spacing w:after="0" w:line="240" w:lineRule="auto"/>
        <w:rPr>
          <w:rFonts w:eastAsia="Calibri" w:cstheme="minorHAnsi"/>
          <w:bCs/>
          <w:color w:val="25456B"/>
          <w:spacing w:val="-1"/>
        </w:rPr>
      </w:pPr>
      <w:bookmarkStart w:id="32" w:name="_Hlk526772661"/>
    </w:p>
    <w:p w14:paraId="30158E73" w14:textId="0718536A" w:rsidR="00321B41" w:rsidRPr="0045465D" w:rsidRDefault="00321B41" w:rsidP="00D8382B">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4B44B1F8" w14:textId="5BD34E2C" w:rsidR="00321B41" w:rsidRDefault="00321B41" w:rsidP="00D8382B">
      <w:pPr>
        <w:spacing w:after="0" w:line="240" w:lineRule="auto"/>
        <w:rPr>
          <w:rFonts w:eastAsia="Calibri" w:cstheme="minorHAnsi"/>
          <w:bCs/>
          <w:color w:val="25456B"/>
          <w:spacing w:val="-1"/>
        </w:rPr>
      </w:pPr>
    </w:p>
    <w:p w14:paraId="735829B9"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546ACD5E" w14:textId="77777777" w:rsidR="00893356" w:rsidRDefault="00893356" w:rsidP="00D8382B">
      <w:pPr>
        <w:spacing w:after="0" w:line="240" w:lineRule="auto"/>
        <w:rPr>
          <w:rFonts w:eastAsia="Calibri" w:cstheme="minorHAnsi"/>
          <w:bCs/>
          <w:color w:val="25456B"/>
          <w:spacing w:val="-1"/>
        </w:rPr>
      </w:pPr>
    </w:p>
    <w:bookmarkEnd w:id="32"/>
    <w:p w14:paraId="47E82CCE" w14:textId="77777777" w:rsidR="00321B41" w:rsidRPr="00321B41" w:rsidRDefault="00321B41" w:rsidP="00D8382B">
      <w:pPr>
        <w:spacing w:after="0" w:line="240" w:lineRule="auto"/>
        <w:rPr>
          <w:rFonts w:eastAsia="Calibri" w:cstheme="minorHAnsi"/>
          <w:bCs/>
          <w:color w:val="25456B"/>
          <w:spacing w:val="-1"/>
        </w:rPr>
      </w:pPr>
    </w:p>
    <w:p w14:paraId="338A89D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21.3. Information on commitment ceilings</w:t>
      </w:r>
    </w:p>
    <w:p w14:paraId="7CE52661" w14:textId="77777777" w:rsidR="00321B41" w:rsidRPr="00321B41" w:rsidRDefault="00321B41" w:rsidP="00321B41">
      <w:pPr>
        <w:spacing w:after="0" w:line="240" w:lineRule="auto"/>
        <w:rPr>
          <w:rFonts w:eastAsia="Calibri" w:cstheme="minorHAnsi"/>
          <w:bCs/>
          <w:color w:val="25456B"/>
          <w:spacing w:val="-1"/>
        </w:rPr>
      </w:pPr>
    </w:p>
    <w:p w14:paraId="7DFE4AA0" w14:textId="77777777" w:rsidR="00321B41" w:rsidRPr="0045465D" w:rsidRDefault="00321B41" w:rsidP="00321B41">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1F81D1D7" w14:textId="18459845" w:rsidR="00321B41" w:rsidRDefault="00321B41" w:rsidP="00321B41">
      <w:pPr>
        <w:spacing w:after="0" w:line="240" w:lineRule="auto"/>
        <w:rPr>
          <w:rFonts w:eastAsia="Calibri" w:cstheme="minorHAnsi"/>
          <w:bCs/>
          <w:color w:val="25456B"/>
          <w:spacing w:val="-1"/>
        </w:rPr>
      </w:pPr>
    </w:p>
    <w:p w14:paraId="314E355E"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0EF3E7F" w14:textId="77777777" w:rsidR="00893356" w:rsidRDefault="00893356" w:rsidP="00321B41">
      <w:pPr>
        <w:spacing w:after="0" w:line="240" w:lineRule="auto"/>
        <w:rPr>
          <w:rFonts w:eastAsia="Calibri" w:cstheme="minorHAnsi"/>
          <w:bCs/>
          <w:color w:val="25456B"/>
          <w:spacing w:val="-1"/>
        </w:rPr>
      </w:pPr>
    </w:p>
    <w:p w14:paraId="64D6FC55" w14:textId="77777777" w:rsidR="00AE1326" w:rsidRPr="00321B41" w:rsidRDefault="00AE1326" w:rsidP="00D8382B">
      <w:pPr>
        <w:spacing w:after="0" w:line="240" w:lineRule="auto"/>
        <w:rPr>
          <w:rFonts w:eastAsia="Calibri" w:cstheme="minorHAnsi"/>
          <w:bCs/>
          <w:color w:val="25456B"/>
          <w:spacing w:val="-1"/>
        </w:rPr>
      </w:pPr>
    </w:p>
    <w:p w14:paraId="269B330E"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21.4. Significance of in-year budget adjustments</w:t>
      </w:r>
    </w:p>
    <w:p w14:paraId="2B026253" w14:textId="5339DAD2" w:rsidR="00AE1326" w:rsidRDefault="00AE1326" w:rsidP="00D8382B">
      <w:pPr>
        <w:spacing w:after="0" w:line="240" w:lineRule="auto"/>
        <w:rPr>
          <w:rFonts w:cstheme="minorHAnsi"/>
        </w:rPr>
      </w:pPr>
    </w:p>
    <w:p w14:paraId="46842BD2" w14:textId="77777777" w:rsidR="00321B41" w:rsidRPr="0045465D" w:rsidRDefault="00321B41" w:rsidP="00321B41">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5791E0CB" w14:textId="44F0AD6C" w:rsidR="00321B41" w:rsidRDefault="00321B41" w:rsidP="00321B41">
      <w:pPr>
        <w:spacing w:after="0" w:line="240" w:lineRule="auto"/>
        <w:rPr>
          <w:rFonts w:cstheme="minorHAnsi"/>
        </w:rPr>
      </w:pPr>
    </w:p>
    <w:p w14:paraId="2882FA7D"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039E7EB" w14:textId="77777777" w:rsidR="001F3948" w:rsidRDefault="001F3948" w:rsidP="00321B41">
      <w:pPr>
        <w:spacing w:after="0" w:line="240" w:lineRule="auto"/>
        <w:rPr>
          <w:rFonts w:cstheme="minorHAnsi"/>
        </w:rPr>
      </w:pPr>
    </w:p>
    <w:p w14:paraId="1269ACDB" w14:textId="77777777" w:rsidR="00321B41" w:rsidRDefault="00321B41" w:rsidP="00321B41">
      <w:pPr>
        <w:spacing w:after="0" w:line="240" w:lineRule="auto"/>
        <w:rPr>
          <w:rFonts w:cstheme="minorHAnsi"/>
        </w:rPr>
      </w:pPr>
    </w:p>
    <w:p w14:paraId="7B19109E" w14:textId="77777777" w:rsidR="00321B41" w:rsidRPr="0045465D" w:rsidRDefault="00321B41" w:rsidP="00321B41">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Performance change since the previous assessment, where applicable</w:t>
      </w:r>
    </w:p>
    <w:p w14:paraId="0B9F6D0C" w14:textId="77777777" w:rsidR="00321B41" w:rsidRDefault="00321B41" w:rsidP="00321B41">
      <w:pPr>
        <w:pStyle w:val="Heading6"/>
        <w:spacing w:before="0" w:line="240" w:lineRule="auto"/>
        <w:jc w:val="both"/>
        <w:rPr>
          <w:rFonts w:asciiTheme="minorHAnsi" w:eastAsia="Calibri" w:hAnsiTheme="minorHAnsi" w:cstheme="minorHAnsi"/>
          <w:bCs/>
          <w:color w:val="25456B"/>
          <w:spacing w:val="-1"/>
        </w:rPr>
      </w:pPr>
    </w:p>
    <w:p w14:paraId="7E270B58" w14:textId="77777777" w:rsidR="00321B41" w:rsidRPr="006F1F0D" w:rsidRDefault="00321B41" w:rsidP="00321B41">
      <w:pPr>
        <w:pStyle w:val="Heading6"/>
        <w:spacing w:before="0" w:line="240" w:lineRule="auto"/>
        <w:jc w:val="both"/>
        <w:rPr>
          <w:rFonts w:asciiTheme="minorHAnsi" w:eastAsia="Calibri" w:hAnsiTheme="minorHAnsi" w:cstheme="minorHAnsi"/>
          <w:bCs/>
          <w:color w:val="25456B"/>
          <w:spacing w:val="-1"/>
        </w:rPr>
      </w:pPr>
    </w:p>
    <w:p w14:paraId="3AEB32B1" w14:textId="77777777" w:rsidR="00321B41" w:rsidRPr="0045465D" w:rsidRDefault="00321B41" w:rsidP="00321B41">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Recent or ongoing reform activities</w:t>
      </w:r>
    </w:p>
    <w:p w14:paraId="6C0496BA" w14:textId="77777777" w:rsidR="00321B41" w:rsidRPr="008627A1" w:rsidRDefault="00321B41" w:rsidP="00321B41">
      <w:pPr>
        <w:spacing w:after="0" w:line="240" w:lineRule="auto"/>
        <w:rPr>
          <w:rFonts w:cstheme="minorHAnsi"/>
        </w:rPr>
      </w:pPr>
    </w:p>
    <w:p w14:paraId="6D8C9D87" w14:textId="77777777" w:rsidR="00321B41" w:rsidRPr="008627A1" w:rsidRDefault="00321B41" w:rsidP="00D8382B">
      <w:pPr>
        <w:spacing w:after="0" w:line="240" w:lineRule="auto"/>
        <w:rPr>
          <w:rFonts w:cstheme="minorHAnsi"/>
        </w:rPr>
      </w:pPr>
    </w:p>
    <w:p w14:paraId="06170896" w14:textId="4881E649" w:rsidR="00071C40" w:rsidRPr="008627A1" w:rsidRDefault="00071C40" w:rsidP="00D8382B">
      <w:pPr>
        <w:spacing w:after="0" w:line="240" w:lineRule="auto"/>
        <w:rPr>
          <w:rFonts w:cstheme="minorHAnsi"/>
        </w:rPr>
      </w:pPr>
    </w:p>
    <w:p w14:paraId="3A6C4C5F" w14:textId="77777777" w:rsidR="00071C40" w:rsidRPr="008627A1" w:rsidRDefault="00071C40" w:rsidP="00D8382B">
      <w:pPr>
        <w:spacing w:after="0" w:line="240" w:lineRule="auto"/>
        <w:rPr>
          <w:rFonts w:cstheme="minorHAnsi"/>
        </w:rPr>
      </w:pPr>
    </w:p>
    <w:p w14:paraId="1582D383"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PI-22. Expenditure arrears</w:t>
      </w:r>
    </w:p>
    <w:p w14:paraId="00645CD8" w14:textId="77777777" w:rsidR="00B518C6" w:rsidRPr="008627A1" w:rsidRDefault="00B518C6" w:rsidP="00D8382B">
      <w:pPr>
        <w:spacing w:after="0" w:line="240" w:lineRule="auto"/>
        <w:rPr>
          <w:rFonts w:cstheme="minorHAnsi"/>
        </w:rPr>
      </w:pPr>
    </w:p>
    <w:p w14:paraId="27EB155C" w14:textId="77777777" w:rsidR="00AE1326" w:rsidRPr="0045465D" w:rsidRDefault="00AE1326" w:rsidP="00D8382B">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33FA959C" w14:textId="77777777" w:rsidTr="002A51B5">
        <w:trPr>
          <w:trHeight w:hRule="exact" w:val="250"/>
        </w:trPr>
        <w:tc>
          <w:tcPr>
            <w:tcW w:w="3510" w:type="dxa"/>
            <w:shd w:val="clear" w:color="auto" w:fill="84C346"/>
          </w:tcPr>
          <w:p w14:paraId="009F32F5"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76728DE2"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84C346"/>
          </w:tcPr>
          <w:p w14:paraId="23BA0FBD"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1DC91EDB" w14:textId="77777777" w:rsidTr="002A51B5">
        <w:trPr>
          <w:trHeight w:hRule="exact" w:val="610"/>
        </w:trPr>
        <w:tc>
          <w:tcPr>
            <w:tcW w:w="3510" w:type="dxa"/>
          </w:tcPr>
          <w:p w14:paraId="2F4A543F"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PI-22 Expenditure arrears </w:t>
            </w:r>
          </w:p>
          <w:p w14:paraId="518EAEC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69D4FE55"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2B2DF97E"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5B5CC76C" w14:textId="77777777" w:rsidTr="002A51B5">
        <w:trPr>
          <w:trHeight w:hRule="exact" w:val="609"/>
        </w:trPr>
        <w:tc>
          <w:tcPr>
            <w:tcW w:w="3510" w:type="dxa"/>
          </w:tcPr>
          <w:p w14:paraId="47B1875B"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 xml:space="preserve">22.1. </w:t>
            </w:r>
            <w:r w:rsidRPr="008627A1">
              <w:rPr>
                <w:rFonts w:cstheme="minorHAnsi"/>
                <w:sz w:val="20"/>
                <w:szCs w:val="20"/>
              </w:rPr>
              <w:t xml:space="preserve"> </w:t>
            </w:r>
            <w:r w:rsidRPr="008627A1">
              <w:rPr>
                <w:rFonts w:cstheme="minorHAnsi"/>
                <w:spacing w:val="-1"/>
                <w:sz w:val="20"/>
                <w:szCs w:val="20"/>
              </w:rPr>
              <w:t>Stock</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arrears</w:t>
            </w:r>
          </w:p>
        </w:tc>
        <w:tc>
          <w:tcPr>
            <w:tcW w:w="3108" w:type="dxa"/>
          </w:tcPr>
          <w:p w14:paraId="00A2990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78D6969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42135061" w14:textId="77777777" w:rsidTr="002A51B5">
        <w:trPr>
          <w:trHeight w:hRule="exact" w:val="609"/>
        </w:trPr>
        <w:tc>
          <w:tcPr>
            <w:tcW w:w="3510" w:type="dxa"/>
          </w:tcPr>
          <w:p w14:paraId="115B5D11" w14:textId="77777777" w:rsidR="00AE1326" w:rsidRPr="008627A1" w:rsidRDefault="00AE1326" w:rsidP="00B63FF9">
            <w:pPr>
              <w:pStyle w:val="TableParagraph"/>
              <w:numPr>
                <w:ilvl w:val="1"/>
                <w:numId w:val="51"/>
              </w:numPr>
              <w:spacing w:after="0" w:line="240" w:lineRule="auto"/>
              <w:ind w:right="352"/>
              <w:rPr>
                <w:rFonts w:cstheme="minorHAnsi"/>
                <w:spacing w:val="-1"/>
                <w:sz w:val="20"/>
                <w:szCs w:val="20"/>
              </w:rPr>
            </w:pPr>
            <w:r w:rsidRPr="008627A1">
              <w:rPr>
                <w:rFonts w:cstheme="minorHAnsi"/>
                <w:spacing w:val="-1"/>
                <w:sz w:val="20"/>
                <w:szCs w:val="20"/>
              </w:rPr>
              <w:t xml:space="preserve"> Expenditure arrears monitoring </w:t>
            </w:r>
          </w:p>
        </w:tc>
        <w:tc>
          <w:tcPr>
            <w:tcW w:w="3108" w:type="dxa"/>
          </w:tcPr>
          <w:p w14:paraId="790E1F0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2DCA39A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79FF6B5B" w14:textId="27A3F3E8" w:rsidR="00AE1326" w:rsidRDefault="00AE1326" w:rsidP="00D8382B">
      <w:pPr>
        <w:spacing w:after="0" w:line="240" w:lineRule="auto"/>
        <w:rPr>
          <w:rFonts w:cstheme="minorHAnsi"/>
        </w:rPr>
      </w:pPr>
    </w:p>
    <w:p w14:paraId="4BA419B9" w14:textId="77777777" w:rsidR="001F3948" w:rsidRPr="0045465D" w:rsidRDefault="001F3948" w:rsidP="001F3948">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General description of the characteristics of the indicator within the scope covered</w:t>
      </w:r>
    </w:p>
    <w:p w14:paraId="717BB36F" w14:textId="73BEC539" w:rsidR="001F3948" w:rsidRDefault="0025733C" w:rsidP="001F3948">
      <w:pPr>
        <w:spacing w:after="0" w:line="240" w:lineRule="auto"/>
        <w:jc w:val="both"/>
        <w:rPr>
          <w:rFonts w:cstheme="minorHAnsi"/>
          <w:highlight w:val="cyan"/>
        </w:rPr>
      </w:pPr>
      <w:r>
        <w:rPr>
          <w:rFonts w:ascii="Calibri" w:hAnsi="Calibri" w:cs="Calibri"/>
          <w:color w:val="000000"/>
        </w:rPr>
        <w:t>“</w:t>
      </w:r>
      <w:r w:rsidRPr="00B82A69">
        <w:rPr>
          <w:rFonts w:ascii="Calibri" w:hAnsi="Calibri" w:cs="Calibri"/>
          <w:color w:val="000000"/>
        </w:rPr>
        <w:t>This indicator measures the extent to which there is a stock of arrears, and the extent to which a systemic problem in this regard is being addressed and brought under control. It contains two dimensions and uses the M1 (WL) method for aggregating dimension scores</w:t>
      </w:r>
      <w:r>
        <w:rPr>
          <w:rFonts w:ascii="Calibri" w:hAnsi="Calibri" w:cs="Calibri"/>
          <w:color w:val="000000"/>
        </w:rPr>
        <w:t>.”</w:t>
      </w:r>
    </w:p>
    <w:p w14:paraId="4CFEA784" w14:textId="606D41C7" w:rsidR="0025733C" w:rsidRDefault="0025733C" w:rsidP="001F3948">
      <w:pPr>
        <w:spacing w:after="0" w:line="240" w:lineRule="auto"/>
        <w:jc w:val="both"/>
        <w:rPr>
          <w:rFonts w:cstheme="minorHAnsi"/>
          <w:highlight w:val="cyan"/>
        </w:rPr>
      </w:pPr>
    </w:p>
    <w:p w14:paraId="2D5DE956" w14:textId="77777777" w:rsidR="0025733C" w:rsidRPr="0045465D" w:rsidRDefault="0025733C" w:rsidP="0025733C">
      <w:pPr>
        <w:spacing w:after="0" w:line="240" w:lineRule="auto"/>
        <w:jc w:val="both"/>
        <w:rPr>
          <w:rFonts w:cstheme="minorHAnsi"/>
          <w:b/>
          <w:bCs/>
          <w:i/>
        </w:rPr>
      </w:pPr>
      <w:r w:rsidRPr="0045465D">
        <w:rPr>
          <w:rFonts w:cstheme="minorHAnsi"/>
          <w:i/>
        </w:rPr>
        <w:t>This may also describe the institutional and organization arrangements and the legislation relevant to the subject being assessed by the indicator.</w:t>
      </w:r>
    </w:p>
    <w:p w14:paraId="57D0D802" w14:textId="01FB9E92" w:rsidR="001F3948" w:rsidRDefault="001F3948" w:rsidP="00D8382B">
      <w:pPr>
        <w:spacing w:after="0" w:line="240" w:lineRule="auto"/>
        <w:rPr>
          <w:rFonts w:cstheme="minorHAnsi"/>
        </w:rPr>
      </w:pPr>
    </w:p>
    <w:p w14:paraId="2CFEF259" w14:textId="77777777" w:rsidR="001F3948" w:rsidRPr="008627A1" w:rsidRDefault="001F3948" w:rsidP="00D8382B">
      <w:pPr>
        <w:spacing w:after="0" w:line="240" w:lineRule="auto"/>
        <w:rPr>
          <w:rFonts w:cstheme="minorHAnsi"/>
        </w:rPr>
      </w:pPr>
    </w:p>
    <w:p w14:paraId="56C68542" w14:textId="76AE9D89"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22.1. </w:t>
      </w:r>
      <w:r w:rsidR="00AE1326" w:rsidRPr="008627A1">
        <w:rPr>
          <w:rFonts w:cstheme="minorHAnsi"/>
          <w:b/>
          <w:color w:val="25456B"/>
          <w:spacing w:val="-1"/>
          <w:sz w:val="24"/>
        </w:rPr>
        <w:t xml:space="preserve">Stock of expenditure arrears  </w:t>
      </w:r>
    </w:p>
    <w:p w14:paraId="18F310EB" w14:textId="3C9B8903" w:rsidR="00AE1326" w:rsidRPr="007C7BF2" w:rsidRDefault="00AE1326" w:rsidP="00D8382B">
      <w:pPr>
        <w:spacing w:after="0" w:line="240" w:lineRule="auto"/>
        <w:rPr>
          <w:rFonts w:eastAsia="Calibri" w:cstheme="minorHAnsi"/>
          <w:bCs/>
          <w:color w:val="25456B"/>
          <w:spacing w:val="-1"/>
        </w:rPr>
      </w:pPr>
    </w:p>
    <w:p w14:paraId="1DEC761E" w14:textId="77777777" w:rsidR="007C7BF2" w:rsidRPr="0045465D" w:rsidRDefault="007C7BF2" w:rsidP="007C7BF2">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3FDCB5FA" w14:textId="69B1C1E2" w:rsidR="00AE1326" w:rsidRPr="0045465D" w:rsidRDefault="00AE1326" w:rsidP="00D8382B">
      <w:pPr>
        <w:spacing w:after="0" w:line="240" w:lineRule="auto"/>
        <w:jc w:val="both"/>
        <w:rPr>
          <w:rFonts w:cstheme="minorHAnsi"/>
          <w:i/>
        </w:rPr>
      </w:pPr>
      <w:r w:rsidRPr="0045465D">
        <w:rPr>
          <w:rFonts w:cstheme="minorHAnsi"/>
          <w:i/>
        </w:rPr>
        <w:t xml:space="preserve">The PEFA assessment report could present the evidence used and the results of the assessment for this dimension in a summary table showing stock of expenditure arrears: breakdown by different categories of arrears, indicating </w:t>
      </w:r>
      <w:r w:rsidR="00481A12" w:rsidRPr="0045465D">
        <w:rPr>
          <w:rFonts w:cstheme="minorHAnsi"/>
          <w:i/>
        </w:rPr>
        <w:t xml:space="preserve">for the last three completed fiscal years </w:t>
      </w:r>
      <w:r w:rsidRPr="0045465D">
        <w:rPr>
          <w:rFonts w:cstheme="minorHAnsi"/>
          <w:i/>
        </w:rPr>
        <w:t>(i) the corresponding amounts of stock at the end of the fiscal year,; (ii) the total amount of arrears; (iii) the total expenditure as determined in PI-1 and (iv) the percentage represented by the ratio total amount  of arrears/ total expenditure.</w:t>
      </w:r>
      <w:r w:rsidR="00D52F6C" w:rsidRPr="0045465D">
        <w:rPr>
          <w:rFonts w:cstheme="minorHAnsi"/>
          <w:i/>
        </w:rPr>
        <w:t xml:space="preserve"> A template for the summary table is provided below.</w:t>
      </w:r>
    </w:p>
    <w:p w14:paraId="113E10EA" w14:textId="3A0809E8" w:rsidR="00AE1326" w:rsidRDefault="00AE1326" w:rsidP="00D8382B">
      <w:pPr>
        <w:spacing w:after="0" w:line="240" w:lineRule="auto"/>
        <w:rPr>
          <w:rFonts w:eastAsia="Calibri" w:cstheme="minorHAnsi"/>
          <w:b/>
          <w:bCs/>
          <w:i/>
          <w:color w:val="25456B"/>
          <w:spacing w:val="-1"/>
        </w:rPr>
      </w:pPr>
    </w:p>
    <w:p w14:paraId="6B5090FD" w14:textId="132D40DC" w:rsidR="007E6408" w:rsidRPr="00403471" w:rsidRDefault="007E6408" w:rsidP="007E6408">
      <w:pPr>
        <w:spacing w:after="0" w:line="240" w:lineRule="auto"/>
        <w:rPr>
          <w:rFonts w:cstheme="minorHAnsi"/>
          <w:b/>
          <w:color w:val="25456B"/>
          <w:spacing w:val="-1"/>
          <w:sz w:val="20"/>
          <w:szCs w:val="20"/>
        </w:rPr>
      </w:pPr>
      <w:bookmarkStart w:id="33" w:name="_Hlk526845177"/>
      <w:r w:rsidRPr="0045465D">
        <w:rPr>
          <w:rFonts w:cstheme="minorHAnsi"/>
          <w:b/>
          <w:color w:val="25456B"/>
          <w:spacing w:val="-1"/>
          <w:sz w:val="20"/>
          <w:szCs w:val="20"/>
        </w:rPr>
        <w:t>Table 22.1: Stock of expenditure arrears</w:t>
      </w:r>
      <w:bookmarkStart w:id="34" w:name="_Hlk526845228"/>
      <w:r w:rsidR="002B60FC" w:rsidRPr="0045465D">
        <w:rPr>
          <w:rFonts w:cstheme="minorHAnsi"/>
          <w:b/>
          <w:color w:val="25456B"/>
          <w:spacing w:val="-1"/>
          <w:sz w:val="20"/>
          <w:szCs w:val="20"/>
        </w:rPr>
        <w:t>: breakdown by different categories</w:t>
      </w:r>
      <w:bookmarkEnd w:id="34"/>
      <w:r w:rsidR="0045465D">
        <w:rPr>
          <w:rFonts w:cstheme="minorHAnsi"/>
          <w:b/>
          <w:color w:val="25456B"/>
          <w:spacing w:val="-1"/>
          <w:sz w:val="20"/>
          <w:szCs w:val="20"/>
        </w:rPr>
        <w:t xml:space="preserve"> </w:t>
      </w:r>
      <w:r w:rsidR="0045465D" w:rsidRPr="00E82156">
        <w:rPr>
          <w:rFonts w:ascii="Calibri" w:eastAsia="Calibri" w:hAnsi="Calibri" w:cs="Arial"/>
          <w:b/>
          <w:i/>
          <w:sz w:val="20"/>
          <w:szCs w:val="20"/>
        </w:rPr>
        <w:t>[Recommended table]</w:t>
      </w:r>
    </w:p>
    <w:bookmarkEnd w:id="33"/>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9D65B3" w:rsidRPr="008627A1" w14:paraId="361FA062" w14:textId="3EBC993C" w:rsidTr="009D65B3">
        <w:trPr>
          <w:trHeight w:hRule="exact" w:val="250"/>
        </w:trPr>
        <w:tc>
          <w:tcPr>
            <w:tcW w:w="4225" w:type="dxa"/>
            <w:shd w:val="clear" w:color="auto" w:fill="92D050"/>
          </w:tcPr>
          <w:p w14:paraId="0CD72AC1" w14:textId="7B26A906" w:rsidR="00481A12" w:rsidRPr="007E6408" w:rsidRDefault="00481A12" w:rsidP="003756F2">
            <w:pPr>
              <w:pStyle w:val="TableParagraph"/>
              <w:spacing w:after="0" w:line="240" w:lineRule="auto"/>
              <w:ind w:left="201"/>
              <w:jc w:val="center"/>
              <w:rPr>
                <w:rFonts w:eastAsia="Calibri" w:cstheme="minorHAnsi"/>
                <w:b/>
                <w:sz w:val="20"/>
                <w:szCs w:val="20"/>
              </w:rPr>
            </w:pPr>
          </w:p>
        </w:tc>
        <w:tc>
          <w:tcPr>
            <w:tcW w:w="1800" w:type="dxa"/>
            <w:shd w:val="clear" w:color="auto" w:fill="92D050"/>
          </w:tcPr>
          <w:p w14:paraId="358FF6DF" w14:textId="3D5179A8" w:rsidR="00481A12" w:rsidRPr="00152B90" w:rsidRDefault="00481A12" w:rsidP="003756F2">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Fiscal year 1</w:t>
            </w:r>
          </w:p>
        </w:tc>
        <w:tc>
          <w:tcPr>
            <w:tcW w:w="1710" w:type="dxa"/>
            <w:shd w:val="clear" w:color="auto" w:fill="92D050"/>
          </w:tcPr>
          <w:p w14:paraId="6EFE8ACC" w14:textId="3B4E1CE4" w:rsidR="00481A12" w:rsidRPr="00152B90" w:rsidRDefault="00481A12" w:rsidP="003756F2">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Fiscal year 2</w:t>
            </w:r>
          </w:p>
        </w:tc>
        <w:tc>
          <w:tcPr>
            <w:tcW w:w="1710" w:type="dxa"/>
            <w:shd w:val="clear" w:color="auto" w:fill="92D050"/>
          </w:tcPr>
          <w:p w14:paraId="56234F87" w14:textId="3DE70301" w:rsidR="00481A12" w:rsidRPr="00152B90" w:rsidRDefault="00481A12" w:rsidP="003756F2">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Fiscal year 3</w:t>
            </w:r>
          </w:p>
        </w:tc>
      </w:tr>
      <w:tr w:rsidR="009D65B3" w:rsidRPr="008627A1" w14:paraId="63EF3C0F" w14:textId="52A361F1" w:rsidTr="009D65B3">
        <w:trPr>
          <w:trHeight w:hRule="exact" w:val="271"/>
        </w:trPr>
        <w:tc>
          <w:tcPr>
            <w:tcW w:w="4225" w:type="dxa"/>
          </w:tcPr>
          <w:p w14:paraId="76589535" w14:textId="16DDD29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1</w:t>
            </w:r>
          </w:p>
        </w:tc>
        <w:tc>
          <w:tcPr>
            <w:tcW w:w="1800" w:type="dxa"/>
          </w:tcPr>
          <w:p w14:paraId="3F6108A4"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895551F"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4A12A7B"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12779171" w14:textId="22EC158D" w:rsidTr="009D65B3">
        <w:trPr>
          <w:trHeight w:hRule="exact" w:val="271"/>
        </w:trPr>
        <w:tc>
          <w:tcPr>
            <w:tcW w:w="4225" w:type="dxa"/>
          </w:tcPr>
          <w:p w14:paraId="6BDFF552" w14:textId="283D680A"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2</w:t>
            </w:r>
          </w:p>
        </w:tc>
        <w:tc>
          <w:tcPr>
            <w:tcW w:w="1800" w:type="dxa"/>
          </w:tcPr>
          <w:p w14:paraId="09D33DE2"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7F9BA95"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B952C91"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092A6006" w14:textId="5FD24E29" w:rsidTr="009D65B3">
        <w:trPr>
          <w:trHeight w:hRule="exact" w:val="271"/>
        </w:trPr>
        <w:tc>
          <w:tcPr>
            <w:tcW w:w="4225" w:type="dxa"/>
          </w:tcPr>
          <w:p w14:paraId="10134F15" w14:textId="1C021A4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w:t>
            </w:r>
          </w:p>
        </w:tc>
        <w:tc>
          <w:tcPr>
            <w:tcW w:w="1800" w:type="dxa"/>
          </w:tcPr>
          <w:p w14:paraId="4FCD807D"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19C72D87"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20E5E772"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41324EF1" w14:textId="76FC64FF" w:rsidTr="009D65B3">
        <w:trPr>
          <w:trHeight w:hRule="exact" w:val="298"/>
        </w:trPr>
        <w:tc>
          <w:tcPr>
            <w:tcW w:w="4225" w:type="dxa"/>
          </w:tcPr>
          <w:p w14:paraId="39B280B3" w14:textId="3877778C"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 xml:space="preserve">Total </w:t>
            </w:r>
            <w:r>
              <w:rPr>
                <w:rFonts w:cstheme="minorHAnsi"/>
                <w:b/>
                <w:spacing w:val="-1"/>
                <w:sz w:val="18"/>
                <w:szCs w:val="18"/>
              </w:rPr>
              <w:t>stock</w:t>
            </w:r>
            <w:r w:rsidRPr="00481A12">
              <w:rPr>
                <w:rFonts w:cstheme="minorHAnsi"/>
                <w:b/>
                <w:spacing w:val="-1"/>
                <w:sz w:val="18"/>
                <w:szCs w:val="18"/>
              </w:rPr>
              <w:t xml:space="preserve"> of arrears at the end of the FY </w:t>
            </w:r>
            <w:r>
              <w:rPr>
                <w:rFonts w:cstheme="minorHAnsi"/>
                <w:b/>
                <w:spacing w:val="-1"/>
                <w:sz w:val="18"/>
                <w:szCs w:val="18"/>
              </w:rPr>
              <w:t>(i)</w:t>
            </w:r>
          </w:p>
        </w:tc>
        <w:tc>
          <w:tcPr>
            <w:tcW w:w="1800" w:type="dxa"/>
          </w:tcPr>
          <w:p w14:paraId="1000278D"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70F9FB80"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4BAC6D41" w14:textId="77777777" w:rsidR="00481A12" w:rsidRPr="00481A12" w:rsidRDefault="00481A12" w:rsidP="003756F2">
            <w:pPr>
              <w:pStyle w:val="TableParagraph"/>
              <w:spacing w:after="0" w:line="240" w:lineRule="auto"/>
              <w:ind w:left="114" w:right="86"/>
              <w:rPr>
                <w:rFonts w:cstheme="minorHAnsi"/>
                <w:b/>
                <w:spacing w:val="-1"/>
                <w:sz w:val="18"/>
                <w:szCs w:val="18"/>
              </w:rPr>
            </w:pPr>
          </w:p>
        </w:tc>
      </w:tr>
      <w:tr w:rsidR="009D65B3" w:rsidRPr="008627A1" w14:paraId="7B791F5C" w14:textId="745CF0C4" w:rsidTr="009D65B3">
        <w:trPr>
          <w:trHeight w:hRule="exact" w:val="271"/>
        </w:trPr>
        <w:tc>
          <w:tcPr>
            <w:tcW w:w="4225" w:type="dxa"/>
          </w:tcPr>
          <w:p w14:paraId="420B4DB1" w14:textId="45F164F2"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Total actual expenditure for the FY</w:t>
            </w:r>
            <w:r w:rsidR="00892A83">
              <w:rPr>
                <w:rStyle w:val="FootnoteReference"/>
                <w:rFonts w:cstheme="minorHAnsi"/>
                <w:b/>
                <w:spacing w:val="-1"/>
                <w:sz w:val="18"/>
                <w:szCs w:val="18"/>
              </w:rPr>
              <w:footnoteReference w:id="3"/>
            </w:r>
            <w:r w:rsidRPr="00481A12">
              <w:rPr>
                <w:rFonts w:cstheme="minorHAnsi"/>
                <w:b/>
                <w:spacing w:val="-1"/>
                <w:sz w:val="18"/>
                <w:szCs w:val="18"/>
              </w:rPr>
              <w:t xml:space="preserve"> (ii)</w:t>
            </w:r>
          </w:p>
        </w:tc>
        <w:tc>
          <w:tcPr>
            <w:tcW w:w="1800" w:type="dxa"/>
          </w:tcPr>
          <w:p w14:paraId="46B0467C"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38CCBF3"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5988C1EE"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481A12" w:rsidRPr="008627A1" w14:paraId="7DAD315C" w14:textId="77777777" w:rsidTr="009D65B3">
        <w:trPr>
          <w:trHeight w:hRule="exact" w:val="271"/>
        </w:trPr>
        <w:tc>
          <w:tcPr>
            <w:tcW w:w="4225" w:type="dxa"/>
          </w:tcPr>
          <w:p w14:paraId="4A856E03" w14:textId="0AC4705B"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Ratio (i)/(ii)</w:t>
            </w:r>
          </w:p>
        </w:tc>
        <w:tc>
          <w:tcPr>
            <w:tcW w:w="1800" w:type="dxa"/>
          </w:tcPr>
          <w:p w14:paraId="7BDA33CA"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D01D041"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499F41D4" w14:textId="77777777" w:rsidR="00481A12" w:rsidRPr="00D131C0" w:rsidRDefault="00481A12" w:rsidP="003756F2">
            <w:pPr>
              <w:pStyle w:val="TableParagraph"/>
              <w:spacing w:after="0" w:line="240" w:lineRule="auto"/>
              <w:ind w:left="114" w:right="86"/>
              <w:rPr>
                <w:rFonts w:cstheme="minorHAnsi"/>
                <w:spacing w:val="-1"/>
                <w:sz w:val="18"/>
                <w:szCs w:val="18"/>
              </w:rPr>
            </w:pPr>
          </w:p>
        </w:tc>
      </w:tr>
    </w:tbl>
    <w:p w14:paraId="70B516D0" w14:textId="43D05843" w:rsidR="007E6408" w:rsidRDefault="007E6408" w:rsidP="007E6408">
      <w:pPr>
        <w:spacing w:after="0" w:line="240" w:lineRule="auto"/>
        <w:rPr>
          <w:rFonts w:cstheme="minorHAnsi"/>
          <w:color w:val="25456B"/>
          <w:spacing w:val="-1"/>
        </w:rPr>
      </w:pPr>
    </w:p>
    <w:p w14:paraId="126D23FF"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AD6EDCA" w14:textId="77777777" w:rsidR="001F3948" w:rsidRDefault="001F3948" w:rsidP="007E6408">
      <w:pPr>
        <w:spacing w:after="0" w:line="240" w:lineRule="auto"/>
        <w:rPr>
          <w:rFonts w:cstheme="minorHAnsi"/>
          <w:color w:val="25456B"/>
          <w:spacing w:val="-1"/>
        </w:rPr>
      </w:pPr>
    </w:p>
    <w:p w14:paraId="3C3FC20B" w14:textId="77777777" w:rsidR="007E6408" w:rsidRPr="009D65B3" w:rsidRDefault="007E6408" w:rsidP="00D8382B">
      <w:pPr>
        <w:spacing w:after="0" w:line="240" w:lineRule="auto"/>
        <w:rPr>
          <w:rFonts w:eastAsia="Calibri" w:cstheme="minorHAnsi"/>
          <w:bCs/>
          <w:color w:val="25456B"/>
          <w:spacing w:val="-1"/>
        </w:rPr>
      </w:pPr>
    </w:p>
    <w:p w14:paraId="151B935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22.2. Expenditure arrears monitoring </w:t>
      </w:r>
    </w:p>
    <w:p w14:paraId="15FCDB57" w14:textId="77777777" w:rsidR="007C7BF2" w:rsidRDefault="007C7BF2" w:rsidP="00D8382B">
      <w:pPr>
        <w:spacing w:after="0" w:line="240" w:lineRule="auto"/>
        <w:jc w:val="both"/>
        <w:rPr>
          <w:rFonts w:cstheme="minorHAnsi"/>
        </w:rPr>
      </w:pPr>
    </w:p>
    <w:p w14:paraId="63AE87C0" w14:textId="77777777" w:rsidR="007C7BF2" w:rsidRPr="0045465D" w:rsidRDefault="007C7BF2" w:rsidP="007C7BF2">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5DF10CA8" w14:textId="7D97EE0F" w:rsidR="00AE1326" w:rsidRPr="0045465D" w:rsidRDefault="00AE1326" w:rsidP="00D8382B">
      <w:pPr>
        <w:spacing w:after="0" w:line="240" w:lineRule="auto"/>
        <w:jc w:val="both"/>
        <w:rPr>
          <w:rFonts w:cstheme="minorHAnsi"/>
          <w:i/>
        </w:rPr>
      </w:pPr>
      <w:r w:rsidRPr="0045465D">
        <w:rPr>
          <w:rFonts w:cstheme="minorHAnsi"/>
          <w:i/>
        </w:rPr>
        <w:t xml:space="preserve">The PEFA assessment report could present the evidence used and the results of the assessment for this dimension in a summary table showing </w:t>
      </w:r>
      <w:bookmarkStart w:id="35" w:name="_Hlk526845740"/>
      <w:r w:rsidRPr="0045465D">
        <w:rPr>
          <w:rFonts w:cstheme="minorHAnsi"/>
          <w:i/>
        </w:rPr>
        <w:t>expenditure arrears monitoring: breakdown by different categories</w:t>
      </w:r>
      <w:bookmarkEnd w:id="35"/>
      <w:r w:rsidRPr="0045465D">
        <w:rPr>
          <w:rFonts w:cstheme="minorHAnsi"/>
          <w:i/>
        </w:rPr>
        <w:t xml:space="preserve"> of arrears, indicating how frequently and quickly the information is generated.</w:t>
      </w:r>
      <w:r w:rsidR="00D52F6C" w:rsidRPr="0045465D">
        <w:rPr>
          <w:rFonts w:cstheme="minorHAnsi"/>
          <w:i/>
        </w:rPr>
        <w:t xml:space="preserve"> A template for the summary table is provided below.</w:t>
      </w:r>
    </w:p>
    <w:p w14:paraId="51EC3D46" w14:textId="155396F7" w:rsidR="00071C40" w:rsidRDefault="00071C40" w:rsidP="00D8382B">
      <w:pPr>
        <w:spacing w:after="0" w:line="240" w:lineRule="auto"/>
        <w:jc w:val="both"/>
        <w:rPr>
          <w:rFonts w:cstheme="minorHAnsi"/>
        </w:rPr>
      </w:pPr>
    </w:p>
    <w:p w14:paraId="79B65CAD" w14:textId="137E7FC7" w:rsidR="002B60FC" w:rsidRDefault="002B60FC" w:rsidP="002B60FC">
      <w:pPr>
        <w:pStyle w:val="BodyText"/>
        <w:spacing w:after="0" w:line="240" w:lineRule="auto"/>
        <w:ind w:right="118"/>
        <w:jc w:val="both"/>
        <w:rPr>
          <w:rFonts w:cstheme="minorHAnsi"/>
          <w:spacing w:val="-1"/>
          <w:sz w:val="22"/>
        </w:rPr>
      </w:pPr>
      <w:r w:rsidRPr="0045465D">
        <w:rPr>
          <w:rFonts w:ascii="Calibri" w:eastAsia="Times New Roman" w:hAnsi="Calibri" w:cs="Arial"/>
          <w:b/>
        </w:rPr>
        <w:t>Table 22.2:  Expenditure arrears monitoring: breakdown by different categories</w:t>
      </w:r>
      <w:r w:rsidR="0045465D">
        <w:rPr>
          <w:rFonts w:ascii="Calibri" w:eastAsia="Times New Roman" w:hAnsi="Calibri" w:cs="Arial"/>
          <w:b/>
        </w:rPr>
        <w:t xml:space="preserve"> </w:t>
      </w:r>
      <w:r w:rsidR="0045465D" w:rsidRPr="00E82156">
        <w:rPr>
          <w:rFonts w:ascii="Calibri" w:eastAsia="Calibri" w:hAnsi="Calibri" w:cs="Arial"/>
          <w:b/>
          <w:i/>
          <w:szCs w:val="20"/>
        </w:rPr>
        <w:t>[Recommended table]</w:t>
      </w:r>
    </w:p>
    <w:tbl>
      <w:tblPr>
        <w:tblStyle w:val="TabelEcorys3"/>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7"/>
        <w:gridCol w:w="1318"/>
        <w:gridCol w:w="1149"/>
        <w:gridCol w:w="1164"/>
        <w:gridCol w:w="1683"/>
        <w:gridCol w:w="1764"/>
      </w:tblGrid>
      <w:tr w:rsidR="00833FF2" w:rsidRPr="004E0254" w14:paraId="2BAD840F" w14:textId="78FF32F0" w:rsidTr="004120C8">
        <w:trPr>
          <w:trHeight w:val="233"/>
        </w:trPr>
        <w:tc>
          <w:tcPr>
            <w:tcW w:w="2367" w:type="dxa"/>
            <w:vMerge w:val="restart"/>
            <w:shd w:val="clear" w:color="auto" w:fill="92D050"/>
          </w:tcPr>
          <w:p w14:paraId="640E3F93" w14:textId="7463A0E9"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Category of arrears</w:t>
            </w:r>
          </w:p>
        </w:tc>
        <w:tc>
          <w:tcPr>
            <w:tcW w:w="3631" w:type="dxa"/>
            <w:gridSpan w:val="3"/>
            <w:shd w:val="clear" w:color="auto" w:fill="92D050"/>
          </w:tcPr>
          <w:p w14:paraId="39084E20" w14:textId="71E42E51"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Data generated</w:t>
            </w:r>
            <w:r w:rsidRPr="004E0254">
              <w:rPr>
                <w:rFonts w:ascii="Calibri" w:hAnsi="Calibri" w:cs="Arial"/>
                <w:b/>
                <w:color w:val="FFFFFF"/>
                <w:sz w:val="18"/>
                <w:szCs w:val="18"/>
              </w:rPr>
              <w:t xml:space="preserve"> (Y/N):</w:t>
            </w:r>
          </w:p>
        </w:tc>
        <w:tc>
          <w:tcPr>
            <w:tcW w:w="1683" w:type="dxa"/>
            <w:vMerge w:val="restart"/>
            <w:shd w:val="clear" w:color="auto" w:fill="92D050"/>
          </w:tcPr>
          <w:p w14:paraId="0EAA05CF" w14:textId="0ABC19AD"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Frequency</w:t>
            </w:r>
          </w:p>
        </w:tc>
        <w:tc>
          <w:tcPr>
            <w:tcW w:w="1764" w:type="dxa"/>
            <w:vMerge w:val="restart"/>
            <w:shd w:val="clear" w:color="auto" w:fill="92D050"/>
          </w:tcPr>
          <w:p w14:paraId="71522702" w14:textId="09C0CE02"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Timeline</w:t>
            </w:r>
          </w:p>
        </w:tc>
      </w:tr>
      <w:tr w:rsidR="00833FF2" w:rsidRPr="004E0254" w14:paraId="0A94123D" w14:textId="77AF6173" w:rsidTr="004120C8">
        <w:trPr>
          <w:trHeight w:val="287"/>
        </w:trPr>
        <w:tc>
          <w:tcPr>
            <w:tcW w:w="2367" w:type="dxa"/>
            <w:vMerge/>
            <w:shd w:val="clear" w:color="auto" w:fill="92D050"/>
          </w:tcPr>
          <w:p w14:paraId="3AAFED38" w14:textId="77777777" w:rsidR="00833FF2" w:rsidRPr="004E0254" w:rsidRDefault="00833FF2" w:rsidP="003756F2">
            <w:pPr>
              <w:autoSpaceDE w:val="0"/>
              <w:autoSpaceDN w:val="0"/>
              <w:adjustRightInd w:val="0"/>
              <w:jc w:val="center"/>
              <w:rPr>
                <w:rFonts w:ascii="Calibri" w:hAnsi="Calibri" w:cs="Arial"/>
                <w:b/>
                <w:sz w:val="18"/>
                <w:szCs w:val="18"/>
                <w:highlight w:val="yellow"/>
              </w:rPr>
            </w:pPr>
          </w:p>
        </w:tc>
        <w:tc>
          <w:tcPr>
            <w:tcW w:w="1318" w:type="dxa"/>
            <w:shd w:val="clear" w:color="auto" w:fill="92D050"/>
          </w:tcPr>
          <w:p w14:paraId="625B94C5" w14:textId="2AD57D32"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Stock</w:t>
            </w:r>
          </w:p>
        </w:tc>
        <w:tc>
          <w:tcPr>
            <w:tcW w:w="1149" w:type="dxa"/>
            <w:shd w:val="clear" w:color="auto" w:fill="92D050"/>
          </w:tcPr>
          <w:p w14:paraId="6E673742" w14:textId="0E39C4B3"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Age</w:t>
            </w:r>
          </w:p>
        </w:tc>
        <w:tc>
          <w:tcPr>
            <w:tcW w:w="1164" w:type="dxa"/>
            <w:shd w:val="clear" w:color="auto" w:fill="92D050"/>
          </w:tcPr>
          <w:p w14:paraId="08BFDC2F" w14:textId="45389382" w:rsidR="00833FF2" w:rsidRPr="004E0254" w:rsidRDefault="00833FF2" w:rsidP="003756F2">
            <w:pPr>
              <w:autoSpaceDE w:val="0"/>
              <w:autoSpaceDN w:val="0"/>
              <w:adjustRightInd w:val="0"/>
              <w:jc w:val="center"/>
              <w:rPr>
                <w:rFonts w:ascii="Calibri" w:hAnsi="Calibri" w:cs="Arial"/>
                <w:b/>
                <w:color w:val="FFFFFF"/>
                <w:sz w:val="18"/>
                <w:szCs w:val="18"/>
              </w:rPr>
            </w:pPr>
            <w:r>
              <w:rPr>
                <w:rFonts w:ascii="Calibri" w:hAnsi="Calibri" w:cs="Arial"/>
                <w:b/>
                <w:color w:val="FFFFFF"/>
                <w:sz w:val="18"/>
                <w:szCs w:val="18"/>
              </w:rPr>
              <w:t>Composition</w:t>
            </w:r>
          </w:p>
        </w:tc>
        <w:tc>
          <w:tcPr>
            <w:tcW w:w="1683" w:type="dxa"/>
            <w:vMerge/>
            <w:shd w:val="clear" w:color="auto" w:fill="92D050"/>
          </w:tcPr>
          <w:p w14:paraId="436EBEA1"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c>
          <w:tcPr>
            <w:tcW w:w="1764" w:type="dxa"/>
            <w:vMerge/>
            <w:shd w:val="clear" w:color="auto" w:fill="92D050"/>
          </w:tcPr>
          <w:p w14:paraId="1E3A5E02"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r>
      <w:tr w:rsidR="00BF428E" w:rsidRPr="004E0254" w14:paraId="725D64D9" w14:textId="4035357D" w:rsidTr="00833FF2">
        <w:tc>
          <w:tcPr>
            <w:tcW w:w="2367" w:type="dxa"/>
          </w:tcPr>
          <w:p w14:paraId="6D8C6947" w14:textId="54EE01EA"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1</w:t>
            </w:r>
          </w:p>
        </w:tc>
        <w:tc>
          <w:tcPr>
            <w:tcW w:w="1318" w:type="dxa"/>
          </w:tcPr>
          <w:p w14:paraId="74CDBDB3"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3F37078"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7D2E698E"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7894751A"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5451D02E"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31499FEF" w14:textId="61AC5165" w:rsidTr="00833FF2">
        <w:tc>
          <w:tcPr>
            <w:tcW w:w="2367" w:type="dxa"/>
          </w:tcPr>
          <w:p w14:paraId="03F2C329" w14:textId="39A20A00"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2</w:t>
            </w:r>
          </w:p>
        </w:tc>
        <w:tc>
          <w:tcPr>
            <w:tcW w:w="1318" w:type="dxa"/>
          </w:tcPr>
          <w:p w14:paraId="0C25B1B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D206F76"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0060C681"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1BAC0507"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2ABB83FB"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0F9272C" w14:textId="76C30A6C" w:rsidTr="00833FF2">
        <w:tc>
          <w:tcPr>
            <w:tcW w:w="2367" w:type="dxa"/>
          </w:tcPr>
          <w:p w14:paraId="70895323" w14:textId="4331FAFF"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w:t>
            </w:r>
          </w:p>
        </w:tc>
        <w:tc>
          <w:tcPr>
            <w:tcW w:w="1318" w:type="dxa"/>
          </w:tcPr>
          <w:p w14:paraId="4E29BC0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32204824"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1B7C6BDD"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0F42CE83"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3373D40F"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3423ED8" w14:textId="7D9B22FB" w:rsidTr="00833FF2">
        <w:tc>
          <w:tcPr>
            <w:tcW w:w="2367" w:type="dxa"/>
          </w:tcPr>
          <w:p w14:paraId="4160839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318" w:type="dxa"/>
          </w:tcPr>
          <w:p w14:paraId="743310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49" w:type="dxa"/>
          </w:tcPr>
          <w:p w14:paraId="66088F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64" w:type="dxa"/>
          </w:tcPr>
          <w:p w14:paraId="7171B8AE"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683" w:type="dxa"/>
          </w:tcPr>
          <w:p w14:paraId="32C6E4BF"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764" w:type="dxa"/>
          </w:tcPr>
          <w:p w14:paraId="4399E7BA" w14:textId="77777777" w:rsidR="00041660" w:rsidRPr="004E0254" w:rsidRDefault="00041660" w:rsidP="003756F2">
            <w:pPr>
              <w:autoSpaceDE w:val="0"/>
              <w:autoSpaceDN w:val="0"/>
              <w:adjustRightInd w:val="0"/>
              <w:jc w:val="both"/>
              <w:rPr>
                <w:rFonts w:ascii="Calibri" w:hAnsi="Calibri" w:cs="Arial"/>
                <w:color w:val="FF0000"/>
                <w:sz w:val="18"/>
                <w:szCs w:val="18"/>
              </w:rPr>
            </w:pPr>
          </w:p>
        </w:tc>
      </w:tr>
    </w:tbl>
    <w:p w14:paraId="42D34697" w14:textId="77777777" w:rsidR="002B60FC" w:rsidRDefault="002B60FC" w:rsidP="00D8382B">
      <w:pPr>
        <w:spacing w:after="0" w:line="240" w:lineRule="auto"/>
        <w:jc w:val="both"/>
        <w:rPr>
          <w:rFonts w:cstheme="minorHAnsi"/>
        </w:rPr>
      </w:pPr>
    </w:p>
    <w:p w14:paraId="0EBA45F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BF0102B" w14:textId="000A974D" w:rsidR="00FC41DB" w:rsidRDefault="00FC41DB" w:rsidP="00FC41DB">
      <w:pPr>
        <w:spacing w:after="0" w:line="240" w:lineRule="auto"/>
        <w:rPr>
          <w:rFonts w:cstheme="minorHAnsi"/>
        </w:rPr>
      </w:pPr>
    </w:p>
    <w:p w14:paraId="315B1826" w14:textId="77777777" w:rsidR="001F3948" w:rsidRDefault="001F3948" w:rsidP="00FC41DB">
      <w:pPr>
        <w:spacing w:after="0" w:line="240" w:lineRule="auto"/>
        <w:rPr>
          <w:rFonts w:cstheme="minorHAnsi"/>
        </w:rPr>
      </w:pPr>
    </w:p>
    <w:p w14:paraId="03A9194B" w14:textId="77777777" w:rsidR="00FC41DB" w:rsidRPr="0045465D" w:rsidRDefault="00FC41DB" w:rsidP="00FC41DB">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Performance change since the previous assessment, where applicable</w:t>
      </w:r>
    </w:p>
    <w:p w14:paraId="093BF34B" w14:textId="77777777" w:rsidR="00FC41DB" w:rsidRDefault="00FC41DB" w:rsidP="00FC41DB">
      <w:pPr>
        <w:pStyle w:val="Heading6"/>
        <w:spacing w:before="0" w:line="240" w:lineRule="auto"/>
        <w:jc w:val="both"/>
        <w:rPr>
          <w:rFonts w:asciiTheme="minorHAnsi" w:eastAsia="Calibri" w:hAnsiTheme="minorHAnsi" w:cstheme="minorHAnsi"/>
          <w:bCs/>
          <w:color w:val="25456B"/>
          <w:spacing w:val="-1"/>
        </w:rPr>
      </w:pPr>
    </w:p>
    <w:p w14:paraId="5BF13BB1" w14:textId="77777777" w:rsidR="00FC41DB" w:rsidRPr="006F1F0D" w:rsidRDefault="00FC41DB" w:rsidP="00FC41DB">
      <w:pPr>
        <w:pStyle w:val="Heading6"/>
        <w:spacing w:before="0" w:line="240" w:lineRule="auto"/>
        <w:jc w:val="both"/>
        <w:rPr>
          <w:rFonts w:asciiTheme="minorHAnsi" w:eastAsia="Calibri" w:hAnsiTheme="minorHAnsi" w:cstheme="minorHAnsi"/>
          <w:bCs/>
          <w:color w:val="25456B"/>
          <w:spacing w:val="-1"/>
        </w:rPr>
      </w:pPr>
    </w:p>
    <w:p w14:paraId="508BDF06" w14:textId="77777777" w:rsidR="00FC41DB" w:rsidRPr="0045465D" w:rsidRDefault="00FC41DB" w:rsidP="00FC41DB">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Recent or ongoing reform activities</w:t>
      </w:r>
    </w:p>
    <w:p w14:paraId="5DB374F5" w14:textId="77777777" w:rsidR="00FC41DB" w:rsidRPr="008627A1" w:rsidRDefault="00FC41DB" w:rsidP="00FC41DB">
      <w:pPr>
        <w:spacing w:after="0" w:line="240" w:lineRule="auto"/>
        <w:rPr>
          <w:rFonts w:cstheme="minorHAnsi"/>
        </w:rPr>
      </w:pPr>
    </w:p>
    <w:p w14:paraId="1848CD13" w14:textId="77777777" w:rsidR="00FC41DB" w:rsidRPr="008627A1" w:rsidRDefault="00FC41DB" w:rsidP="00D8382B">
      <w:pPr>
        <w:spacing w:after="0" w:line="240" w:lineRule="auto"/>
        <w:jc w:val="both"/>
        <w:rPr>
          <w:rFonts w:cstheme="minorHAnsi"/>
        </w:rPr>
      </w:pPr>
    </w:p>
    <w:p w14:paraId="0B3808C6" w14:textId="77777777" w:rsidR="00071C40" w:rsidRPr="008627A1" w:rsidRDefault="00071C40" w:rsidP="00D8382B">
      <w:pPr>
        <w:spacing w:after="0" w:line="240" w:lineRule="auto"/>
        <w:jc w:val="both"/>
        <w:rPr>
          <w:rFonts w:cstheme="minorHAnsi"/>
        </w:rPr>
      </w:pPr>
    </w:p>
    <w:p w14:paraId="4C734EFB" w14:textId="11E51FB1"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PI-23. Payroll controls</w:t>
      </w:r>
    </w:p>
    <w:p w14:paraId="4D8DF8B7" w14:textId="77777777" w:rsidR="00B518C6" w:rsidRPr="008627A1" w:rsidRDefault="00B518C6" w:rsidP="00D8382B">
      <w:pPr>
        <w:spacing w:after="0" w:line="240" w:lineRule="auto"/>
        <w:rPr>
          <w:rFonts w:cstheme="minorHAnsi"/>
        </w:rPr>
      </w:pPr>
    </w:p>
    <w:p w14:paraId="53399034" w14:textId="77777777" w:rsidR="00AE1326" w:rsidRPr="0045465D" w:rsidRDefault="00AE1326" w:rsidP="00D8382B">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207ECA4C" w14:textId="77777777" w:rsidTr="002A51B5">
        <w:trPr>
          <w:trHeight w:hRule="exact" w:val="250"/>
        </w:trPr>
        <w:tc>
          <w:tcPr>
            <w:tcW w:w="3510" w:type="dxa"/>
            <w:shd w:val="clear" w:color="auto" w:fill="84C346"/>
          </w:tcPr>
          <w:p w14:paraId="625E061C" w14:textId="77777777" w:rsidR="00AE1326" w:rsidRPr="008627A1" w:rsidRDefault="00AE1326" w:rsidP="00D32FBE">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4C1D5D9A"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84C346"/>
          </w:tcPr>
          <w:p w14:paraId="1D9CB956"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5FD2B720" w14:textId="77777777" w:rsidTr="002A51B5">
        <w:trPr>
          <w:trHeight w:hRule="exact" w:val="610"/>
        </w:trPr>
        <w:tc>
          <w:tcPr>
            <w:tcW w:w="3510" w:type="dxa"/>
          </w:tcPr>
          <w:p w14:paraId="3B2385F9"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PI-23 Payroll controls </w:t>
            </w:r>
          </w:p>
          <w:p w14:paraId="5CD77C6B"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1CD0257"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40DFABE8"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2E94E07D" w14:textId="77777777" w:rsidTr="002A51B5">
        <w:trPr>
          <w:trHeight w:hRule="exact" w:val="609"/>
        </w:trPr>
        <w:tc>
          <w:tcPr>
            <w:tcW w:w="3510" w:type="dxa"/>
          </w:tcPr>
          <w:p w14:paraId="31C82A48"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 xml:space="preserve">23.1 Integration </w:t>
            </w:r>
            <w:r w:rsidRPr="008627A1">
              <w:rPr>
                <w:rFonts w:cstheme="minorHAnsi"/>
                <w:sz w:val="20"/>
                <w:szCs w:val="20"/>
              </w:rPr>
              <w:t xml:space="preserve">of </w:t>
            </w:r>
            <w:r w:rsidRPr="008627A1">
              <w:rPr>
                <w:rFonts w:cstheme="minorHAnsi"/>
                <w:spacing w:val="-1"/>
                <w:sz w:val="20"/>
                <w:szCs w:val="20"/>
              </w:rPr>
              <w:t xml:space="preserve">payroll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personnel</w:t>
            </w:r>
            <w:r w:rsidRPr="008627A1">
              <w:rPr>
                <w:rFonts w:cstheme="minorHAnsi"/>
                <w:spacing w:val="-2"/>
                <w:sz w:val="20"/>
                <w:szCs w:val="20"/>
              </w:rPr>
              <w:t xml:space="preserve"> </w:t>
            </w:r>
            <w:r w:rsidRPr="008627A1">
              <w:rPr>
                <w:rFonts w:cstheme="minorHAnsi"/>
                <w:sz w:val="20"/>
                <w:szCs w:val="20"/>
              </w:rPr>
              <w:t>records</w:t>
            </w:r>
          </w:p>
        </w:tc>
        <w:tc>
          <w:tcPr>
            <w:tcW w:w="3108" w:type="dxa"/>
          </w:tcPr>
          <w:p w14:paraId="670AD5F5"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25BF14F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4E50D18" w14:textId="77777777" w:rsidTr="002A51B5">
        <w:trPr>
          <w:trHeight w:hRule="exact" w:val="609"/>
        </w:trPr>
        <w:tc>
          <w:tcPr>
            <w:tcW w:w="3510" w:type="dxa"/>
          </w:tcPr>
          <w:p w14:paraId="2074E631" w14:textId="77777777" w:rsidR="00AE1326" w:rsidRPr="008627A1" w:rsidRDefault="00AE1326" w:rsidP="00B63FF9">
            <w:pPr>
              <w:pStyle w:val="TableParagraph"/>
              <w:numPr>
                <w:ilvl w:val="1"/>
                <w:numId w:val="52"/>
              </w:numPr>
              <w:spacing w:after="0" w:line="240" w:lineRule="auto"/>
              <w:ind w:right="352"/>
              <w:rPr>
                <w:rFonts w:cstheme="minorHAnsi"/>
                <w:spacing w:val="-1"/>
                <w:sz w:val="20"/>
                <w:szCs w:val="20"/>
              </w:rPr>
            </w:pPr>
            <w:r w:rsidRPr="008627A1">
              <w:rPr>
                <w:rFonts w:cstheme="minorHAnsi"/>
                <w:spacing w:val="-1"/>
                <w:sz w:val="20"/>
                <w:szCs w:val="20"/>
              </w:rPr>
              <w:t xml:space="preserve"> Management of payroll changes </w:t>
            </w:r>
          </w:p>
        </w:tc>
        <w:tc>
          <w:tcPr>
            <w:tcW w:w="3108" w:type="dxa"/>
          </w:tcPr>
          <w:p w14:paraId="3FAFA3EB"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5030381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BE8461E" w14:textId="77777777" w:rsidTr="002A51B5">
        <w:trPr>
          <w:trHeight w:hRule="exact" w:val="609"/>
        </w:trPr>
        <w:tc>
          <w:tcPr>
            <w:tcW w:w="3510" w:type="dxa"/>
          </w:tcPr>
          <w:p w14:paraId="42342EC8" w14:textId="77777777" w:rsidR="00AE1326" w:rsidRPr="008627A1" w:rsidRDefault="00AE1326" w:rsidP="00B63FF9">
            <w:pPr>
              <w:pStyle w:val="TableParagraph"/>
              <w:numPr>
                <w:ilvl w:val="1"/>
                <w:numId w:val="52"/>
              </w:numPr>
              <w:spacing w:after="0" w:line="240" w:lineRule="auto"/>
              <w:ind w:right="352"/>
              <w:rPr>
                <w:rFonts w:cstheme="minorHAnsi"/>
                <w:spacing w:val="-1"/>
                <w:sz w:val="20"/>
                <w:szCs w:val="20"/>
              </w:rPr>
            </w:pP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control</w:t>
            </w:r>
            <w:r w:rsidRPr="008627A1">
              <w:rPr>
                <w:rFonts w:cstheme="minorHAnsi"/>
                <w:spacing w:val="-3"/>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payroll</w:t>
            </w:r>
          </w:p>
        </w:tc>
        <w:tc>
          <w:tcPr>
            <w:tcW w:w="3108" w:type="dxa"/>
          </w:tcPr>
          <w:p w14:paraId="66F3790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25781C7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2BCAECD5" w14:textId="77777777" w:rsidTr="002A51B5">
        <w:trPr>
          <w:trHeight w:hRule="exact" w:val="609"/>
        </w:trPr>
        <w:tc>
          <w:tcPr>
            <w:tcW w:w="3510" w:type="dxa"/>
          </w:tcPr>
          <w:p w14:paraId="68D6944F" w14:textId="77777777" w:rsidR="00AE1326" w:rsidRPr="008627A1" w:rsidRDefault="00AE1326" w:rsidP="00B63FF9">
            <w:pPr>
              <w:pStyle w:val="TableParagraph"/>
              <w:numPr>
                <w:ilvl w:val="1"/>
                <w:numId w:val="52"/>
              </w:numPr>
              <w:spacing w:after="0" w:line="240" w:lineRule="auto"/>
              <w:ind w:right="352"/>
              <w:rPr>
                <w:rFonts w:cstheme="minorHAnsi"/>
                <w:spacing w:val="-1"/>
                <w:sz w:val="20"/>
                <w:szCs w:val="20"/>
              </w:rPr>
            </w:pPr>
            <w:r w:rsidRPr="008627A1">
              <w:rPr>
                <w:rFonts w:cstheme="minorHAnsi"/>
                <w:spacing w:val="-1"/>
                <w:sz w:val="20"/>
                <w:szCs w:val="20"/>
              </w:rPr>
              <w:t>Payroll audit</w:t>
            </w:r>
          </w:p>
        </w:tc>
        <w:tc>
          <w:tcPr>
            <w:tcW w:w="3108" w:type="dxa"/>
          </w:tcPr>
          <w:p w14:paraId="0B04895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4816BFD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22EC6AAB" w14:textId="7B2874BA" w:rsidR="00AE1326" w:rsidRDefault="00AE1326" w:rsidP="00D8382B">
      <w:pPr>
        <w:spacing w:after="0" w:line="240" w:lineRule="auto"/>
        <w:rPr>
          <w:rFonts w:eastAsia="Calibri" w:cstheme="minorHAnsi"/>
          <w:b/>
          <w:bCs/>
          <w:i/>
          <w:color w:val="25456B"/>
          <w:spacing w:val="-1"/>
        </w:rPr>
      </w:pPr>
    </w:p>
    <w:p w14:paraId="250C058C" w14:textId="77777777" w:rsidR="001F3948" w:rsidRPr="0045465D" w:rsidRDefault="001F3948" w:rsidP="001F3948">
      <w:pPr>
        <w:pStyle w:val="Heading6"/>
        <w:spacing w:before="0" w:line="240" w:lineRule="auto"/>
        <w:jc w:val="both"/>
        <w:rPr>
          <w:rFonts w:asciiTheme="minorHAnsi" w:eastAsia="Calibri" w:hAnsiTheme="minorHAnsi" w:cstheme="minorHAnsi"/>
          <w:b/>
          <w:bCs/>
          <w:color w:val="25456B"/>
          <w:spacing w:val="-1"/>
        </w:rPr>
      </w:pPr>
      <w:r w:rsidRPr="0045465D">
        <w:rPr>
          <w:rFonts w:asciiTheme="minorHAnsi" w:eastAsia="Calibri" w:hAnsiTheme="minorHAnsi" w:cstheme="minorHAnsi"/>
          <w:b/>
          <w:bCs/>
          <w:color w:val="25456B"/>
          <w:spacing w:val="-1"/>
        </w:rPr>
        <w:t>General description of the characteristics of the indicator within the scope covered</w:t>
      </w:r>
    </w:p>
    <w:p w14:paraId="593D81A8" w14:textId="67EA037F" w:rsidR="001F3948" w:rsidRDefault="001F3948" w:rsidP="001F3948">
      <w:pPr>
        <w:spacing w:after="0" w:line="240" w:lineRule="auto"/>
        <w:jc w:val="both"/>
        <w:rPr>
          <w:rFonts w:cstheme="minorHAnsi"/>
          <w:highlight w:val="cyan"/>
        </w:rPr>
      </w:pPr>
    </w:p>
    <w:p w14:paraId="17950DE2" w14:textId="651F15F7" w:rsidR="0025733C" w:rsidRDefault="0025733C" w:rsidP="001F3948">
      <w:pPr>
        <w:spacing w:after="0" w:line="240" w:lineRule="auto"/>
        <w:jc w:val="both"/>
        <w:rPr>
          <w:rFonts w:cstheme="minorHAnsi"/>
          <w:highlight w:val="cyan"/>
        </w:rPr>
      </w:pPr>
      <w:r>
        <w:t>“</w:t>
      </w:r>
      <w:r w:rsidRPr="004E0D6D">
        <w:t>This indicator is concerned with the payroll for public servants only: how it is managed, how changes are handled, and how consistency with personnel records management is achieved. Wages for casual labor and discretionary allowances that do not form part of the payroll system are included in the assessment of non</w:t>
      </w:r>
      <w:r w:rsidRPr="3C0031C6">
        <w:t>-</w:t>
      </w:r>
      <w:r w:rsidRPr="004E0D6D">
        <w:t>salary internal controls, PI-25. This indicator contains four dimensions and uses the M1 (WL) method fo</w:t>
      </w:r>
      <w:r>
        <w:t>r aggregating dimension scores.”</w:t>
      </w:r>
    </w:p>
    <w:p w14:paraId="28E002A9" w14:textId="77777777" w:rsidR="0025733C" w:rsidRDefault="0025733C" w:rsidP="001F3948">
      <w:pPr>
        <w:spacing w:after="0" w:line="240" w:lineRule="auto"/>
        <w:jc w:val="both"/>
        <w:rPr>
          <w:rFonts w:cstheme="minorHAnsi"/>
          <w:highlight w:val="cyan"/>
        </w:rPr>
      </w:pPr>
    </w:p>
    <w:p w14:paraId="536B7799" w14:textId="77777777" w:rsidR="0025733C" w:rsidRPr="0045465D" w:rsidRDefault="0025733C" w:rsidP="0025733C">
      <w:pPr>
        <w:spacing w:after="0" w:line="240" w:lineRule="auto"/>
        <w:jc w:val="both"/>
        <w:rPr>
          <w:rFonts w:cstheme="minorHAnsi"/>
          <w:b/>
          <w:bCs/>
          <w:i/>
        </w:rPr>
      </w:pPr>
      <w:r w:rsidRPr="0045465D">
        <w:rPr>
          <w:rFonts w:cstheme="minorHAnsi"/>
          <w:i/>
        </w:rPr>
        <w:t>This may also describe the institutional and organization arrangements and the legislation relevant to the subject being assessed by the indicator.</w:t>
      </w:r>
    </w:p>
    <w:p w14:paraId="03C26363" w14:textId="77777777" w:rsidR="0025733C" w:rsidRDefault="0025733C" w:rsidP="001F3948">
      <w:pPr>
        <w:spacing w:after="0" w:line="240" w:lineRule="auto"/>
        <w:jc w:val="both"/>
        <w:rPr>
          <w:rFonts w:cstheme="minorHAnsi"/>
          <w:highlight w:val="cyan"/>
        </w:rPr>
      </w:pPr>
    </w:p>
    <w:p w14:paraId="5A12F9F5" w14:textId="77777777" w:rsidR="001F3948" w:rsidRPr="008627A1" w:rsidRDefault="001F3948" w:rsidP="00D8382B">
      <w:pPr>
        <w:spacing w:after="0" w:line="240" w:lineRule="auto"/>
        <w:rPr>
          <w:rFonts w:eastAsia="Calibri" w:cstheme="minorHAnsi"/>
          <w:b/>
          <w:bCs/>
          <w:i/>
          <w:color w:val="25456B"/>
          <w:spacing w:val="-1"/>
        </w:rPr>
      </w:pPr>
    </w:p>
    <w:p w14:paraId="62C4D9F1" w14:textId="77777777" w:rsidR="00AE1326" w:rsidRPr="008627A1" w:rsidRDefault="00AE1326" w:rsidP="00D8382B">
      <w:pPr>
        <w:spacing w:after="0" w:line="240" w:lineRule="auto"/>
        <w:rPr>
          <w:rFonts w:cstheme="minorHAnsi"/>
        </w:rPr>
      </w:pPr>
    </w:p>
    <w:p w14:paraId="34E9D8C1" w14:textId="1322CD67" w:rsidR="00AE1326" w:rsidRPr="008627A1" w:rsidRDefault="002303F2" w:rsidP="00D8382B">
      <w:pPr>
        <w:pStyle w:val="BodyText"/>
        <w:spacing w:after="0" w:line="240" w:lineRule="auto"/>
        <w:ind w:right="4255"/>
        <w:rPr>
          <w:rFonts w:cstheme="minorHAnsi"/>
          <w:spacing w:val="41"/>
          <w:sz w:val="22"/>
        </w:rPr>
      </w:pPr>
      <w:r w:rsidRPr="008627A1">
        <w:rPr>
          <w:rFonts w:cstheme="minorHAnsi"/>
          <w:b/>
          <w:color w:val="25456B"/>
          <w:spacing w:val="-1"/>
          <w:sz w:val="24"/>
        </w:rPr>
        <w:t>23.1.</w:t>
      </w:r>
      <w:r w:rsidR="00AE1326" w:rsidRPr="008627A1">
        <w:rPr>
          <w:rFonts w:cstheme="minorHAnsi"/>
          <w:b/>
          <w:color w:val="25456B"/>
          <w:spacing w:val="-1"/>
          <w:sz w:val="24"/>
        </w:rPr>
        <w:t xml:space="preserve"> Integration of payroll and personnel records</w:t>
      </w:r>
    </w:p>
    <w:p w14:paraId="7D736C32" w14:textId="77777777" w:rsidR="00706A3D" w:rsidRPr="007C7BF2" w:rsidRDefault="00706A3D" w:rsidP="00706A3D">
      <w:pPr>
        <w:spacing w:after="0" w:line="240" w:lineRule="auto"/>
        <w:rPr>
          <w:rFonts w:eastAsia="Calibri" w:cstheme="minorHAnsi"/>
          <w:bCs/>
          <w:color w:val="25456B"/>
          <w:spacing w:val="-1"/>
        </w:rPr>
      </w:pPr>
    </w:p>
    <w:p w14:paraId="500ABB74" w14:textId="77777777" w:rsidR="00706A3D" w:rsidRPr="0045465D" w:rsidRDefault="00706A3D" w:rsidP="00706A3D">
      <w:pPr>
        <w:spacing w:after="0" w:line="240" w:lineRule="auto"/>
        <w:rPr>
          <w:rFonts w:eastAsia="Calibri" w:cstheme="minorHAnsi"/>
          <w:b/>
          <w:bCs/>
          <w:color w:val="25456B"/>
          <w:spacing w:val="-1"/>
        </w:rPr>
      </w:pPr>
      <w:r w:rsidRPr="0045465D">
        <w:rPr>
          <w:rFonts w:eastAsia="Calibri" w:cstheme="minorHAnsi"/>
          <w:b/>
          <w:bCs/>
          <w:color w:val="25456B"/>
          <w:spacing w:val="-1"/>
        </w:rPr>
        <w:t>Performance level and evidence for scoring the dimension</w:t>
      </w:r>
    </w:p>
    <w:p w14:paraId="261B3956" w14:textId="1B1B0C3E" w:rsidR="00706A3D" w:rsidRDefault="00706A3D" w:rsidP="00D8382B">
      <w:pPr>
        <w:spacing w:after="0" w:line="240" w:lineRule="auto"/>
        <w:rPr>
          <w:rFonts w:eastAsia="Calibri" w:cstheme="minorHAnsi"/>
          <w:bCs/>
          <w:color w:val="25456B"/>
          <w:spacing w:val="-1"/>
        </w:rPr>
      </w:pPr>
    </w:p>
    <w:p w14:paraId="6DF5743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7B1757F" w14:textId="77777777" w:rsidR="001F3948" w:rsidRPr="00706A3D" w:rsidRDefault="001F3948" w:rsidP="00D8382B">
      <w:pPr>
        <w:spacing w:after="0" w:line="240" w:lineRule="auto"/>
        <w:rPr>
          <w:rFonts w:eastAsia="Calibri" w:cstheme="minorHAnsi"/>
          <w:bCs/>
          <w:color w:val="25456B"/>
          <w:spacing w:val="-1"/>
        </w:rPr>
      </w:pPr>
    </w:p>
    <w:p w14:paraId="3AF8B607" w14:textId="77777777" w:rsidR="00706A3D" w:rsidRPr="00706A3D" w:rsidRDefault="00706A3D" w:rsidP="00D8382B">
      <w:pPr>
        <w:spacing w:after="0" w:line="240" w:lineRule="auto"/>
        <w:rPr>
          <w:rFonts w:eastAsia="Calibri" w:cstheme="minorHAnsi"/>
          <w:bCs/>
          <w:color w:val="25456B"/>
          <w:spacing w:val="-1"/>
        </w:rPr>
      </w:pPr>
    </w:p>
    <w:p w14:paraId="034A1B5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23.2. Management of payroll changes</w:t>
      </w:r>
      <w:r w:rsidRPr="008627A1">
        <w:rPr>
          <w:rFonts w:cstheme="minorHAnsi"/>
          <w:spacing w:val="-1"/>
          <w:sz w:val="20"/>
          <w:szCs w:val="20"/>
        </w:rPr>
        <w:t xml:space="preserve"> </w:t>
      </w:r>
    </w:p>
    <w:p w14:paraId="0C019F1F" w14:textId="77777777" w:rsidR="00706A3D" w:rsidRPr="007C7BF2" w:rsidRDefault="00706A3D" w:rsidP="00706A3D">
      <w:pPr>
        <w:spacing w:after="0" w:line="240" w:lineRule="auto"/>
        <w:rPr>
          <w:rFonts w:eastAsia="Calibri" w:cstheme="minorHAnsi"/>
          <w:bCs/>
          <w:color w:val="25456B"/>
          <w:spacing w:val="-1"/>
        </w:rPr>
      </w:pPr>
    </w:p>
    <w:p w14:paraId="354224BB" w14:textId="77777777" w:rsidR="00706A3D" w:rsidRPr="00842ECA" w:rsidRDefault="00706A3D" w:rsidP="00706A3D">
      <w:pPr>
        <w:spacing w:after="0" w:line="240" w:lineRule="auto"/>
        <w:rPr>
          <w:rFonts w:eastAsia="Calibri" w:cstheme="minorHAnsi"/>
          <w:b/>
          <w:bCs/>
          <w:color w:val="25456B"/>
          <w:spacing w:val="-1"/>
        </w:rPr>
      </w:pPr>
      <w:r w:rsidRPr="00842ECA">
        <w:rPr>
          <w:rFonts w:eastAsia="Calibri" w:cstheme="minorHAnsi"/>
          <w:b/>
          <w:bCs/>
          <w:color w:val="25456B"/>
          <w:spacing w:val="-1"/>
        </w:rPr>
        <w:t>Performance level and evidence for scoring the dimension</w:t>
      </w:r>
    </w:p>
    <w:p w14:paraId="4587E3D0" w14:textId="7C7804D2" w:rsidR="00706A3D" w:rsidRDefault="00706A3D" w:rsidP="00706A3D">
      <w:pPr>
        <w:spacing w:after="0" w:line="240" w:lineRule="auto"/>
        <w:rPr>
          <w:rFonts w:eastAsia="Calibri" w:cstheme="minorHAnsi"/>
          <w:bCs/>
          <w:color w:val="25456B"/>
          <w:spacing w:val="-1"/>
        </w:rPr>
      </w:pPr>
    </w:p>
    <w:p w14:paraId="6232D2F4"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35DD7F7" w14:textId="77777777" w:rsidR="001F3948" w:rsidRPr="00706A3D" w:rsidRDefault="001F3948" w:rsidP="00706A3D">
      <w:pPr>
        <w:spacing w:after="0" w:line="240" w:lineRule="auto"/>
        <w:rPr>
          <w:rFonts w:eastAsia="Calibri" w:cstheme="minorHAnsi"/>
          <w:bCs/>
          <w:color w:val="25456B"/>
          <w:spacing w:val="-1"/>
        </w:rPr>
      </w:pPr>
    </w:p>
    <w:p w14:paraId="4D080B02" w14:textId="77777777" w:rsidR="00AE1326" w:rsidRPr="00706A3D" w:rsidRDefault="00AE1326" w:rsidP="00D8382B">
      <w:pPr>
        <w:keepNext/>
        <w:spacing w:after="0" w:line="240" w:lineRule="auto"/>
        <w:rPr>
          <w:rFonts w:eastAsia="Calibri" w:cstheme="minorHAnsi"/>
          <w:bCs/>
          <w:color w:val="25456B"/>
          <w:spacing w:val="-1"/>
        </w:rPr>
      </w:pPr>
    </w:p>
    <w:p w14:paraId="489B383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23.3. Internal control of payroll </w:t>
      </w:r>
    </w:p>
    <w:p w14:paraId="093B8027" w14:textId="77777777" w:rsidR="00706A3D" w:rsidRPr="007C7BF2" w:rsidRDefault="00706A3D" w:rsidP="00706A3D">
      <w:pPr>
        <w:spacing w:after="0" w:line="240" w:lineRule="auto"/>
        <w:rPr>
          <w:rFonts w:eastAsia="Calibri" w:cstheme="minorHAnsi"/>
          <w:bCs/>
          <w:color w:val="25456B"/>
          <w:spacing w:val="-1"/>
        </w:rPr>
      </w:pPr>
    </w:p>
    <w:p w14:paraId="4AB006A0" w14:textId="77777777" w:rsidR="00706A3D" w:rsidRPr="00842ECA" w:rsidRDefault="00706A3D" w:rsidP="00706A3D">
      <w:pPr>
        <w:spacing w:after="0" w:line="240" w:lineRule="auto"/>
        <w:rPr>
          <w:rFonts w:eastAsia="Calibri" w:cstheme="minorHAnsi"/>
          <w:b/>
          <w:bCs/>
          <w:color w:val="25456B"/>
          <w:spacing w:val="-1"/>
        </w:rPr>
      </w:pPr>
      <w:r w:rsidRPr="00842ECA">
        <w:rPr>
          <w:rFonts w:eastAsia="Calibri" w:cstheme="minorHAnsi"/>
          <w:b/>
          <w:bCs/>
          <w:color w:val="25456B"/>
          <w:spacing w:val="-1"/>
        </w:rPr>
        <w:t>Performance level and evidence for scoring the dimension</w:t>
      </w:r>
    </w:p>
    <w:p w14:paraId="5DFAF347" w14:textId="52D3CBA2" w:rsidR="00706A3D" w:rsidRDefault="00706A3D" w:rsidP="00706A3D">
      <w:pPr>
        <w:spacing w:after="0" w:line="240" w:lineRule="auto"/>
        <w:rPr>
          <w:rFonts w:eastAsia="Calibri" w:cstheme="minorHAnsi"/>
          <w:bCs/>
          <w:color w:val="25456B"/>
          <w:spacing w:val="-1"/>
        </w:rPr>
      </w:pPr>
    </w:p>
    <w:p w14:paraId="540EE0A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237DC65" w14:textId="77777777" w:rsidR="001F3948" w:rsidRPr="00706A3D" w:rsidRDefault="001F3948" w:rsidP="00706A3D">
      <w:pPr>
        <w:spacing w:after="0" w:line="240" w:lineRule="auto"/>
        <w:rPr>
          <w:rFonts w:eastAsia="Calibri" w:cstheme="minorHAnsi"/>
          <w:bCs/>
          <w:color w:val="25456B"/>
          <w:spacing w:val="-1"/>
        </w:rPr>
      </w:pPr>
    </w:p>
    <w:p w14:paraId="05C8D427" w14:textId="77777777" w:rsidR="00AE1326" w:rsidRPr="00706A3D" w:rsidRDefault="00AE1326" w:rsidP="00D8382B">
      <w:pPr>
        <w:spacing w:after="0" w:line="240" w:lineRule="auto"/>
        <w:rPr>
          <w:rFonts w:eastAsia="Calibri" w:cstheme="minorHAnsi"/>
          <w:bCs/>
          <w:color w:val="25456B"/>
          <w:spacing w:val="-1"/>
        </w:rPr>
      </w:pPr>
    </w:p>
    <w:p w14:paraId="047F8FCC"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23.4. Payroll audit </w:t>
      </w:r>
    </w:p>
    <w:p w14:paraId="7F53CBBF" w14:textId="77777777" w:rsidR="00706A3D" w:rsidRPr="007C7BF2" w:rsidRDefault="00706A3D" w:rsidP="00706A3D">
      <w:pPr>
        <w:spacing w:after="0" w:line="240" w:lineRule="auto"/>
        <w:rPr>
          <w:rFonts w:eastAsia="Calibri" w:cstheme="minorHAnsi"/>
          <w:bCs/>
          <w:color w:val="25456B"/>
          <w:spacing w:val="-1"/>
        </w:rPr>
      </w:pPr>
    </w:p>
    <w:p w14:paraId="4CBC603D" w14:textId="77777777" w:rsidR="00706A3D" w:rsidRPr="00842ECA" w:rsidRDefault="00706A3D" w:rsidP="00706A3D">
      <w:pPr>
        <w:spacing w:after="0" w:line="240" w:lineRule="auto"/>
        <w:rPr>
          <w:rFonts w:eastAsia="Calibri" w:cstheme="minorHAnsi"/>
          <w:b/>
          <w:bCs/>
          <w:color w:val="25456B"/>
          <w:spacing w:val="-1"/>
        </w:rPr>
      </w:pPr>
      <w:r w:rsidRPr="00842ECA">
        <w:rPr>
          <w:rFonts w:eastAsia="Calibri" w:cstheme="minorHAnsi"/>
          <w:b/>
          <w:bCs/>
          <w:color w:val="25456B"/>
          <w:spacing w:val="-1"/>
        </w:rPr>
        <w:t>Performance level and evidence for scoring the dimension</w:t>
      </w:r>
    </w:p>
    <w:p w14:paraId="71C4D5C1" w14:textId="59CDA8A8" w:rsidR="00706A3D" w:rsidRDefault="00706A3D" w:rsidP="00706A3D">
      <w:pPr>
        <w:spacing w:after="0" w:line="240" w:lineRule="auto"/>
        <w:rPr>
          <w:rFonts w:eastAsia="Calibri" w:cstheme="minorHAnsi"/>
          <w:bCs/>
          <w:color w:val="25456B"/>
          <w:spacing w:val="-1"/>
        </w:rPr>
      </w:pPr>
    </w:p>
    <w:p w14:paraId="4DED20F7"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1CC1923" w14:textId="77777777" w:rsidR="001F3948" w:rsidRPr="00706A3D" w:rsidRDefault="001F3948" w:rsidP="00706A3D">
      <w:pPr>
        <w:spacing w:after="0" w:line="240" w:lineRule="auto"/>
        <w:rPr>
          <w:rFonts w:eastAsia="Calibri" w:cstheme="minorHAnsi"/>
          <w:bCs/>
          <w:color w:val="25456B"/>
          <w:spacing w:val="-1"/>
        </w:rPr>
      </w:pPr>
    </w:p>
    <w:p w14:paraId="2CBC3E5B" w14:textId="0B2D9799" w:rsidR="00AE1326" w:rsidRPr="008627A1" w:rsidRDefault="00AE1326" w:rsidP="00D8382B">
      <w:pPr>
        <w:spacing w:after="0" w:line="240" w:lineRule="auto"/>
        <w:rPr>
          <w:rFonts w:cstheme="minorHAnsi"/>
        </w:rPr>
      </w:pPr>
    </w:p>
    <w:p w14:paraId="2F850521" w14:textId="77777777" w:rsidR="00706A3D" w:rsidRPr="00842ECA" w:rsidRDefault="00706A3D" w:rsidP="00706A3D">
      <w:pPr>
        <w:pStyle w:val="Heading6"/>
        <w:spacing w:before="0" w:line="240" w:lineRule="auto"/>
        <w:jc w:val="both"/>
        <w:rPr>
          <w:rFonts w:asciiTheme="minorHAnsi" w:eastAsia="Calibri" w:hAnsiTheme="minorHAnsi" w:cstheme="minorHAnsi"/>
          <w:b/>
          <w:bCs/>
          <w:color w:val="25456B"/>
          <w:spacing w:val="-1"/>
        </w:rPr>
      </w:pPr>
      <w:r w:rsidRPr="00842ECA">
        <w:rPr>
          <w:rFonts w:asciiTheme="minorHAnsi" w:eastAsia="Calibri" w:hAnsiTheme="minorHAnsi" w:cstheme="minorHAnsi"/>
          <w:b/>
          <w:bCs/>
          <w:color w:val="25456B"/>
          <w:spacing w:val="-1"/>
        </w:rPr>
        <w:t>Performance change since the previous assessment, where applicable</w:t>
      </w:r>
    </w:p>
    <w:p w14:paraId="1D227FC2" w14:textId="77777777" w:rsidR="00706A3D" w:rsidRDefault="00706A3D" w:rsidP="00706A3D">
      <w:pPr>
        <w:pStyle w:val="Heading6"/>
        <w:spacing w:before="0" w:line="240" w:lineRule="auto"/>
        <w:jc w:val="both"/>
        <w:rPr>
          <w:rFonts w:asciiTheme="minorHAnsi" w:eastAsia="Calibri" w:hAnsiTheme="minorHAnsi" w:cstheme="minorHAnsi"/>
          <w:bCs/>
          <w:color w:val="25456B"/>
          <w:spacing w:val="-1"/>
        </w:rPr>
      </w:pPr>
    </w:p>
    <w:p w14:paraId="4F8BF4DE" w14:textId="77777777" w:rsidR="00706A3D" w:rsidRPr="006F1F0D" w:rsidRDefault="00706A3D" w:rsidP="00706A3D">
      <w:pPr>
        <w:pStyle w:val="Heading6"/>
        <w:spacing w:before="0" w:line="240" w:lineRule="auto"/>
        <w:jc w:val="both"/>
        <w:rPr>
          <w:rFonts w:asciiTheme="minorHAnsi" w:eastAsia="Calibri" w:hAnsiTheme="minorHAnsi" w:cstheme="minorHAnsi"/>
          <w:bCs/>
          <w:color w:val="25456B"/>
          <w:spacing w:val="-1"/>
        </w:rPr>
      </w:pPr>
    </w:p>
    <w:p w14:paraId="473DB5C0" w14:textId="77777777" w:rsidR="00706A3D" w:rsidRPr="00842ECA" w:rsidRDefault="00706A3D" w:rsidP="00706A3D">
      <w:pPr>
        <w:pStyle w:val="Heading6"/>
        <w:spacing w:before="0" w:line="240" w:lineRule="auto"/>
        <w:jc w:val="both"/>
        <w:rPr>
          <w:rFonts w:asciiTheme="minorHAnsi" w:eastAsia="Calibri" w:hAnsiTheme="minorHAnsi" w:cstheme="minorHAnsi"/>
          <w:b/>
          <w:bCs/>
          <w:color w:val="25456B"/>
          <w:spacing w:val="-1"/>
        </w:rPr>
      </w:pPr>
      <w:r w:rsidRPr="00842ECA">
        <w:rPr>
          <w:rFonts w:asciiTheme="minorHAnsi" w:eastAsia="Calibri" w:hAnsiTheme="minorHAnsi" w:cstheme="minorHAnsi"/>
          <w:b/>
          <w:bCs/>
          <w:color w:val="25456B"/>
          <w:spacing w:val="-1"/>
        </w:rPr>
        <w:t>Recent or ongoing reform activities</w:t>
      </w:r>
    </w:p>
    <w:p w14:paraId="25725D12" w14:textId="77777777" w:rsidR="00706A3D" w:rsidRPr="008627A1" w:rsidRDefault="00706A3D" w:rsidP="00706A3D">
      <w:pPr>
        <w:spacing w:after="0" w:line="240" w:lineRule="auto"/>
        <w:rPr>
          <w:rFonts w:cstheme="minorHAnsi"/>
        </w:rPr>
      </w:pPr>
    </w:p>
    <w:p w14:paraId="6F1D8E90" w14:textId="0DBD2472" w:rsidR="00071C40" w:rsidRPr="008627A1" w:rsidRDefault="00071C40" w:rsidP="00D8382B">
      <w:pPr>
        <w:spacing w:after="0" w:line="240" w:lineRule="auto"/>
        <w:rPr>
          <w:rFonts w:cstheme="minorHAnsi"/>
        </w:rPr>
      </w:pPr>
    </w:p>
    <w:p w14:paraId="2C2BE37D" w14:textId="77777777" w:rsidR="00071C40" w:rsidRPr="008627A1" w:rsidRDefault="00071C40" w:rsidP="00D8382B">
      <w:pPr>
        <w:spacing w:after="0" w:line="240" w:lineRule="auto"/>
        <w:rPr>
          <w:rFonts w:cstheme="minorHAnsi"/>
        </w:rPr>
      </w:pPr>
    </w:p>
    <w:p w14:paraId="4CB0FA35"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PI-24. Procurement</w:t>
      </w:r>
    </w:p>
    <w:p w14:paraId="233783EB" w14:textId="77777777" w:rsidR="00B518C6" w:rsidRPr="008627A1" w:rsidRDefault="00B518C6" w:rsidP="00D8382B">
      <w:pPr>
        <w:spacing w:after="0" w:line="240" w:lineRule="auto"/>
        <w:rPr>
          <w:rFonts w:cstheme="minorHAnsi"/>
        </w:rPr>
      </w:pPr>
    </w:p>
    <w:p w14:paraId="6BA5A624" w14:textId="77777777" w:rsidR="00AE1326" w:rsidRPr="00842ECA" w:rsidRDefault="00AE1326" w:rsidP="00D8382B">
      <w:pPr>
        <w:pStyle w:val="Heading6"/>
        <w:spacing w:before="0" w:line="240" w:lineRule="auto"/>
        <w:jc w:val="both"/>
        <w:rPr>
          <w:rFonts w:asciiTheme="minorHAnsi" w:eastAsia="Calibri" w:hAnsiTheme="minorHAnsi" w:cstheme="minorHAnsi"/>
          <w:b/>
          <w:bCs/>
          <w:color w:val="25456B"/>
          <w:spacing w:val="-1"/>
        </w:rPr>
      </w:pPr>
      <w:r w:rsidRPr="00842ECA">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7F8E1EC9" w14:textId="77777777" w:rsidTr="003529E9">
        <w:trPr>
          <w:trHeight w:hRule="exact" w:val="250"/>
        </w:trPr>
        <w:tc>
          <w:tcPr>
            <w:tcW w:w="3510" w:type="dxa"/>
            <w:shd w:val="clear" w:color="auto" w:fill="84C346"/>
          </w:tcPr>
          <w:p w14:paraId="4CE3A292" w14:textId="77777777" w:rsidR="00AE1326" w:rsidRPr="008627A1" w:rsidRDefault="00AE1326" w:rsidP="00D32FBE">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53E09FAB"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84C346"/>
          </w:tcPr>
          <w:p w14:paraId="6B5A3AC9" w14:textId="77777777" w:rsidR="00AE1326" w:rsidRPr="008627A1" w:rsidRDefault="00AE1326" w:rsidP="00D32FBE">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58C3F70" w14:textId="77777777" w:rsidTr="003529E9">
        <w:trPr>
          <w:trHeight w:hRule="exact" w:val="610"/>
        </w:trPr>
        <w:tc>
          <w:tcPr>
            <w:tcW w:w="3510" w:type="dxa"/>
          </w:tcPr>
          <w:p w14:paraId="0A400946"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PI-24 Procurement </w:t>
            </w:r>
          </w:p>
          <w:p w14:paraId="55B06678"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6B57F198"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27DC328E"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1D022A6" w14:textId="77777777" w:rsidTr="003529E9">
        <w:trPr>
          <w:trHeight w:hRule="exact" w:val="609"/>
        </w:trPr>
        <w:tc>
          <w:tcPr>
            <w:tcW w:w="3510" w:type="dxa"/>
          </w:tcPr>
          <w:p w14:paraId="306A7AF7"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24.1 Procurement</w:t>
            </w:r>
            <w:r w:rsidRPr="008627A1">
              <w:rPr>
                <w:rFonts w:cstheme="minorHAnsi"/>
                <w:spacing w:val="-2"/>
                <w:sz w:val="20"/>
                <w:szCs w:val="20"/>
              </w:rPr>
              <w:t xml:space="preserve"> </w:t>
            </w:r>
            <w:r w:rsidRPr="008627A1">
              <w:rPr>
                <w:rFonts w:cstheme="minorHAnsi"/>
                <w:spacing w:val="-1"/>
                <w:sz w:val="20"/>
                <w:szCs w:val="20"/>
              </w:rPr>
              <w:t>monitoring</w:t>
            </w:r>
          </w:p>
        </w:tc>
        <w:tc>
          <w:tcPr>
            <w:tcW w:w="3108" w:type="dxa"/>
          </w:tcPr>
          <w:p w14:paraId="7FFC0FF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03FCBC4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CC26C32" w14:textId="77777777" w:rsidTr="003529E9">
        <w:trPr>
          <w:trHeight w:hRule="exact" w:val="609"/>
        </w:trPr>
        <w:tc>
          <w:tcPr>
            <w:tcW w:w="3510" w:type="dxa"/>
          </w:tcPr>
          <w:p w14:paraId="78CE03E2" w14:textId="77777777" w:rsidR="00AE1326" w:rsidRPr="008627A1" w:rsidRDefault="00AE1326" w:rsidP="00B63FF9">
            <w:pPr>
              <w:pStyle w:val="TableParagraph"/>
              <w:numPr>
                <w:ilvl w:val="1"/>
                <w:numId w:val="53"/>
              </w:numPr>
              <w:spacing w:after="0" w:line="240" w:lineRule="auto"/>
              <w:ind w:right="352"/>
              <w:rPr>
                <w:rFonts w:cstheme="minorHAnsi"/>
                <w:spacing w:val="-1"/>
                <w:sz w:val="20"/>
                <w:szCs w:val="20"/>
              </w:rPr>
            </w:pPr>
            <w:r w:rsidRPr="008627A1">
              <w:rPr>
                <w:rFonts w:cstheme="minorHAnsi"/>
                <w:spacing w:val="-1"/>
                <w:sz w:val="20"/>
                <w:szCs w:val="20"/>
              </w:rPr>
              <w:t xml:space="preserve"> Procurement methods </w:t>
            </w:r>
          </w:p>
        </w:tc>
        <w:tc>
          <w:tcPr>
            <w:tcW w:w="3108" w:type="dxa"/>
          </w:tcPr>
          <w:p w14:paraId="1277DD2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1B6CECB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2ABEE0A" w14:textId="77777777" w:rsidTr="003529E9">
        <w:trPr>
          <w:trHeight w:hRule="exact" w:val="609"/>
        </w:trPr>
        <w:tc>
          <w:tcPr>
            <w:tcW w:w="3510" w:type="dxa"/>
          </w:tcPr>
          <w:p w14:paraId="09BD7EBA" w14:textId="77777777" w:rsidR="00AE1326" w:rsidRPr="008627A1" w:rsidRDefault="00AE1326" w:rsidP="00B63FF9">
            <w:pPr>
              <w:pStyle w:val="TableParagraph"/>
              <w:numPr>
                <w:ilvl w:val="1"/>
                <w:numId w:val="53"/>
              </w:numPr>
              <w:spacing w:after="0" w:line="240" w:lineRule="auto"/>
              <w:ind w:right="352"/>
              <w:rPr>
                <w:rFonts w:cstheme="minorHAnsi"/>
                <w:spacing w:val="-1"/>
                <w:sz w:val="20"/>
                <w:szCs w:val="20"/>
              </w:rPr>
            </w:pPr>
            <w:r w:rsidRPr="008627A1">
              <w:rPr>
                <w:rFonts w:cstheme="minorHAnsi"/>
                <w:spacing w:val="-1"/>
                <w:sz w:val="20"/>
                <w:szCs w:val="20"/>
              </w:rPr>
              <w:t>Public</w:t>
            </w:r>
            <w:r w:rsidRPr="008627A1">
              <w:rPr>
                <w:rFonts w:cstheme="minorHAnsi"/>
                <w:sz w:val="20"/>
                <w:szCs w:val="20"/>
              </w:rPr>
              <w:t xml:space="preserve"> </w:t>
            </w:r>
            <w:r w:rsidRPr="008627A1">
              <w:rPr>
                <w:rFonts w:cstheme="minorHAnsi"/>
                <w:spacing w:val="-1"/>
                <w:sz w:val="20"/>
                <w:szCs w:val="20"/>
              </w:rPr>
              <w:t>access</w:t>
            </w:r>
            <w:r w:rsidRPr="008627A1">
              <w:rPr>
                <w:rFonts w:cstheme="minorHAnsi"/>
                <w:sz w:val="20"/>
                <w:szCs w:val="20"/>
              </w:rPr>
              <w:t xml:space="preserve"> </w:t>
            </w:r>
            <w:r w:rsidRPr="008627A1">
              <w:rPr>
                <w:rFonts w:cstheme="minorHAnsi"/>
                <w:spacing w:val="-1"/>
                <w:sz w:val="20"/>
                <w:szCs w:val="20"/>
              </w:rPr>
              <w:t>to</w:t>
            </w:r>
            <w:r w:rsidRPr="008627A1">
              <w:rPr>
                <w:rFonts w:cstheme="minorHAnsi"/>
                <w:spacing w:val="1"/>
                <w:sz w:val="20"/>
                <w:szCs w:val="20"/>
              </w:rPr>
              <w:t xml:space="preserve"> </w:t>
            </w:r>
            <w:r w:rsidRPr="008627A1">
              <w:rPr>
                <w:rFonts w:cstheme="minorHAnsi"/>
                <w:spacing w:val="-1"/>
                <w:sz w:val="20"/>
                <w:szCs w:val="20"/>
              </w:rPr>
              <w:t>procurement</w:t>
            </w:r>
            <w:r w:rsidRPr="008627A1">
              <w:rPr>
                <w:rFonts w:cstheme="minorHAnsi"/>
                <w:spacing w:val="-3"/>
                <w:sz w:val="20"/>
                <w:szCs w:val="20"/>
              </w:rPr>
              <w:t xml:space="preserve"> </w:t>
            </w:r>
            <w:r w:rsidRPr="008627A1">
              <w:rPr>
                <w:rFonts w:cstheme="minorHAnsi"/>
                <w:spacing w:val="-1"/>
                <w:sz w:val="20"/>
                <w:szCs w:val="20"/>
              </w:rPr>
              <w:t>information</w:t>
            </w:r>
          </w:p>
        </w:tc>
        <w:tc>
          <w:tcPr>
            <w:tcW w:w="3108" w:type="dxa"/>
          </w:tcPr>
          <w:p w14:paraId="45B360C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0D9405B7"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EB842A0" w14:textId="77777777" w:rsidTr="003529E9">
        <w:trPr>
          <w:trHeight w:hRule="exact" w:val="609"/>
        </w:trPr>
        <w:tc>
          <w:tcPr>
            <w:tcW w:w="3510" w:type="dxa"/>
          </w:tcPr>
          <w:p w14:paraId="18D79DB9" w14:textId="77777777" w:rsidR="00AE1326" w:rsidRPr="008627A1" w:rsidRDefault="00AE1326" w:rsidP="00B63FF9">
            <w:pPr>
              <w:pStyle w:val="TableParagraph"/>
              <w:numPr>
                <w:ilvl w:val="1"/>
                <w:numId w:val="53"/>
              </w:numPr>
              <w:spacing w:after="0" w:line="240" w:lineRule="auto"/>
              <w:ind w:right="352"/>
              <w:rPr>
                <w:rFonts w:cstheme="minorHAnsi"/>
                <w:spacing w:val="-1"/>
                <w:sz w:val="20"/>
                <w:szCs w:val="20"/>
              </w:rPr>
            </w:pPr>
            <w:r w:rsidRPr="008627A1">
              <w:rPr>
                <w:rFonts w:cstheme="minorHAnsi"/>
                <w:spacing w:val="-1"/>
                <w:sz w:val="20"/>
                <w:szCs w:val="20"/>
              </w:rPr>
              <w:t>Procurement complaints</w:t>
            </w:r>
            <w:r w:rsidRPr="008627A1">
              <w:rPr>
                <w:rFonts w:cstheme="minorHAnsi"/>
                <w:spacing w:val="-2"/>
                <w:sz w:val="20"/>
                <w:szCs w:val="20"/>
              </w:rPr>
              <w:t xml:space="preserve"> </w:t>
            </w:r>
            <w:r w:rsidRPr="008627A1">
              <w:rPr>
                <w:rFonts w:cstheme="minorHAnsi"/>
                <w:spacing w:val="-1"/>
                <w:sz w:val="20"/>
                <w:szCs w:val="20"/>
              </w:rPr>
              <w:t>management</w:t>
            </w:r>
          </w:p>
        </w:tc>
        <w:tc>
          <w:tcPr>
            <w:tcW w:w="3108" w:type="dxa"/>
          </w:tcPr>
          <w:p w14:paraId="22CA7C81"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4D17377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4DE0BEE7" w14:textId="03BA3CF0" w:rsidR="00AE1326" w:rsidRDefault="00AE1326" w:rsidP="00D8382B">
      <w:pPr>
        <w:spacing w:after="0" w:line="240" w:lineRule="auto"/>
        <w:rPr>
          <w:rFonts w:eastAsia="Calibri" w:cstheme="minorHAnsi"/>
          <w:b/>
          <w:bCs/>
          <w:i/>
          <w:color w:val="25456B"/>
          <w:spacing w:val="-1"/>
        </w:rPr>
      </w:pPr>
    </w:p>
    <w:p w14:paraId="6DCFCCA9" w14:textId="77777777" w:rsidR="001F3948" w:rsidRPr="00842ECA" w:rsidRDefault="001F3948" w:rsidP="001F3948">
      <w:pPr>
        <w:pStyle w:val="Heading6"/>
        <w:spacing w:before="0" w:line="240" w:lineRule="auto"/>
        <w:jc w:val="both"/>
        <w:rPr>
          <w:rFonts w:asciiTheme="minorHAnsi" w:eastAsia="Calibri" w:hAnsiTheme="minorHAnsi" w:cstheme="minorHAnsi"/>
          <w:b/>
          <w:bCs/>
          <w:color w:val="25456B"/>
          <w:spacing w:val="-1"/>
        </w:rPr>
      </w:pPr>
      <w:r w:rsidRPr="00842ECA">
        <w:rPr>
          <w:rFonts w:asciiTheme="minorHAnsi" w:eastAsia="Calibri" w:hAnsiTheme="minorHAnsi" w:cstheme="minorHAnsi"/>
          <w:b/>
          <w:bCs/>
          <w:color w:val="25456B"/>
          <w:spacing w:val="-1"/>
        </w:rPr>
        <w:t>General description of the characteristics of the indicator within the scope covered</w:t>
      </w:r>
    </w:p>
    <w:p w14:paraId="57EB5BAA" w14:textId="183A1A22" w:rsidR="001F3948" w:rsidRDefault="0025733C" w:rsidP="0025733C">
      <w:pPr>
        <w:pStyle w:val="BodyText"/>
        <w:spacing w:before="82" w:line="239" w:lineRule="auto"/>
        <w:ind w:right="116"/>
        <w:jc w:val="both"/>
        <w:rPr>
          <w:rFonts w:cstheme="minorHAnsi"/>
          <w:highlight w:val="cyan"/>
        </w:rPr>
      </w:pPr>
      <w:r>
        <w:rPr>
          <w:spacing w:val="-1"/>
          <w:sz w:val="22"/>
        </w:rPr>
        <w:t>“</w:t>
      </w:r>
      <w:r w:rsidRPr="51F53D81">
        <w:rPr>
          <w:spacing w:val="-1"/>
          <w:sz w:val="22"/>
        </w:rPr>
        <w:t>This</w:t>
      </w:r>
      <w:r w:rsidRPr="51F53D81">
        <w:rPr>
          <w:spacing w:val="21"/>
          <w:sz w:val="22"/>
        </w:rPr>
        <w:t xml:space="preserve"> </w:t>
      </w:r>
      <w:r w:rsidRPr="51F53D81">
        <w:rPr>
          <w:spacing w:val="-1"/>
          <w:sz w:val="22"/>
        </w:rPr>
        <w:t>indicator</w:t>
      </w:r>
      <w:r w:rsidRPr="51F53D81">
        <w:rPr>
          <w:spacing w:val="19"/>
          <w:sz w:val="22"/>
        </w:rPr>
        <w:t xml:space="preserve"> </w:t>
      </w:r>
      <w:r w:rsidRPr="51F53D81">
        <w:rPr>
          <w:spacing w:val="-1"/>
          <w:sz w:val="22"/>
        </w:rPr>
        <w:t>examines</w:t>
      </w:r>
      <w:r w:rsidRPr="51F53D81">
        <w:rPr>
          <w:spacing w:val="22"/>
          <w:sz w:val="22"/>
        </w:rPr>
        <w:t xml:space="preserve"> </w:t>
      </w:r>
      <w:r w:rsidRPr="51F53D81">
        <w:rPr>
          <w:spacing w:val="-1"/>
          <w:sz w:val="22"/>
        </w:rPr>
        <w:t>key</w:t>
      </w:r>
      <w:r w:rsidRPr="51F53D81">
        <w:rPr>
          <w:spacing w:val="22"/>
          <w:sz w:val="22"/>
        </w:rPr>
        <w:t xml:space="preserve"> </w:t>
      </w:r>
      <w:r w:rsidRPr="51F53D81">
        <w:rPr>
          <w:spacing w:val="-1"/>
          <w:sz w:val="22"/>
        </w:rPr>
        <w:t>aspects</w:t>
      </w:r>
      <w:r w:rsidRPr="51F53D81">
        <w:rPr>
          <w:spacing w:val="20"/>
          <w:sz w:val="22"/>
        </w:rPr>
        <w:t xml:space="preserve"> </w:t>
      </w:r>
      <w:r w:rsidRPr="51F53D81">
        <w:rPr>
          <w:sz w:val="22"/>
        </w:rPr>
        <w:t>of</w:t>
      </w:r>
      <w:r w:rsidRPr="51F53D81">
        <w:rPr>
          <w:spacing w:val="21"/>
          <w:sz w:val="22"/>
        </w:rPr>
        <w:t xml:space="preserve"> </w:t>
      </w:r>
      <w:r w:rsidRPr="51F53D81">
        <w:rPr>
          <w:spacing w:val="-1"/>
          <w:sz w:val="22"/>
        </w:rPr>
        <w:t>procurement</w:t>
      </w:r>
      <w:r w:rsidRPr="51F53D81">
        <w:rPr>
          <w:spacing w:val="19"/>
          <w:sz w:val="22"/>
        </w:rPr>
        <w:t xml:space="preserve"> </w:t>
      </w:r>
      <w:r w:rsidRPr="51F53D81">
        <w:rPr>
          <w:spacing w:val="-1"/>
          <w:sz w:val="22"/>
        </w:rPr>
        <w:t>management.</w:t>
      </w:r>
      <w:r w:rsidRPr="51F53D81">
        <w:rPr>
          <w:spacing w:val="21"/>
          <w:sz w:val="22"/>
        </w:rPr>
        <w:t xml:space="preserve"> </w:t>
      </w:r>
      <w:r w:rsidRPr="51F53D81">
        <w:rPr>
          <w:sz w:val="22"/>
        </w:rPr>
        <w:t>It</w:t>
      </w:r>
      <w:r w:rsidRPr="51F53D81">
        <w:rPr>
          <w:spacing w:val="22"/>
          <w:sz w:val="22"/>
        </w:rPr>
        <w:t xml:space="preserve"> </w:t>
      </w:r>
      <w:r w:rsidRPr="51F53D81">
        <w:rPr>
          <w:spacing w:val="-2"/>
          <w:sz w:val="22"/>
        </w:rPr>
        <w:t>focuses</w:t>
      </w:r>
      <w:r w:rsidRPr="51F53D81">
        <w:rPr>
          <w:spacing w:val="22"/>
          <w:sz w:val="22"/>
        </w:rPr>
        <w:t xml:space="preserve"> </w:t>
      </w:r>
      <w:r w:rsidRPr="51F53D81">
        <w:rPr>
          <w:sz w:val="22"/>
        </w:rPr>
        <w:t>on</w:t>
      </w:r>
      <w:r w:rsidRPr="51F53D81">
        <w:rPr>
          <w:spacing w:val="21"/>
          <w:sz w:val="22"/>
        </w:rPr>
        <w:t xml:space="preserve"> </w:t>
      </w:r>
      <w:r w:rsidRPr="51F53D81">
        <w:rPr>
          <w:spacing w:val="-1"/>
          <w:sz w:val="22"/>
        </w:rPr>
        <w:t>transparency</w:t>
      </w:r>
      <w:r w:rsidRPr="51F53D81">
        <w:rPr>
          <w:spacing w:val="19"/>
          <w:sz w:val="22"/>
        </w:rPr>
        <w:t xml:space="preserve"> </w:t>
      </w:r>
      <w:r w:rsidRPr="51F53D81">
        <w:rPr>
          <w:spacing w:val="-1"/>
          <w:sz w:val="22"/>
        </w:rPr>
        <w:t>of</w:t>
      </w:r>
      <w:r w:rsidRPr="51F53D81">
        <w:rPr>
          <w:spacing w:val="87"/>
          <w:sz w:val="22"/>
        </w:rPr>
        <w:t xml:space="preserve"> </w:t>
      </w:r>
      <w:r w:rsidRPr="51F53D81">
        <w:rPr>
          <w:spacing w:val="-1"/>
          <w:sz w:val="22"/>
        </w:rPr>
        <w:t>arrangements,</w:t>
      </w:r>
      <w:r w:rsidRPr="51F53D81">
        <w:rPr>
          <w:spacing w:val="13"/>
          <w:sz w:val="22"/>
        </w:rPr>
        <w:t xml:space="preserve"> </w:t>
      </w:r>
      <w:r w:rsidRPr="51F53D81">
        <w:rPr>
          <w:spacing w:val="-1"/>
          <w:sz w:val="22"/>
        </w:rPr>
        <w:t>emphasis</w:t>
      </w:r>
      <w:r w:rsidRPr="51F53D81">
        <w:rPr>
          <w:spacing w:val="11"/>
          <w:sz w:val="22"/>
        </w:rPr>
        <w:t xml:space="preserve"> </w:t>
      </w:r>
      <w:r w:rsidRPr="51F53D81">
        <w:rPr>
          <w:spacing w:val="-1"/>
          <w:sz w:val="22"/>
        </w:rPr>
        <w:t>on</w:t>
      </w:r>
      <w:r w:rsidRPr="51F53D81">
        <w:rPr>
          <w:spacing w:val="14"/>
          <w:sz w:val="22"/>
        </w:rPr>
        <w:t xml:space="preserve"> </w:t>
      </w:r>
      <w:r w:rsidRPr="51F53D81">
        <w:rPr>
          <w:sz w:val="22"/>
        </w:rPr>
        <w:t>open</w:t>
      </w:r>
      <w:r w:rsidRPr="51F53D81">
        <w:rPr>
          <w:spacing w:val="14"/>
          <w:sz w:val="22"/>
        </w:rPr>
        <w:t xml:space="preserve"> </w:t>
      </w:r>
      <w:r w:rsidRPr="51F53D81">
        <w:rPr>
          <w:spacing w:val="-1"/>
          <w:sz w:val="22"/>
        </w:rPr>
        <w:t>and</w:t>
      </w:r>
      <w:r w:rsidRPr="51F53D81">
        <w:rPr>
          <w:spacing w:val="11"/>
          <w:sz w:val="22"/>
        </w:rPr>
        <w:t xml:space="preserve"> </w:t>
      </w:r>
      <w:r w:rsidRPr="51F53D81">
        <w:rPr>
          <w:spacing w:val="-1"/>
          <w:sz w:val="22"/>
        </w:rPr>
        <w:t>competitive</w:t>
      </w:r>
      <w:r w:rsidRPr="51F53D81">
        <w:rPr>
          <w:spacing w:val="15"/>
          <w:sz w:val="22"/>
        </w:rPr>
        <w:t xml:space="preserve"> </w:t>
      </w:r>
      <w:r w:rsidRPr="51F53D81">
        <w:rPr>
          <w:spacing w:val="-1"/>
          <w:sz w:val="22"/>
        </w:rPr>
        <w:t>procedures,</w:t>
      </w:r>
      <w:r w:rsidRPr="51F53D81">
        <w:rPr>
          <w:spacing w:val="12"/>
          <w:sz w:val="22"/>
        </w:rPr>
        <w:t xml:space="preserve"> </w:t>
      </w:r>
      <w:r w:rsidRPr="51F53D81">
        <w:rPr>
          <w:spacing w:val="-1"/>
          <w:sz w:val="22"/>
        </w:rPr>
        <w:t>monitoring</w:t>
      </w:r>
      <w:r w:rsidRPr="51F53D81">
        <w:rPr>
          <w:spacing w:val="11"/>
          <w:sz w:val="22"/>
        </w:rPr>
        <w:t xml:space="preserve"> </w:t>
      </w:r>
      <w:r w:rsidRPr="51F53D81">
        <w:rPr>
          <w:sz w:val="22"/>
        </w:rPr>
        <w:t>of</w:t>
      </w:r>
      <w:r w:rsidRPr="51F53D81">
        <w:rPr>
          <w:spacing w:val="14"/>
          <w:sz w:val="22"/>
        </w:rPr>
        <w:t xml:space="preserve"> </w:t>
      </w:r>
      <w:r w:rsidRPr="51F53D81">
        <w:rPr>
          <w:spacing w:val="-1"/>
          <w:sz w:val="22"/>
        </w:rPr>
        <w:t>procurement</w:t>
      </w:r>
      <w:r w:rsidRPr="51F53D81">
        <w:rPr>
          <w:spacing w:val="12"/>
          <w:sz w:val="22"/>
        </w:rPr>
        <w:t xml:space="preserve"> </w:t>
      </w:r>
      <w:r w:rsidRPr="51F53D81">
        <w:rPr>
          <w:spacing w:val="-1"/>
          <w:sz w:val="22"/>
        </w:rPr>
        <w:t>results,</w:t>
      </w:r>
      <w:r w:rsidRPr="51F53D81">
        <w:rPr>
          <w:spacing w:val="15"/>
          <w:sz w:val="22"/>
        </w:rPr>
        <w:t xml:space="preserve"> </w:t>
      </w:r>
      <w:r w:rsidRPr="51F53D81">
        <w:rPr>
          <w:spacing w:val="-2"/>
          <w:sz w:val="22"/>
        </w:rPr>
        <w:t>and</w:t>
      </w:r>
      <w:r w:rsidRPr="51F53D81">
        <w:rPr>
          <w:spacing w:val="83"/>
          <w:sz w:val="22"/>
        </w:rPr>
        <w:t xml:space="preserve"> </w:t>
      </w:r>
      <w:r w:rsidRPr="51F53D81">
        <w:rPr>
          <w:spacing w:val="-1"/>
          <w:sz w:val="22"/>
        </w:rPr>
        <w:t>access</w:t>
      </w:r>
      <w:r w:rsidRPr="51F53D81">
        <w:rPr>
          <w:spacing w:val="12"/>
          <w:sz w:val="22"/>
        </w:rPr>
        <w:t xml:space="preserve"> </w:t>
      </w:r>
      <w:r w:rsidRPr="51F53D81">
        <w:rPr>
          <w:spacing w:val="-1"/>
          <w:sz w:val="22"/>
        </w:rPr>
        <w:t>to</w:t>
      </w:r>
      <w:r w:rsidRPr="51F53D81">
        <w:rPr>
          <w:spacing w:val="13"/>
          <w:sz w:val="22"/>
        </w:rPr>
        <w:t xml:space="preserve"> </w:t>
      </w:r>
      <w:r w:rsidRPr="51F53D81">
        <w:rPr>
          <w:spacing w:val="-1"/>
          <w:sz w:val="22"/>
        </w:rPr>
        <w:t>appeal</w:t>
      </w:r>
      <w:r w:rsidRPr="51F53D81">
        <w:rPr>
          <w:spacing w:val="12"/>
          <w:sz w:val="22"/>
        </w:rPr>
        <w:t xml:space="preserve"> </w:t>
      </w:r>
      <w:r w:rsidRPr="51F53D81">
        <w:rPr>
          <w:spacing w:val="-1"/>
          <w:sz w:val="22"/>
        </w:rPr>
        <w:t>and</w:t>
      </w:r>
      <w:r w:rsidRPr="51F53D81">
        <w:rPr>
          <w:spacing w:val="14"/>
          <w:sz w:val="22"/>
        </w:rPr>
        <w:t xml:space="preserve"> </w:t>
      </w:r>
      <w:r w:rsidRPr="51F53D81">
        <w:rPr>
          <w:spacing w:val="-1"/>
          <w:sz w:val="22"/>
        </w:rPr>
        <w:t>redress</w:t>
      </w:r>
      <w:r w:rsidRPr="51F53D81">
        <w:rPr>
          <w:spacing w:val="14"/>
          <w:sz w:val="22"/>
        </w:rPr>
        <w:t xml:space="preserve"> </w:t>
      </w:r>
      <w:r w:rsidRPr="51F53D81">
        <w:rPr>
          <w:spacing w:val="-1"/>
          <w:sz w:val="22"/>
        </w:rPr>
        <w:t>arrangements.</w:t>
      </w:r>
      <w:r w:rsidRPr="51F53D81">
        <w:rPr>
          <w:spacing w:val="14"/>
          <w:sz w:val="22"/>
        </w:rPr>
        <w:t xml:space="preserve"> </w:t>
      </w:r>
      <w:r w:rsidRPr="51F53D81">
        <w:rPr>
          <w:spacing w:val="-2"/>
          <w:sz w:val="22"/>
        </w:rPr>
        <w:t>It</w:t>
      </w:r>
      <w:r w:rsidRPr="51F53D81">
        <w:rPr>
          <w:spacing w:val="15"/>
          <w:sz w:val="22"/>
        </w:rPr>
        <w:t xml:space="preserve"> </w:t>
      </w:r>
      <w:r w:rsidRPr="51F53D81">
        <w:rPr>
          <w:spacing w:val="-1"/>
          <w:sz w:val="22"/>
        </w:rPr>
        <w:t>contains</w:t>
      </w:r>
      <w:r w:rsidRPr="51F53D81">
        <w:rPr>
          <w:spacing w:val="14"/>
          <w:sz w:val="22"/>
        </w:rPr>
        <w:t xml:space="preserve"> </w:t>
      </w:r>
      <w:r w:rsidRPr="51F53D81">
        <w:rPr>
          <w:spacing w:val="-1"/>
          <w:sz w:val="22"/>
        </w:rPr>
        <w:t>four</w:t>
      </w:r>
      <w:r w:rsidRPr="51F53D81">
        <w:rPr>
          <w:spacing w:val="14"/>
          <w:sz w:val="22"/>
        </w:rPr>
        <w:t xml:space="preserve"> </w:t>
      </w:r>
      <w:r w:rsidRPr="51F53D81">
        <w:rPr>
          <w:spacing w:val="-1"/>
          <w:sz w:val="22"/>
        </w:rPr>
        <w:t>dimensions</w:t>
      </w:r>
      <w:r w:rsidRPr="51F53D81">
        <w:rPr>
          <w:spacing w:val="14"/>
          <w:sz w:val="22"/>
        </w:rPr>
        <w:t xml:space="preserve"> </w:t>
      </w:r>
      <w:r w:rsidRPr="51F53D81">
        <w:rPr>
          <w:spacing w:val="-1"/>
          <w:sz w:val="22"/>
        </w:rPr>
        <w:t>and</w:t>
      </w:r>
      <w:r w:rsidRPr="51F53D81">
        <w:rPr>
          <w:spacing w:val="11"/>
          <w:sz w:val="22"/>
        </w:rPr>
        <w:t xml:space="preserve"> </w:t>
      </w:r>
      <w:r w:rsidRPr="51F53D81">
        <w:rPr>
          <w:spacing w:val="-1"/>
          <w:sz w:val="22"/>
        </w:rPr>
        <w:t>uses</w:t>
      </w:r>
      <w:r w:rsidRPr="51F53D81">
        <w:rPr>
          <w:spacing w:val="13"/>
          <w:sz w:val="22"/>
        </w:rPr>
        <w:t xml:space="preserve"> </w:t>
      </w:r>
      <w:r w:rsidRPr="51F53D81">
        <w:rPr>
          <w:sz w:val="22"/>
        </w:rPr>
        <w:t>the</w:t>
      </w:r>
      <w:r w:rsidRPr="51F53D81">
        <w:rPr>
          <w:spacing w:val="19"/>
          <w:sz w:val="22"/>
        </w:rPr>
        <w:t xml:space="preserve"> </w:t>
      </w:r>
      <w:r w:rsidRPr="51F53D81">
        <w:rPr>
          <w:b/>
          <w:bCs/>
          <w:spacing w:val="-2"/>
          <w:sz w:val="22"/>
        </w:rPr>
        <w:t>M2</w:t>
      </w:r>
      <w:r w:rsidRPr="51F53D81">
        <w:rPr>
          <w:b/>
          <w:bCs/>
          <w:spacing w:val="53"/>
          <w:sz w:val="22"/>
        </w:rPr>
        <w:t xml:space="preserve"> </w:t>
      </w:r>
      <w:r w:rsidRPr="51F53D81">
        <w:rPr>
          <w:b/>
          <w:bCs/>
          <w:sz w:val="22"/>
        </w:rPr>
        <w:t>(AV)</w:t>
      </w:r>
      <w:r w:rsidRPr="51F53D81">
        <w:rPr>
          <w:b/>
          <w:bCs/>
          <w:spacing w:val="-1"/>
          <w:sz w:val="22"/>
        </w:rPr>
        <w:t xml:space="preserve"> </w:t>
      </w:r>
      <w:r w:rsidRPr="51F53D81">
        <w:rPr>
          <w:spacing w:val="-1"/>
          <w:sz w:val="22"/>
        </w:rPr>
        <w:t>method</w:t>
      </w:r>
      <w:r w:rsidRPr="51F53D81">
        <w:rPr>
          <w:sz w:val="22"/>
        </w:rPr>
        <w:t xml:space="preserve"> </w:t>
      </w:r>
      <w:r w:rsidRPr="51F53D81">
        <w:rPr>
          <w:spacing w:val="-1"/>
          <w:sz w:val="22"/>
        </w:rPr>
        <w:t>for</w:t>
      </w:r>
      <w:r w:rsidRPr="51F53D81">
        <w:rPr>
          <w:spacing w:val="-2"/>
          <w:sz w:val="22"/>
        </w:rPr>
        <w:t xml:space="preserve"> </w:t>
      </w:r>
      <w:r>
        <w:rPr>
          <w:spacing w:val="-1"/>
          <w:sz w:val="22"/>
        </w:rPr>
        <w:t>aggregating dimension scores.”</w:t>
      </w:r>
    </w:p>
    <w:p w14:paraId="18BE8DEE" w14:textId="77777777" w:rsidR="0025733C" w:rsidRDefault="0025733C" w:rsidP="001F3948">
      <w:pPr>
        <w:spacing w:after="0" w:line="240" w:lineRule="auto"/>
        <w:jc w:val="both"/>
        <w:rPr>
          <w:rFonts w:cstheme="minorHAnsi"/>
          <w:highlight w:val="cyan"/>
        </w:rPr>
      </w:pPr>
    </w:p>
    <w:p w14:paraId="1AC064D5" w14:textId="66807280" w:rsidR="001F3948" w:rsidRPr="006016D4" w:rsidRDefault="0025733C" w:rsidP="00D8382B">
      <w:pPr>
        <w:spacing w:after="0" w:line="240" w:lineRule="auto"/>
        <w:rPr>
          <w:rFonts w:eastAsia="Calibri" w:cstheme="minorHAnsi"/>
          <w:b/>
          <w:bCs/>
          <w:i/>
          <w:color w:val="25456B"/>
          <w:spacing w:val="-1"/>
        </w:rPr>
      </w:pPr>
      <w:r w:rsidRPr="006016D4">
        <w:rPr>
          <w:rFonts w:cstheme="minorHAnsi"/>
          <w:i/>
        </w:rPr>
        <w:t>This may also describe the institutional and organization arrangements and the legislation relevant to the subject being assessed by the indicator.</w:t>
      </w:r>
    </w:p>
    <w:p w14:paraId="43ECC85F" w14:textId="77777777" w:rsidR="001F3948" w:rsidRPr="008627A1" w:rsidRDefault="001F3948" w:rsidP="00D8382B">
      <w:pPr>
        <w:spacing w:after="0" w:line="240" w:lineRule="auto"/>
        <w:rPr>
          <w:rFonts w:eastAsia="Calibri" w:cstheme="minorHAnsi"/>
          <w:b/>
          <w:bCs/>
          <w:i/>
          <w:color w:val="25456B"/>
          <w:spacing w:val="-1"/>
        </w:rPr>
      </w:pPr>
    </w:p>
    <w:p w14:paraId="42088866" w14:textId="77777777" w:rsidR="00AE1326" w:rsidRPr="008627A1" w:rsidRDefault="00AE1326"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24.1.  Procurement monitoring </w:t>
      </w:r>
    </w:p>
    <w:p w14:paraId="3FE492F5" w14:textId="77777777" w:rsidR="007066A4" w:rsidRPr="007C7BF2" w:rsidRDefault="007066A4" w:rsidP="007066A4">
      <w:pPr>
        <w:spacing w:after="0" w:line="240" w:lineRule="auto"/>
        <w:rPr>
          <w:rFonts w:eastAsia="Calibri" w:cstheme="minorHAnsi"/>
          <w:bCs/>
          <w:color w:val="25456B"/>
          <w:spacing w:val="-1"/>
        </w:rPr>
      </w:pPr>
    </w:p>
    <w:p w14:paraId="3EE6990C" w14:textId="77777777" w:rsidR="007066A4" w:rsidRPr="006016D4" w:rsidRDefault="007066A4" w:rsidP="007066A4">
      <w:pPr>
        <w:spacing w:after="0" w:line="240" w:lineRule="auto"/>
        <w:rPr>
          <w:rFonts w:eastAsia="Calibri" w:cstheme="minorHAnsi"/>
          <w:b/>
          <w:bCs/>
          <w:color w:val="25456B"/>
          <w:spacing w:val="-1"/>
        </w:rPr>
      </w:pPr>
      <w:r w:rsidRPr="006016D4">
        <w:rPr>
          <w:rFonts w:eastAsia="Calibri" w:cstheme="minorHAnsi"/>
          <w:b/>
          <w:bCs/>
          <w:color w:val="25456B"/>
          <w:spacing w:val="-1"/>
        </w:rPr>
        <w:t>Performance level and evidence for scoring the dimension</w:t>
      </w:r>
    </w:p>
    <w:p w14:paraId="5C657AC8" w14:textId="1D1687FD" w:rsidR="00AE1326" w:rsidRDefault="00AE1326" w:rsidP="00D8382B">
      <w:pPr>
        <w:spacing w:after="0" w:line="240" w:lineRule="auto"/>
        <w:rPr>
          <w:rFonts w:eastAsia="Calibri" w:cstheme="minorHAnsi"/>
          <w:bCs/>
          <w:color w:val="25456B"/>
          <w:spacing w:val="-1"/>
        </w:rPr>
      </w:pPr>
    </w:p>
    <w:p w14:paraId="315B6D4F"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46BA9BD" w14:textId="77777777" w:rsidR="001F3948" w:rsidRPr="007066A4" w:rsidRDefault="001F3948" w:rsidP="00D8382B">
      <w:pPr>
        <w:spacing w:after="0" w:line="240" w:lineRule="auto"/>
        <w:rPr>
          <w:rFonts w:eastAsia="Calibri" w:cstheme="minorHAnsi"/>
          <w:bCs/>
          <w:color w:val="25456B"/>
          <w:spacing w:val="-1"/>
        </w:rPr>
      </w:pPr>
    </w:p>
    <w:p w14:paraId="61C3AB17" w14:textId="77777777" w:rsidR="007066A4" w:rsidRPr="007066A4" w:rsidRDefault="007066A4" w:rsidP="00D8382B">
      <w:pPr>
        <w:spacing w:after="0" w:line="240" w:lineRule="auto"/>
        <w:rPr>
          <w:rFonts w:eastAsia="Calibri" w:cstheme="minorHAnsi"/>
          <w:bCs/>
          <w:color w:val="25456B"/>
          <w:spacing w:val="-1"/>
        </w:rPr>
      </w:pPr>
    </w:p>
    <w:p w14:paraId="3C2440A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24.2 Procurement methods </w:t>
      </w:r>
    </w:p>
    <w:p w14:paraId="272B52F9" w14:textId="77777777" w:rsidR="007066A4" w:rsidRPr="007C7BF2" w:rsidRDefault="007066A4" w:rsidP="007066A4">
      <w:pPr>
        <w:spacing w:after="0" w:line="240" w:lineRule="auto"/>
        <w:rPr>
          <w:rFonts w:eastAsia="Calibri" w:cstheme="minorHAnsi"/>
          <w:bCs/>
          <w:color w:val="25456B"/>
          <w:spacing w:val="-1"/>
        </w:rPr>
      </w:pPr>
    </w:p>
    <w:p w14:paraId="441ADB1F" w14:textId="77777777" w:rsidR="007066A4" w:rsidRPr="006016D4" w:rsidRDefault="007066A4" w:rsidP="007066A4">
      <w:pPr>
        <w:spacing w:after="0" w:line="240" w:lineRule="auto"/>
        <w:rPr>
          <w:rFonts w:eastAsia="Calibri" w:cstheme="minorHAnsi"/>
          <w:b/>
          <w:bCs/>
          <w:color w:val="25456B"/>
          <w:spacing w:val="-1"/>
        </w:rPr>
      </w:pPr>
      <w:r w:rsidRPr="006016D4">
        <w:rPr>
          <w:rFonts w:eastAsia="Calibri" w:cstheme="minorHAnsi"/>
          <w:b/>
          <w:bCs/>
          <w:color w:val="25456B"/>
          <w:spacing w:val="-1"/>
        </w:rPr>
        <w:t>Performance level and evidence for scoring the dimension</w:t>
      </w:r>
    </w:p>
    <w:p w14:paraId="555504BC" w14:textId="1B7D4BA4" w:rsidR="007066A4" w:rsidRDefault="007066A4" w:rsidP="007066A4">
      <w:pPr>
        <w:spacing w:after="0" w:line="240" w:lineRule="auto"/>
        <w:rPr>
          <w:rFonts w:eastAsia="Calibri" w:cstheme="minorHAnsi"/>
          <w:bCs/>
          <w:color w:val="25456B"/>
          <w:spacing w:val="-1"/>
        </w:rPr>
      </w:pPr>
    </w:p>
    <w:p w14:paraId="0A27C12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0CB812F" w14:textId="77777777" w:rsidR="001F3948" w:rsidRPr="007066A4" w:rsidRDefault="001F3948" w:rsidP="007066A4">
      <w:pPr>
        <w:spacing w:after="0" w:line="240" w:lineRule="auto"/>
        <w:rPr>
          <w:rFonts w:eastAsia="Calibri" w:cstheme="minorHAnsi"/>
          <w:bCs/>
          <w:color w:val="25456B"/>
          <w:spacing w:val="-1"/>
        </w:rPr>
      </w:pPr>
    </w:p>
    <w:p w14:paraId="39A37D49" w14:textId="77777777" w:rsidR="007066A4" w:rsidRPr="007066A4" w:rsidRDefault="007066A4" w:rsidP="007066A4">
      <w:pPr>
        <w:spacing w:after="0" w:line="240" w:lineRule="auto"/>
        <w:rPr>
          <w:rFonts w:eastAsia="Calibri" w:cstheme="minorHAnsi"/>
          <w:bCs/>
          <w:color w:val="25456B"/>
          <w:spacing w:val="-1"/>
        </w:rPr>
      </w:pPr>
    </w:p>
    <w:p w14:paraId="6A537E7A"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24.3. Public access to procurement information </w:t>
      </w:r>
    </w:p>
    <w:p w14:paraId="2F05A8C3" w14:textId="77777777" w:rsidR="007066A4" w:rsidRPr="007C7BF2" w:rsidRDefault="007066A4" w:rsidP="007066A4">
      <w:pPr>
        <w:spacing w:after="0" w:line="240" w:lineRule="auto"/>
        <w:rPr>
          <w:rFonts w:eastAsia="Calibri" w:cstheme="minorHAnsi"/>
          <w:bCs/>
          <w:color w:val="25456B"/>
          <w:spacing w:val="-1"/>
        </w:rPr>
      </w:pPr>
    </w:p>
    <w:p w14:paraId="07281ECE" w14:textId="77777777" w:rsidR="007066A4" w:rsidRPr="006016D4" w:rsidRDefault="007066A4" w:rsidP="007066A4">
      <w:pPr>
        <w:spacing w:after="0" w:line="240" w:lineRule="auto"/>
        <w:rPr>
          <w:rFonts w:eastAsia="Calibri" w:cstheme="minorHAnsi"/>
          <w:b/>
          <w:bCs/>
          <w:color w:val="25456B"/>
          <w:spacing w:val="-1"/>
        </w:rPr>
      </w:pPr>
      <w:r w:rsidRPr="006016D4">
        <w:rPr>
          <w:rFonts w:eastAsia="Calibri" w:cstheme="minorHAnsi"/>
          <w:b/>
          <w:bCs/>
          <w:color w:val="25456B"/>
          <w:spacing w:val="-1"/>
        </w:rPr>
        <w:t>Performance level and evidence for scoring the dimension</w:t>
      </w:r>
    </w:p>
    <w:p w14:paraId="2027F653" w14:textId="6CA18393" w:rsidR="00AE1326" w:rsidRPr="006016D4" w:rsidRDefault="00AE1326" w:rsidP="00D8382B">
      <w:pPr>
        <w:spacing w:after="0" w:line="240" w:lineRule="auto"/>
        <w:jc w:val="both"/>
        <w:rPr>
          <w:rFonts w:cstheme="minorHAnsi"/>
          <w:i/>
        </w:rPr>
      </w:pPr>
      <w:r w:rsidRPr="006016D4">
        <w:rPr>
          <w:rFonts w:cstheme="minorHAnsi"/>
          <w:i/>
        </w:rPr>
        <w:t xml:space="preserve">The PEFA assessment report </w:t>
      </w:r>
      <w:r w:rsidR="00071C40" w:rsidRPr="006016D4">
        <w:rPr>
          <w:rFonts w:cstheme="minorHAnsi"/>
          <w:i/>
        </w:rPr>
        <w:t>can</w:t>
      </w:r>
      <w:r w:rsidRPr="006016D4">
        <w:rPr>
          <w:rFonts w:cstheme="minorHAnsi"/>
          <w:i/>
        </w:rPr>
        <w:t xml:space="preserve"> present the evidence used and the results of the assessment for the dimension in a summary box for checklists.  A template for the summary box for checklists is provided below. </w:t>
      </w:r>
    </w:p>
    <w:p w14:paraId="38218620" w14:textId="0B1D1816" w:rsidR="00AE1326" w:rsidRDefault="00AE1326" w:rsidP="00D8382B">
      <w:pPr>
        <w:spacing w:after="0" w:line="240" w:lineRule="auto"/>
        <w:rPr>
          <w:rFonts w:cstheme="minorHAnsi"/>
          <w:color w:val="FF0000"/>
        </w:rPr>
      </w:pPr>
    </w:p>
    <w:p w14:paraId="7631B298" w14:textId="0093A44C" w:rsidR="007066A4" w:rsidRPr="00787A55" w:rsidRDefault="007066A4" w:rsidP="00D8382B">
      <w:pPr>
        <w:spacing w:after="0" w:line="240" w:lineRule="auto"/>
        <w:rPr>
          <w:rFonts w:cstheme="minorHAnsi"/>
          <w:color w:val="FF0000"/>
          <w:sz w:val="20"/>
          <w:szCs w:val="20"/>
        </w:rPr>
      </w:pPr>
      <w:r w:rsidRPr="007F39DF">
        <w:rPr>
          <w:rFonts w:cstheme="minorHAnsi"/>
          <w:sz w:val="20"/>
          <w:szCs w:val="20"/>
        </w:rPr>
        <w:t>Key procurement information to be made available to the public comprises:</w:t>
      </w:r>
      <w:r w:rsidR="006016D4" w:rsidRPr="007F39DF">
        <w:rPr>
          <w:rFonts w:cstheme="minorHAnsi"/>
          <w:sz w:val="20"/>
          <w:szCs w:val="20"/>
        </w:rPr>
        <w:t xml:space="preserve"> </w:t>
      </w:r>
      <w:r w:rsidR="006016D4" w:rsidRPr="007F39DF">
        <w:rPr>
          <w:rFonts w:ascii="Calibri" w:eastAsia="Calibri" w:hAnsi="Calibri" w:cs="Arial"/>
          <w:b/>
          <w:i/>
          <w:sz w:val="20"/>
          <w:szCs w:val="20"/>
        </w:rPr>
        <w:t>[</w:t>
      </w:r>
      <w:r w:rsidR="006016D4"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523F4B55" w14:textId="77777777" w:rsidTr="003529E9">
        <w:tc>
          <w:tcPr>
            <w:tcW w:w="3116" w:type="dxa"/>
            <w:shd w:val="clear" w:color="auto" w:fill="84C346"/>
          </w:tcPr>
          <w:p w14:paraId="79234766"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84C346"/>
          </w:tcPr>
          <w:p w14:paraId="597702B9"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45B057FC"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84C346"/>
          </w:tcPr>
          <w:p w14:paraId="192C4427" w14:textId="2ACC3E04" w:rsidR="00AE1326" w:rsidRPr="00787A55" w:rsidRDefault="00D32FBE" w:rsidP="00D8382B">
            <w:pPr>
              <w:jc w:val="center"/>
              <w:rPr>
                <w:rFonts w:cstheme="minorHAnsi"/>
                <w:b/>
                <w:sz w:val="18"/>
                <w:szCs w:val="18"/>
              </w:rPr>
            </w:pPr>
            <w:r w:rsidRPr="00787A55">
              <w:rPr>
                <w:rFonts w:cstheme="minorHAnsi"/>
                <w:b/>
                <w:sz w:val="18"/>
                <w:szCs w:val="18"/>
              </w:rPr>
              <w:t>Evidence used/</w:t>
            </w:r>
            <w:r w:rsidR="00AE1326" w:rsidRPr="00787A55">
              <w:rPr>
                <w:rFonts w:cstheme="minorHAnsi"/>
                <w:b/>
                <w:sz w:val="18"/>
                <w:szCs w:val="18"/>
              </w:rPr>
              <w:t>Comments</w:t>
            </w:r>
          </w:p>
        </w:tc>
      </w:tr>
      <w:tr w:rsidR="00AE1326" w:rsidRPr="008627A1" w14:paraId="01B5E4F9" w14:textId="77777777" w:rsidTr="003529E9">
        <w:tc>
          <w:tcPr>
            <w:tcW w:w="3116" w:type="dxa"/>
          </w:tcPr>
          <w:p w14:paraId="6139DA70" w14:textId="5E0B2A37" w:rsidR="00AE1326" w:rsidRPr="007F39DF" w:rsidRDefault="007066A4" w:rsidP="00D8382B">
            <w:pPr>
              <w:rPr>
                <w:rFonts w:cstheme="minorHAnsi"/>
                <w:sz w:val="18"/>
                <w:szCs w:val="18"/>
              </w:rPr>
            </w:pPr>
            <w:r w:rsidRPr="007F39DF">
              <w:rPr>
                <w:rFonts w:cstheme="minorHAnsi"/>
                <w:sz w:val="18"/>
                <w:szCs w:val="18"/>
              </w:rPr>
              <w:t>(1) legal and regulatory framework for procurement</w:t>
            </w:r>
          </w:p>
        </w:tc>
        <w:tc>
          <w:tcPr>
            <w:tcW w:w="1199" w:type="dxa"/>
          </w:tcPr>
          <w:p w14:paraId="037DDD5F" w14:textId="77777777" w:rsidR="00AE1326" w:rsidRPr="00787A55" w:rsidRDefault="00AE1326" w:rsidP="00D8382B">
            <w:pPr>
              <w:rPr>
                <w:rFonts w:cstheme="minorHAnsi"/>
                <w:color w:val="FF0000"/>
                <w:sz w:val="18"/>
                <w:szCs w:val="18"/>
              </w:rPr>
            </w:pPr>
          </w:p>
        </w:tc>
        <w:tc>
          <w:tcPr>
            <w:tcW w:w="5035" w:type="dxa"/>
          </w:tcPr>
          <w:p w14:paraId="0EA24175" w14:textId="77777777" w:rsidR="00AE1326" w:rsidRPr="00787A55" w:rsidRDefault="00AE1326" w:rsidP="00D8382B">
            <w:pPr>
              <w:rPr>
                <w:rFonts w:cstheme="minorHAnsi"/>
                <w:color w:val="FF0000"/>
                <w:sz w:val="18"/>
                <w:szCs w:val="18"/>
              </w:rPr>
            </w:pPr>
          </w:p>
        </w:tc>
      </w:tr>
      <w:tr w:rsidR="00AE1326" w:rsidRPr="008627A1" w14:paraId="7CF083F3" w14:textId="77777777" w:rsidTr="003529E9">
        <w:tc>
          <w:tcPr>
            <w:tcW w:w="3116" w:type="dxa"/>
          </w:tcPr>
          <w:p w14:paraId="3A1DD22A" w14:textId="009DA117" w:rsidR="00AE1326" w:rsidRPr="007F39DF" w:rsidRDefault="007066A4" w:rsidP="00D8382B">
            <w:pPr>
              <w:rPr>
                <w:rFonts w:cstheme="minorHAnsi"/>
                <w:sz w:val="18"/>
                <w:szCs w:val="18"/>
              </w:rPr>
            </w:pPr>
            <w:r w:rsidRPr="007F39DF">
              <w:rPr>
                <w:rFonts w:cstheme="minorHAnsi"/>
                <w:sz w:val="18"/>
                <w:szCs w:val="18"/>
              </w:rPr>
              <w:t>(2) government procurement plans</w:t>
            </w:r>
          </w:p>
        </w:tc>
        <w:tc>
          <w:tcPr>
            <w:tcW w:w="1199" w:type="dxa"/>
          </w:tcPr>
          <w:p w14:paraId="25146775" w14:textId="77777777" w:rsidR="00AE1326" w:rsidRPr="00787A55" w:rsidRDefault="00AE1326" w:rsidP="00D8382B">
            <w:pPr>
              <w:rPr>
                <w:rFonts w:cstheme="minorHAnsi"/>
                <w:color w:val="FF0000"/>
                <w:sz w:val="18"/>
                <w:szCs w:val="18"/>
              </w:rPr>
            </w:pPr>
          </w:p>
        </w:tc>
        <w:tc>
          <w:tcPr>
            <w:tcW w:w="5035" w:type="dxa"/>
          </w:tcPr>
          <w:p w14:paraId="1AD1C7F3" w14:textId="77777777" w:rsidR="00AE1326" w:rsidRPr="00787A55" w:rsidRDefault="00AE1326" w:rsidP="00D8382B">
            <w:pPr>
              <w:rPr>
                <w:rFonts w:cstheme="minorHAnsi"/>
                <w:color w:val="FF0000"/>
                <w:sz w:val="18"/>
                <w:szCs w:val="18"/>
              </w:rPr>
            </w:pPr>
          </w:p>
        </w:tc>
      </w:tr>
      <w:tr w:rsidR="00AE1326" w:rsidRPr="008627A1" w14:paraId="3FB7481A" w14:textId="77777777" w:rsidTr="003529E9">
        <w:tc>
          <w:tcPr>
            <w:tcW w:w="3116" w:type="dxa"/>
          </w:tcPr>
          <w:p w14:paraId="3202F6D7" w14:textId="04F8ECBD" w:rsidR="00AE1326" w:rsidRPr="007F39DF" w:rsidRDefault="007066A4" w:rsidP="00D8382B">
            <w:pPr>
              <w:rPr>
                <w:rFonts w:cstheme="minorHAnsi"/>
                <w:sz w:val="18"/>
                <w:szCs w:val="18"/>
              </w:rPr>
            </w:pPr>
            <w:r w:rsidRPr="007F39DF">
              <w:rPr>
                <w:rFonts w:cstheme="minorHAnsi"/>
                <w:sz w:val="18"/>
                <w:szCs w:val="18"/>
              </w:rPr>
              <w:t>(3) bidding opportunities</w:t>
            </w:r>
          </w:p>
        </w:tc>
        <w:tc>
          <w:tcPr>
            <w:tcW w:w="1199" w:type="dxa"/>
          </w:tcPr>
          <w:p w14:paraId="36C46FCC" w14:textId="77777777" w:rsidR="00AE1326" w:rsidRPr="00787A55" w:rsidRDefault="00AE1326" w:rsidP="00D8382B">
            <w:pPr>
              <w:rPr>
                <w:rFonts w:cstheme="minorHAnsi"/>
                <w:color w:val="FF0000"/>
                <w:sz w:val="18"/>
                <w:szCs w:val="18"/>
              </w:rPr>
            </w:pPr>
          </w:p>
        </w:tc>
        <w:tc>
          <w:tcPr>
            <w:tcW w:w="5035" w:type="dxa"/>
          </w:tcPr>
          <w:p w14:paraId="2901A8D9" w14:textId="77777777" w:rsidR="00AE1326" w:rsidRPr="00787A55" w:rsidRDefault="00AE1326" w:rsidP="00D8382B">
            <w:pPr>
              <w:rPr>
                <w:rFonts w:cstheme="minorHAnsi"/>
                <w:color w:val="FF0000"/>
                <w:sz w:val="18"/>
                <w:szCs w:val="18"/>
              </w:rPr>
            </w:pPr>
          </w:p>
        </w:tc>
      </w:tr>
      <w:tr w:rsidR="00AE1326" w:rsidRPr="008627A1" w14:paraId="2A89F684" w14:textId="77777777" w:rsidTr="003529E9">
        <w:tc>
          <w:tcPr>
            <w:tcW w:w="3116" w:type="dxa"/>
          </w:tcPr>
          <w:p w14:paraId="7555DAEB" w14:textId="46A194CD" w:rsidR="00AE1326" w:rsidRPr="007F39DF" w:rsidRDefault="007066A4" w:rsidP="00D8382B">
            <w:pPr>
              <w:rPr>
                <w:rFonts w:cstheme="minorHAnsi"/>
                <w:sz w:val="18"/>
                <w:szCs w:val="18"/>
              </w:rPr>
            </w:pPr>
            <w:r w:rsidRPr="007F39DF">
              <w:rPr>
                <w:rFonts w:cstheme="minorHAnsi"/>
                <w:sz w:val="18"/>
                <w:szCs w:val="18"/>
              </w:rPr>
              <w:t>(4) contract awards (purpose, contractor and value)</w:t>
            </w:r>
          </w:p>
        </w:tc>
        <w:tc>
          <w:tcPr>
            <w:tcW w:w="1199" w:type="dxa"/>
          </w:tcPr>
          <w:p w14:paraId="79BC6287" w14:textId="77777777" w:rsidR="00AE1326" w:rsidRPr="00787A55" w:rsidRDefault="00AE1326" w:rsidP="00D8382B">
            <w:pPr>
              <w:rPr>
                <w:rFonts w:cstheme="minorHAnsi"/>
                <w:color w:val="FF0000"/>
                <w:sz w:val="18"/>
                <w:szCs w:val="18"/>
              </w:rPr>
            </w:pPr>
          </w:p>
        </w:tc>
        <w:tc>
          <w:tcPr>
            <w:tcW w:w="5035" w:type="dxa"/>
          </w:tcPr>
          <w:p w14:paraId="4B1CCA4E" w14:textId="77777777" w:rsidR="00AE1326" w:rsidRPr="00787A55" w:rsidRDefault="00AE1326" w:rsidP="00D8382B">
            <w:pPr>
              <w:rPr>
                <w:rFonts w:cstheme="minorHAnsi"/>
                <w:color w:val="FF0000"/>
                <w:sz w:val="18"/>
                <w:szCs w:val="18"/>
              </w:rPr>
            </w:pPr>
          </w:p>
        </w:tc>
      </w:tr>
      <w:tr w:rsidR="007066A4" w:rsidRPr="008627A1" w14:paraId="2BFE8246" w14:textId="77777777" w:rsidTr="003529E9">
        <w:tc>
          <w:tcPr>
            <w:tcW w:w="3116" w:type="dxa"/>
          </w:tcPr>
          <w:p w14:paraId="665E3BAD" w14:textId="34CA85D2" w:rsidR="007066A4" w:rsidRPr="007F39DF" w:rsidRDefault="007066A4" w:rsidP="00D8382B">
            <w:pPr>
              <w:rPr>
                <w:rFonts w:cstheme="minorHAnsi"/>
                <w:sz w:val="18"/>
                <w:szCs w:val="18"/>
              </w:rPr>
            </w:pPr>
            <w:r w:rsidRPr="007F39DF">
              <w:rPr>
                <w:rFonts w:cstheme="minorHAnsi"/>
                <w:sz w:val="18"/>
                <w:szCs w:val="18"/>
              </w:rPr>
              <w:t>(5) data on resolution of procurement complaints</w:t>
            </w:r>
          </w:p>
        </w:tc>
        <w:tc>
          <w:tcPr>
            <w:tcW w:w="1199" w:type="dxa"/>
          </w:tcPr>
          <w:p w14:paraId="48244340" w14:textId="77777777" w:rsidR="007066A4" w:rsidRPr="00787A55" w:rsidRDefault="007066A4" w:rsidP="00D8382B">
            <w:pPr>
              <w:rPr>
                <w:rFonts w:cstheme="minorHAnsi"/>
                <w:color w:val="FF0000"/>
                <w:sz w:val="18"/>
                <w:szCs w:val="18"/>
              </w:rPr>
            </w:pPr>
          </w:p>
        </w:tc>
        <w:tc>
          <w:tcPr>
            <w:tcW w:w="5035" w:type="dxa"/>
          </w:tcPr>
          <w:p w14:paraId="3234BB34" w14:textId="77777777" w:rsidR="007066A4" w:rsidRPr="00787A55" w:rsidRDefault="007066A4" w:rsidP="00D8382B">
            <w:pPr>
              <w:rPr>
                <w:rFonts w:cstheme="minorHAnsi"/>
                <w:color w:val="FF0000"/>
                <w:sz w:val="18"/>
                <w:szCs w:val="18"/>
              </w:rPr>
            </w:pPr>
          </w:p>
        </w:tc>
      </w:tr>
      <w:tr w:rsidR="007066A4" w:rsidRPr="008627A1" w14:paraId="04A49DAB" w14:textId="77777777" w:rsidTr="003529E9">
        <w:tc>
          <w:tcPr>
            <w:tcW w:w="3116" w:type="dxa"/>
          </w:tcPr>
          <w:p w14:paraId="4D172264" w14:textId="4114266E" w:rsidR="007066A4" w:rsidRPr="007F39DF" w:rsidRDefault="007066A4" w:rsidP="00D8382B">
            <w:pPr>
              <w:rPr>
                <w:rFonts w:cstheme="minorHAnsi"/>
                <w:sz w:val="18"/>
                <w:szCs w:val="18"/>
              </w:rPr>
            </w:pPr>
            <w:r w:rsidRPr="007F39DF">
              <w:rPr>
                <w:rFonts w:cstheme="minorHAnsi"/>
                <w:sz w:val="18"/>
                <w:szCs w:val="18"/>
              </w:rPr>
              <w:t>(6) annual procurement statistics</w:t>
            </w:r>
          </w:p>
        </w:tc>
        <w:tc>
          <w:tcPr>
            <w:tcW w:w="1199" w:type="dxa"/>
          </w:tcPr>
          <w:p w14:paraId="0B8F27EE" w14:textId="77777777" w:rsidR="007066A4" w:rsidRPr="00787A55" w:rsidRDefault="007066A4" w:rsidP="00D8382B">
            <w:pPr>
              <w:rPr>
                <w:rFonts w:cstheme="minorHAnsi"/>
                <w:color w:val="FF0000"/>
                <w:sz w:val="18"/>
                <w:szCs w:val="18"/>
              </w:rPr>
            </w:pPr>
          </w:p>
        </w:tc>
        <w:tc>
          <w:tcPr>
            <w:tcW w:w="5035" w:type="dxa"/>
          </w:tcPr>
          <w:p w14:paraId="0DFB8186" w14:textId="77777777" w:rsidR="007066A4" w:rsidRPr="00787A55" w:rsidRDefault="007066A4" w:rsidP="00D8382B">
            <w:pPr>
              <w:rPr>
                <w:rFonts w:cstheme="minorHAnsi"/>
                <w:color w:val="FF0000"/>
                <w:sz w:val="18"/>
                <w:szCs w:val="18"/>
              </w:rPr>
            </w:pPr>
          </w:p>
        </w:tc>
      </w:tr>
    </w:tbl>
    <w:p w14:paraId="09C2FA2D" w14:textId="322A40F9" w:rsidR="00AE1326" w:rsidRDefault="00AE1326" w:rsidP="00D8382B">
      <w:pPr>
        <w:spacing w:after="0" w:line="240" w:lineRule="auto"/>
        <w:rPr>
          <w:rFonts w:eastAsia="Calibri" w:cstheme="minorHAnsi"/>
          <w:b/>
          <w:bCs/>
          <w:i/>
          <w:color w:val="25456B"/>
          <w:spacing w:val="-1"/>
        </w:rPr>
      </w:pPr>
    </w:p>
    <w:p w14:paraId="6FD90EAD" w14:textId="3AA18AB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bookmarkStart w:id="36" w:name="_Hlk528661352"/>
      <w:r>
        <w:rPr>
          <w:rFonts w:ascii="Calibri" w:eastAsia="Calibri" w:hAnsi="Calibri" w:cs="Times New Roman"/>
          <w:sz w:val="22"/>
        </w:rPr>
        <w:t>“The requirements are met for X elements out of 6.”</w:t>
      </w:r>
    </w:p>
    <w:bookmarkEnd w:id="36"/>
    <w:p w14:paraId="599FB592" w14:textId="3D543015"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A0B6CB2" w14:textId="4355B325" w:rsidR="001F3948" w:rsidRDefault="001F3948" w:rsidP="00D8382B">
      <w:pPr>
        <w:spacing w:after="0" w:line="240" w:lineRule="auto"/>
        <w:rPr>
          <w:rFonts w:eastAsia="Calibri" w:cstheme="minorHAnsi"/>
          <w:b/>
          <w:bCs/>
          <w:i/>
          <w:color w:val="25456B"/>
          <w:spacing w:val="-1"/>
        </w:rPr>
      </w:pPr>
    </w:p>
    <w:p w14:paraId="49C65B0C" w14:textId="77777777" w:rsidR="001F3948" w:rsidRPr="008627A1" w:rsidRDefault="001F3948" w:rsidP="00D8382B">
      <w:pPr>
        <w:spacing w:after="0" w:line="240" w:lineRule="auto"/>
        <w:rPr>
          <w:rFonts w:eastAsia="Calibri" w:cstheme="minorHAnsi"/>
          <w:b/>
          <w:bCs/>
          <w:i/>
          <w:color w:val="25456B"/>
          <w:spacing w:val="-1"/>
        </w:rPr>
      </w:pPr>
    </w:p>
    <w:p w14:paraId="18044A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24.4. Procurement complaints management</w:t>
      </w:r>
    </w:p>
    <w:p w14:paraId="78EF6A44" w14:textId="6CE17D85" w:rsidR="00071C40" w:rsidRDefault="00071C40" w:rsidP="00D8382B">
      <w:pPr>
        <w:spacing w:after="0" w:line="240" w:lineRule="auto"/>
        <w:jc w:val="both"/>
        <w:rPr>
          <w:rFonts w:cstheme="minorHAnsi"/>
        </w:rPr>
      </w:pPr>
    </w:p>
    <w:p w14:paraId="12D37A3C" w14:textId="77777777" w:rsidR="007066A4" w:rsidRPr="006016D4" w:rsidRDefault="007066A4" w:rsidP="007066A4">
      <w:pPr>
        <w:spacing w:after="0" w:line="240" w:lineRule="auto"/>
        <w:rPr>
          <w:rFonts w:eastAsia="Calibri" w:cstheme="minorHAnsi"/>
          <w:b/>
          <w:bCs/>
          <w:color w:val="25456B"/>
          <w:spacing w:val="-1"/>
        </w:rPr>
      </w:pPr>
      <w:r w:rsidRPr="006016D4">
        <w:rPr>
          <w:rFonts w:eastAsia="Calibri" w:cstheme="minorHAnsi"/>
          <w:b/>
          <w:bCs/>
          <w:color w:val="25456B"/>
          <w:spacing w:val="-1"/>
        </w:rPr>
        <w:t>Performance level and evidence for scoring the dimension</w:t>
      </w:r>
    </w:p>
    <w:p w14:paraId="779C3C75" w14:textId="4FB58389" w:rsidR="00AE1326" w:rsidRPr="006016D4" w:rsidRDefault="00AE1326" w:rsidP="00D8382B">
      <w:pPr>
        <w:spacing w:after="0" w:line="240" w:lineRule="auto"/>
        <w:jc w:val="both"/>
        <w:rPr>
          <w:rFonts w:cstheme="minorHAnsi"/>
          <w:i/>
        </w:rPr>
      </w:pPr>
      <w:r w:rsidRPr="006016D4">
        <w:rPr>
          <w:rFonts w:cstheme="minorHAnsi"/>
          <w:i/>
        </w:rPr>
        <w:t xml:space="preserve">The PEFA assessment report </w:t>
      </w:r>
      <w:r w:rsidR="00071C40" w:rsidRPr="006016D4">
        <w:rPr>
          <w:rFonts w:cstheme="minorHAnsi"/>
          <w:i/>
        </w:rPr>
        <w:t>can</w:t>
      </w:r>
      <w:r w:rsidRPr="006016D4">
        <w:rPr>
          <w:rFonts w:cstheme="minorHAnsi"/>
          <w:i/>
        </w:rPr>
        <w:t xml:space="preserve"> present the evidence used and the results of the assessment for the dimension in a summary box for checklists.  A template for the summary box for checklists is provided below. </w:t>
      </w:r>
    </w:p>
    <w:p w14:paraId="3FC8535C" w14:textId="2010D212" w:rsidR="00AE1326" w:rsidRDefault="00AE1326" w:rsidP="00D8382B">
      <w:pPr>
        <w:spacing w:after="0" w:line="240" w:lineRule="auto"/>
        <w:rPr>
          <w:rFonts w:cstheme="minorHAnsi"/>
          <w:color w:val="FF0000"/>
        </w:rPr>
      </w:pPr>
    </w:p>
    <w:p w14:paraId="4057B39D" w14:textId="63BF4019" w:rsidR="003043C8" w:rsidRPr="00787A55" w:rsidRDefault="003043C8" w:rsidP="00D8382B">
      <w:pPr>
        <w:spacing w:after="0" w:line="240" w:lineRule="auto"/>
        <w:rPr>
          <w:rFonts w:cstheme="minorHAnsi"/>
          <w:color w:val="FF0000"/>
          <w:sz w:val="20"/>
          <w:szCs w:val="20"/>
        </w:rPr>
      </w:pPr>
      <w:r w:rsidRPr="007F39DF">
        <w:rPr>
          <w:rFonts w:cstheme="minorHAnsi"/>
          <w:sz w:val="20"/>
          <w:szCs w:val="20"/>
        </w:rPr>
        <w:t>Complaints are reviewed by a body that:</w:t>
      </w:r>
      <w:r w:rsidR="007F3AB6" w:rsidRPr="007F39DF">
        <w:rPr>
          <w:rFonts w:cstheme="minorHAnsi"/>
          <w:sz w:val="20"/>
          <w:szCs w:val="20"/>
        </w:rPr>
        <w:t xml:space="preserve"> </w:t>
      </w:r>
      <w:r w:rsidR="007F3AB6"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87A55" w14:paraId="02EFE7ED" w14:textId="77777777" w:rsidTr="003529E9">
        <w:tc>
          <w:tcPr>
            <w:tcW w:w="3116" w:type="dxa"/>
            <w:shd w:val="clear" w:color="auto" w:fill="84C346"/>
          </w:tcPr>
          <w:p w14:paraId="0332B7D5"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84C346"/>
          </w:tcPr>
          <w:p w14:paraId="4BC31DD3"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175C1162"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84C346"/>
          </w:tcPr>
          <w:p w14:paraId="42138C08" w14:textId="2D807B6B" w:rsidR="00AE1326" w:rsidRPr="00787A55" w:rsidRDefault="00AE1326" w:rsidP="00D8382B">
            <w:pPr>
              <w:jc w:val="center"/>
              <w:rPr>
                <w:rFonts w:cstheme="minorHAnsi"/>
                <w:b/>
                <w:sz w:val="18"/>
                <w:szCs w:val="18"/>
              </w:rPr>
            </w:pPr>
            <w:r w:rsidRPr="00787A55">
              <w:rPr>
                <w:rFonts w:cstheme="minorHAnsi"/>
                <w:b/>
                <w:sz w:val="18"/>
                <w:szCs w:val="18"/>
              </w:rPr>
              <w:t>Evidence use</w:t>
            </w:r>
            <w:r w:rsidR="00D32FBE" w:rsidRPr="00787A55">
              <w:rPr>
                <w:rFonts w:cstheme="minorHAnsi"/>
                <w:b/>
                <w:sz w:val="18"/>
                <w:szCs w:val="18"/>
              </w:rPr>
              <w:t>d/</w:t>
            </w:r>
            <w:r w:rsidRPr="00787A55">
              <w:rPr>
                <w:rFonts w:cstheme="minorHAnsi"/>
                <w:b/>
                <w:sz w:val="18"/>
                <w:szCs w:val="18"/>
              </w:rPr>
              <w:t>Comments</w:t>
            </w:r>
          </w:p>
        </w:tc>
      </w:tr>
      <w:tr w:rsidR="00AE1326" w:rsidRPr="00787A55" w14:paraId="26BF62DF" w14:textId="77777777" w:rsidTr="003529E9">
        <w:tc>
          <w:tcPr>
            <w:tcW w:w="3116" w:type="dxa"/>
          </w:tcPr>
          <w:p w14:paraId="48A11A7B" w14:textId="63C53845" w:rsidR="00AE1326" w:rsidRPr="007F39DF" w:rsidRDefault="003043C8" w:rsidP="00D8382B">
            <w:pPr>
              <w:rPr>
                <w:rFonts w:cstheme="minorHAnsi"/>
                <w:sz w:val="18"/>
                <w:szCs w:val="18"/>
              </w:rPr>
            </w:pPr>
            <w:r w:rsidRPr="007F39DF">
              <w:rPr>
                <w:rFonts w:cstheme="minorHAnsi"/>
                <w:sz w:val="18"/>
                <w:szCs w:val="18"/>
              </w:rPr>
              <w:t>(1) is not involved in any capacity in procurement transactions or in the process leading to contract award decisions</w:t>
            </w:r>
          </w:p>
        </w:tc>
        <w:tc>
          <w:tcPr>
            <w:tcW w:w="1199" w:type="dxa"/>
          </w:tcPr>
          <w:p w14:paraId="6781C10B" w14:textId="77777777" w:rsidR="00AE1326" w:rsidRPr="00787A55" w:rsidRDefault="00AE1326" w:rsidP="00D8382B">
            <w:pPr>
              <w:rPr>
                <w:rFonts w:cstheme="minorHAnsi"/>
                <w:color w:val="FF0000"/>
                <w:sz w:val="18"/>
                <w:szCs w:val="18"/>
              </w:rPr>
            </w:pPr>
          </w:p>
        </w:tc>
        <w:tc>
          <w:tcPr>
            <w:tcW w:w="5035" w:type="dxa"/>
          </w:tcPr>
          <w:p w14:paraId="77D7A41A" w14:textId="77777777" w:rsidR="00AE1326" w:rsidRPr="00787A55" w:rsidRDefault="00AE1326" w:rsidP="00D8382B">
            <w:pPr>
              <w:rPr>
                <w:rFonts w:cstheme="minorHAnsi"/>
                <w:color w:val="FF0000"/>
                <w:sz w:val="18"/>
                <w:szCs w:val="18"/>
              </w:rPr>
            </w:pPr>
          </w:p>
        </w:tc>
      </w:tr>
      <w:tr w:rsidR="00AE1326" w:rsidRPr="00787A55" w14:paraId="08A4F941" w14:textId="77777777" w:rsidTr="003529E9">
        <w:tc>
          <w:tcPr>
            <w:tcW w:w="3116" w:type="dxa"/>
          </w:tcPr>
          <w:p w14:paraId="1740CE5F" w14:textId="789336B1" w:rsidR="00AE1326" w:rsidRPr="007F39DF" w:rsidRDefault="003043C8" w:rsidP="00D8382B">
            <w:pPr>
              <w:rPr>
                <w:rFonts w:cstheme="minorHAnsi"/>
                <w:sz w:val="18"/>
                <w:szCs w:val="18"/>
              </w:rPr>
            </w:pPr>
            <w:r w:rsidRPr="007F39DF">
              <w:rPr>
                <w:rFonts w:cstheme="minorHAnsi"/>
                <w:sz w:val="18"/>
                <w:szCs w:val="18"/>
              </w:rPr>
              <w:t>(2) does not charge fees that prohibit access by concerned parties</w:t>
            </w:r>
          </w:p>
        </w:tc>
        <w:tc>
          <w:tcPr>
            <w:tcW w:w="1199" w:type="dxa"/>
          </w:tcPr>
          <w:p w14:paraId="2C39BF52" w14:textId="77777777" w:rsidR="00AE1326" w:rsidRPr="00787A55" w:rsidRDefault="00AE1326" w:rsidP="00D8382B">
            <w:pPr>
              <w:rPr>
                <w:rFonts w:cstheme="minorHAnsi"/>
                <w:color w:val="FF0000"/>
                <w:sz w:val="18"/>
                <w:szCs w:val="18"/>
              </w:rPr>
            </w:pPr>
          </w:p>
        </w:tc>
        <w:tc>
          <w:tcPr>
            <w:tcW w:w="5035" w:type="dxa"/>
          </w:tcPr>
          <w:p w14:paraId="3E6D7818" w14:textId="77777777" w:rsidR="00AE1326" w:rsidRPr="00787A55" w:rsidRDefault="00AE1326" w:rsidP="00D8382B">
            <w:pPr>
              <w:rPr>
                <w:rFonts w:cstheme="minorHAnsi"/>
                <w:color w:val="FF0000"/>
                <w:sz w:val="18"/>
                <w:szCs w:val="18"/>
              </w:rPr>
            </w:pPr>
          </w:p>
        </w:tc>
      </w:tr>
      <w:tr w:rsidR="00AE1326" w:rsidRPr="00787A55" w14:paraId="1C8F2035" w14:textId="77777777" w:rsidTr="003529E9">
        <w:tc>
          <w:tcPr>
            <w:tcW w:w="3116" w:type="dxa"/>
          </w:tcPr>
          <w:p w14:paraId="3BFADF7F" w14:textId="34EE3E40" w:rsidR="00AE1326" w:rsidRPr="007F39DF" w:rsidRDefault="003043C8" w:rsidP="00D8382B">
            <w:pPr>
              <w:rPr>
                <w:rFonts w:cstheme="minorHAnsi"/>
                <w:sz w:val="18"/>
                <w:szCs w:val="18"/>
              </w:rPr>
            </w:pPr>
            <w:r w:rsidRPr="007F39DF">
              <w:rPr>
                <w:rFonts w:cstheme="minorHAnsi"/>
                <w:sz w:val="18"/>
                <w:szCs w:val="18"/>
              </w:rPr>
              <w:t>(3) follows processes for submission and resolution of complaints that are clearly defined and publicly available</w:t>
            </w:r>
          </w:p>
        </w:tc>
        <w:tc>
          <w:tcPr>
            <w:tcW w:w="1199" w:type="dxa"/>
          </w:tcPr>
          <w:p w14:paraId="225CDD69" w14:textId="77777777" w:rsidR="00AE1326" w:rsidRPr="00787A55" w:rsidRDefault="00AE1326" w:rsidP="00D8382B">
            <w:pPr>
              <w:rPr>
                <w:rFonts w:cstheme="minorHAnsi"/>
                <w:color w:val="FF0000"/>
                <w:sz w:val="18"/>
                <w:szCs w:val="18"/>
              </w:rPr>
            </w:pPr>
          </w:p>
        </w:tc>
        <w:tc>
          <w:tcPr>
            <w:tcW w:w="5035" w:type="dxa"/>
          </w:tcPr>
          <w:p w14:paraId="5FA6C98D" w14:textId="77777777" w:rsidR="00AE1326" w:rsidRPr="00787A55" w:rsidRDefault="00AE1326" w:rsidP="00D8382B">
            <w:pPr>
              <w:rPr>
                <w:rFonts w:cstheme="minorHAnsi"/>
                <w:color w:val="FF0000"/>
                <w:sz w:val="18"/>
                <w:szCs w:val="18"/>
              </w:rPr>
            </w:pPr>
          </w:p>
        </w:tc>
      </w:tr>
      <w:tr w:rsidR="00AE1326" w:rsidRPr="00787A55" w14:paraId="1FA2B523" w14:textId="77777777" w:rsidTr="003529E9">
        <w:tc>
          <w:tcPr>
            <w:tcW w:w="3116" w:type="dxa"/>
          </w:tcPr>
          <w:p w14:paraId="39D36001" w14:textId="2F853935" w:rsidR="00AE1326" w:rsidRPr="007F39DF" w:rsidRDefault="003043C8" w:rsidP="00D8382B">
            <w:pPr>
              <w:rPr>
                <w:rFonts w:cstheme="minorHAnsi"/>
                <w:sz w:val="18"/>
                <w:szCs w:val="18"/>
              </w:rPr>
            </w:pPr>
            <w:r w:rsidRPr="007F39DF">
              <w:rPr>
                <w:rFonts w:cstheme="minorHAnsi"/>
                <w:sz w:val="18"/>
                <w:szCs w:val="18"/>
              </w:rPr>
              <w:t>(4) exercises the authority to suspend the procurement process</w:t>
            </w:r>
          </w:p>
        </w:tc>
        <w:tc>
          <w:tcPr>
            <w:tcW w:w="1199" w:type="dxa"/>
          </w:tcPr>
          <w:p w14:paraId="7D16DC87" w14:textId="77777777" w:rsidR="00AE1326" w:rsidRPr="00787A55" w:rsidRDefault="00AE1326" w:rsidP="00D8382B">
            <w:pPr>
              <w:rPr>
                <w:rFonts w:cstheme="minorHAnsi"/>
                <w:color w:val="FF0000"/>
                <w:sz w:val="18"/>
                <w:szCs w:val="18"/>
              </w:rPr>
            </w:pPr>
          </w:p>
        </w:tc>
        <w:tc>
          <w:tcPr>
            <w:tcW w:w="5035" w:type="dxa"/>
          </w:tcPr>
          <w:p w14:paraId="711722E6" w14:textId="77777777" w:rsidR="00AE1326" w:rsidRPr="00787A55" w:rsidRDefault="00AE1326" w:rsidP="00D8382B">
            <w:pPr>
              <w:rPr>
                <w:rFonts w:cstheme="minorHAnsi"/>
                <w:color w:val="FF0000"/>
                <w:sz w:val="18"/>
                <w:szCs w:val="18"/>
              </w:rPr>
            </w:pPr>
          </w:p>
        </w:tc>
      </w:tr>
      <w:tr w:rsidR="001023C7" w:rsidRPr="00787A55" w14:paraId="7F89D75B" w14:textId="77777777" w:rsidTr="003529E9">
        <w:tc>
          <w:tcPr>
            <w:tcW w:w="3116" w:type="dxa"/>
          </w:tcPr>
          <w:p w14:paraId="2A3562D7" w14:textId="0441BCF5" w:rsidR="001023C7" w:rsidRPr="007F39DF" w:rsidRDefault="001023C7" w:rsidP="00D8382B">
            <w:pPr>
              <w:rPr>
                <w:rFonts w:cstheme="minorHAnsi"/>
                <w:sz w:val="18"/>
                <w:szCs w:val="18"/>
              </w:rPr>
            </w:pPr>
            <w:r w:rsidRPr="007F39DF">
              <w:rPr>
                <w:rFonts w:cstheme="minorHAnsi"/>
                <w:sz w:val="18"/>
                <w:szCs w:val="18"/>
              </w:rPr>
              <w:t>(5) issues decisions within the timeframe specified in the rules/ regulations</w:t>
            </w:r>
          </w:p>
        </w:tc>
        <w:tc>
          <w:tcPr>
            <w:tcW w:w="1199" w:type="dxa"/>
          </w:tcPr>
          <w:p w14:paraId="5D1D9A7C" w14:textId="77777777" w:rsidR="001023C7" w:rsidRPr="00787A55" w:rsidRDefault="001023C7" w:rsidP="00D8382B">
            <w:pPr>
              <w:rPr>
                <w:rFonts w:cstheme="minorHAnsi"/>
                <w:color w:val="FF0000"/>
                <w:sz w:val="18"/>
                <w:szCs w:val="18"/>
              </w:rPr>
            </w:pPr>
          </w:p>
        </w:tc>
        <w:tc>
          <w:tcPr>
            <w:tcW w:w="5035" w:type="dxa"/>
          </w:tcPr>
          <w:p w14:paraId="53BC72B8" w14:textId="77777777" w:rsidR="001023C7" w:rsidRPr="00787A55" w:rsidRDefault="001023C7" w:rsidP="00D8382B">
            <w:pPr>
              <w:rPr>
                <w:rFonts w:cstheme="minorHAnsi"/>
                <w:color w:val="FF0000"/>
                <w:sz w:val="18"/>
                <w:szCs w:val="18"/>
              </w:rPr>
            </w:pPr>
          </w:p>
        </w:tc>
      </w:tr>
      <w:tr w:rsidR="001023C7" w:rsidRPr="00787A55" w14:paraId="23F221FA" w14:textId="77777777" w:rsidTr="003529E9">
        <w:tc>
          <w:tcPr>
            <w:tcW w:w="3116" w:type="dxa"/>
          </w:tcPr>
          <w:p w14:paraId="748AF8C7" w14:textId="01B7DEFF" w:rsidR="001023C7" w:rsidRPr="007F39DF" w:rsidRDefault="001023C7" w:rsidP="00D8382B">
            <w:pPr>
              <w:rPr>
                <w:rFonts w:cstheme="minorHAnsi"/>
                <w:sz w:val="18"/>
                <w:szCs w:val="18"/>
              </w:rPr>
            </w:pPr>
            <w:r w:rsidRPr="007F39DF">
              <w:rPr>
                <w:rFonts w:cstheme="minorHAnsi"/>
                <w:sz w:val="18"/>
                <w:szCs w:val="18"/>
              </w:rPr>
              <w:t>(6) issues decisions that are binding on every party (without precluding subsequent access to an external higher authority)</w:t>
            </w:r>
          </w:p>
        </w:tc>
        <w:tc>
          <w:tcPr>
            <w:tcW w:w="1199" w:type="dxa"/>
          </w:tcPr>
          <w:p w14:paraId="1276E361" w14:textId="77777777" w:rsidR="001023C7" w:rsidRPr="00787A55" w:rsidRDefault="001023C7" w:rsidP="00D8382B">
            <w:pPr>
              <w:rPr>
                <w:rFonts w:cstheme="minorHAnsi"/>
                <w:color w:val="FF0000"/>
                <w:sz w:val="18"/>
                <w:szCs w:val="18"/>
              </w:rPr>
            </w:pPr>
          </w:p>
        </w:tc>
        <w:tc>
          <w:tcPr>
            <w:tcW w:w="5035" w:type="dxa"/>
          </w:tcPr>
          <w:p w14:paraId="75FDC817" w14:textId="77777777" w:rsidR="001023C7" w:rsidRPr="00787A55" w:rsidRDefault="001023C7" w:rsidP="00D8382B">
            <w:pPr>
              <w:rPr>
                <w:rFonts w:cstheme="minorHAnsi"/>
                <w:color w:val="FF0000"/>
                <w:sz w:val="18"/>
                <w:szCs w:val="18"/>
              </w:rPr>
            </w:pPr>
          </w:p>
        </w:tc>
      </w:tr>
    </w:tbl>
    <w:p w14:paraId="400BC2A0" w14:textId="250E3AC0" w:rsidR="00AE1326" w:rsidRDefault="00AE1326" w:rsidP="00D8382B">
      <w:pPr>
        <w:spacing w:after="0" w:line="240" w:lineRule="auto"/>
        <w:rPr>
          <w:rFonts w:cstheme="minorHAnsi"/>
        </w:rPr>
      </w:pPr>
    </w:p>
    <w:p w14:paraId="6DCA623D" w14:textId="09E976E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element (1), and X additional elements out of 5.”</w:t>
      </w:r>
    </w:p>
    <w:p w14:paraId="29622E9D" w14:textId="439B3786"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DF099D7" w14:textId="5F05968D" w:rsidR="00EF021F" w:rsidRDefault="00EF021F" w:rsidP="00D8382B">
      <w:pPr>
        <w:spacing w:after="0" w:line="240" w:lineRule="auto"/>
        <w:rPr>
          <w:rFonts w:cstheme="minorHAnsi"/>
        </w:rPr>
      </w:pPr>
    </w:p>
    <w:p w14:paraId="746D8A5E" w14:textId="77777777" w:rsidR="001F3948" w:rsidRPr="008627A1" w:rsidRDefault="001F3948" w:rsidP="00D8382B">
      <w:pPr>
        <w:spacing w:after="0" w:line="240" w:lineRule="auto"/>
        <w:rPr>
          <w:rFonts w:cstheme="minorHAnsi"/>
        </w:rPr>
      </w:pPr>
    </w:p>
    <w:p w14:paraId="511127A3" w14:textId="77777777" w:rsidR="00EF021F" w:rsidRPr="007F3AB6" w:rsidRDefault="00EF021F" w:rsidP="00EF021F">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Performance change since the previous assessment, where applicable</w:t>
      </w:r>
    </w:p>
    <w:p w14:paraId="1A2A708F" w14:textId="77777777" w:rsidR="00EF021F" w:rsidRDefault="00EF021F" w:rsidP="00EF021F">
      <w:pPr>
        <w:pStyle w:val="Heading6"/>
        <w:spacing w:before="0" w:line="240" w:lineRule="auto"/>
        <w:jc w:val="both"/>
        <w:rPr>
          <w:rFonts w:asciiTheme="minorHAnsi" w:eastAsia="Calibri" w:hAnsiTheme="minorHAnsi" w:cstheme="minorHAnsi"/>
          <w:bCs/>
          <w:color w:val="25456B"/>
          <w:spacing w:val="-1"/>
        </w:rPr>
      </w:pPr>
    </w:p>
    <w:p w14:paraId="692CD758" w14:textId="77777777" w:rsidR="00EF021F" w:rsidRPr="006F1F0D" w:rsidRDefault="00EF021F" w:rsidP="00EF021F">
      <w:pPr>
        <w:pStyle w:val="Heading6"/>
        <w:spacing w:before="0" w:line="240" w:lineRule="auto"/>
        <w:jc w:val="both"/>
        <w:rPr>
          <w:rFonts w:asciiTheme="minorHAnsi" w:eastAsia="Calibri" w:hAnsiTheme="minorHAnsi" w:cstheme="minorHAnsi"/>
          <w:bCs/>
          <w:color w:val="25456B"/>
          <w:spacing w:val="-1"/>
        </w:rPr>
      </w:pPr>
    </w:p>
    <w:p w14:paraId="784E2A0D" w14:textId="77777777" w:rsidR="00EF021F" w:rsidRPr="007F3AB6" w:rsidRDefault="00EF021F" w:rsidP="00EF021F">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Recent or ongoing reform activities</w:t>
      </w:r>
    </w:p>
    <w:p w14:paraId="69B021D1" w14:textId="77777777" w:rsidR="00EF021F" w:rsidRPr="008627A1" w:rsidRDefault="00EF021F" w:rsidP="00EF021F">
      <w:pPr>
        <w:spacing w:after="0" w:line="240" w:lineRule="auto"/>
        <w:rPr>
          <w:rFonts w:cstheme="minorHAnsi"/>
        </w:rPr>
      </w:pPr>
    </w:p>
    <w:p w14:paraId="31F44D29" w14:textId="70278E14" w:rsidR="00AE082A" w:rsidRPr="008627A1" w:rsidRDefault="00AE082A" w:rsidP="00D8382B">
      <w:pPr>
        <w:spacing w:after="0" w:line="240" w:lineRule="auto"/>
        <w:rPr>
          <w:rFonts w:cstheme="minorHAnsi"/>
        </w:rPr>
      </w:pPr>
    </w:p>
    <w:p w14:paraId="38829445" w14:textId="77777777" w:rsidR="00AE082A" w:rsidRPr="008627A1" w:rsidRDefault="00AE082A" w:rsidP="00D8382B">
      <w:pPr>
        <w:spacing w:after="0" w:line="240" w:lineRule="auto"/>
        <w:rPr>
          <w:rFonts w:cstheme="minorHAnsi"/>
        </w:rPr>
      </w:pPr>
    </w:p>
    <w:p w14:paraId="1E3655D5"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PI-25. Internal controls on nonsalary expenditure</w:t>
      </w:r>
    </w:p>
    <w:p w14:paraId="5B52CD72" w14:textId="77777777" w:rsidR="00B518C6" w:rsidRPr="008627A1" w:rsidRDefault="00B518C6" w:rsidP="00D8382B">
      <w:pPr>
        <w:pStyle w:val="BodyText"/>
        <w:spacing w:after="0" w:line="240" w:lineRule="auto"/>
        <w:ind w:right="115"/>
        <w:jc w:val="both"/>
        <w:rPr>
          <w:rFonts w:cstheme="minorHAnsi"/>
          <w:spacing w:val="-1"/>
          <w:sz w:val="22"/>
        </w:rPr>
      </w:pPr>
    </w:p>
    <w:p w14:paraId="5F318D53" w14:textId="77777777" w:rsidR="00AE1326" w:rsidRPr="007F3AB6" w:rsidRDefault="00AE1326" w:rsidP="00D8382B">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0F4F2597" w14:textId="77777777" w:rsidTr="003529E9">
        <w:trPr>
          <w:trHeight w:hRule="exact" w:val="250"/>
        </w:trPr>
        <w:tc>
          <w:tcPr>
            <w:tcW w:w="3510" w:type="dxa"/>
            <w:shd w:val="clear" w:color="auto" w:fill="84C346"/>
          </w:tcPr>
          <w:p w14:paraId="0B079EB8"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84C346"/>
          </w:tcPr>
          <w:p w14:paraId="3E60AC18"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84C346"/>
          </w:tcPr>
          <w:p w14:paraId="1DB6F7D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47A7A29A" w14:textId="77777777" w:rsidTr="003529E9">
        <w:trPr>
          <w:trHeight w:hRule="exact" w:val="610"/>
        </w:trPr>
        <w:tc>
          <w:tcPr>
            <w:tcW w:w="3510" w:type="dxa"/>
          </w:tcPr>
          <w:p w14:paraId="6A61B897" w14:textId="77777777" w:rsidR="00AE1326" w:rsidRPr="008627A1" w:rsidRDefault="00AE1326" w:rsidP="00D8382B">
            <w:pPr>
              <w:pStyle w:val="Heading3"/>
              <w:spacing w:before="0" w:line="240" w:lineRule="auto"/>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PI-25 Internal controls on nonsalary expenditure</w:t>
            </w:r>
          </w:p>
          <w:p w14:paraId="41F37589"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33F0EC33"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3CA23BCA"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36DC975D"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4775E5C" w14:textId="77777777" w:rsidTr="003529E9">
        <w:trPr>
          <w:trHeight w:hRule="exact" w:val="609"/>
        </w:trPr>
        <w:tc>
          <w:tcPr>
            <w:tcW w:w="3510" w:type="dxa"/>
          </w:tcPr>
          <w:p w14:paraId="0515C34B"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 xml:space="preserve">25.1 Segregation </w:t>
            </w:r>
            <w:r w:rsidRPr="008627A1">
              <w:rPr>
                <w:rFonts w:cstheme="minorHAnsi"/>
                <w:sz w:val="20"/>
                <w:szCs w:val="20"/>
              </w:rPr>
              <w:t xml:space="preserve">of </w:t>
            </w:r>
            <w:r w:rsidRPr="008627A1">
              <w:rPr>
                <w:rFonts w:cstheme="minorHAnsi"/>
                <w:spacing w:val="-1"/>
                <w:sz w:val="20"/>
                <w:szCs w:val="20"/>
              </w:rPr>
              <w:t>duties</w:t>
            </w:r>
          </w:p>
        </w:tc>
        <w:tc>
          <w:tcPr>
            <w:tcW w:w="3108" w:type="dxa"/>
          </w:tcPr>
          <w:p w14:paraId="2EF1C37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0BE3FD4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B341094" w14:textId="77777777" w:rsidTr="003529E9">
        <w:trPr>
          <w:trHeight w:hRule="exact" w:val="609"/>
        </w:trPr>
        <w:tc>
          <w:tcPr>
            <w:tcW w:w="3510" w:type="dxa"/>
          </w:tcPr>
          <w:p w14:paraId="326BCEA8" w14:textId="77777777" w:rsidR="00AE1326" w:rsidRPr="008627A1" w:rsidRDefault="00AE1326" w:rsidP="00B63FF9">
            <w:pPr>
              <w:pStyle w:val="TableParagraph"/>
              <w:numPr>
                <w:ilvl w:val="1"/>
                <w:numId w:val="54"/>
              </w:numPr>
              <w:spacing w:after="0" w:line="240" w:lineRule="auto"/>
              <w:ind w:right="352"/>
              <w:rPr>
                <w:rFonts w:cstheme="minorHAnsi"/>
                <w:spacing w:val="-1"/>
                <w:sz w:val="20"/>
                <w:szCs w:val="20"/>
              </w:rPr>
            </w:pPr>
            <w:r w:rsidRPr="008627A1">
              <w:rPr>
                <w:rFonts w:cstheme="minorHAnsi"/>
                <w:spacing w:val="-1"/>
                <w:sz w:val="20"/>
                <w:szCs w:val="20"/>
              </w:rPr>
              <w:t xml:space="preserve"> Effectiveness of expenditure commitment controls  </w:t>
            </w:r>
          </w:p>
        </w:tc>
        <w:tc>
          <w:tcPr>
            <w:tcW w:w="3108" w:type="dxa"/>
          </w:tcPr>
          <w:p w14:paraId="6CE3D7B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7BD6D19B"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0FF90D4" w14:textId="77777777" w:rsidTr="003529E9">
        <w:trPr>
          <w:trHeight w:hRule="exact" w:val="609"/>
        </w:trPr>
        <w:tc>
          <w:tcPr>
            <w:tcW w:w="3510" w:type="dxa"/>
          </w:tcPr>
          <w:p w14:paraId="176D05EA" w14:textId="77777777" w:rsidR="00AE1326" w:rsidRPr="008627A1" w:rsidRDefault="00AE1326" w:rsidP="00B63FF9">
            <w:pPr>
              <w:pStyle w:val="TableParagraph"/>
              <w:numPr>
                <w:ilvl w:val="1"/>
                <w:numId w:val="54"/>
              </w:numPr>
              <w:spacing w:after="0" w:line="240" w:lineRule="auto"/>
              <w:ind w:right="352"/>
              <w:rPr>
                <w:rFonts w:cstheme="minorHAnsi"/>
                <w:spacing w:val="-1"/>
                <w:sz w:val="20"/>
                <w:szCs w:val="20"/>
              </w:rPr>
            </w:pPr>
            <w:r w:rsidRPr="008627A1">
              <w:rPr>
                <w:rFonts w:cstheme="minorHAnsi"/>
                <w:spacing w:val="-1"/>
                <w:sz w:val="20"/>
                <w:szCs w:val="20"/>
              </w:rPr>
              <w:t xml:space="preserve"> Compliance with payment rules and procedures </w:t>
            </w:r>
          </w:p>
        </w:tc>
        <w:tc>
          <w:tcPr>
            <w:tcW w:w="3108" w:type="dxa"/>
          </w:tcPr>
          <w:p w14:paraId="4C88972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2F1AC4E0"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763EB7B" w14:textId="77777777" w:rsidR="00AE1326" w:rsidRPr="008627A1" w:rsidRDefault="00AE1326" w:rsidP="00D8382B">
      <w:pPr>
        <w:spacing w:after="0" w:line="240" w:lineRule="auto"/>
        <w:rPr>
          <w:rFonts w:eastAsia="Calibri" w:cstheme="minorHAnsi"/>
          <w:b/>
          <w:bCs/>
          <w:i/>
          <w:color w:val="25456B"/>
          <w:spacing w:val="-1"/>
        </w:rPr>
      </w:pPr>
    </w:p>
    <w:p w14:paraId="121D2DC2" w14:textId="77777777" w:rsidR="001F3948" w:rsidRPr="007F3AB6" w:rsidRDefault="001F3948" w:rsidP="001F3948">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General description of the characteristics of the indicator within the scope covered</w:t>
      </w:r>
    </w:p>
    <w:p w14:paraId="0471258D" w14:textId="1D2B7101" w:rsidR="001F3948" w:rsidRDefault="0025733C" w:rsidP="001F3948">
      <w:pPr>
        <w:spacing w:after="0" w:line="240" w:lineRule="auto"/>
        <w:jc w:val="both"/>
        <w:rPr>
          <w:rFonts w:cstheme="minorHAnsi"/>
          <w:highlight w:val="cyan"/>
        </w:rPr>
      </w:pPr>
      <w:r>
        <w:t>“</w:t>
      </w:r>
      <w:r w:rsidRPr="00D554AD">
        <w:t xml:space="preserve">This indicator measures the effectiveness of general internal controls for non - salary expenditures. Specific expenditure controls on public service salaries are considered in PI-23. </w:t>
      </w:r>
      <w:r>
        <w:t>It</w:t>
      </w:r>
      <w:r w:rsidRPr="00D554AD">
        <w:t xml:space="preserve"> contains </w:t>
      </w:r>
      <w:r>
        <w:t xml:space="preserve">three dimensions </w:t>
      </w:r>
      <w:r w:rsidRPr="00D554AD">
        <w:t>and uses the M2 (AV) method f</w:t>
      </w:r>
      <w:r>
        <w:t>or aggregating dimension scores.”</w:t>
      </w:r>
    </w:p>
    <w:p w14:paraId="6A1B7714" w14:textId="3AB41A79" w:rsidR="0025733C" w:rsidRDefault="0025733C" w:rsidP="001F3948">
      <w:pPr>
        <w:spacing w:after="0" w:line="240" w:lineRule="auto"/>
        <w:jc w:val="both"/>
        <w:rPr>
          <w:rFonts w:cstheme="minorHAnsi"/>
          <w:highlight w:val="cyan"/>
        </w:rPr>
      </w:pPr>
    </w:p>
    <w:p w14:paraId="04966DC9" w14:textId="77777777" w:rsidR="0025733C" w:rsidRPr="007F3AB6" w:rsidRDefault="0025733C" w:rsidP="0025733C">
      <w:pPr>
        <w:spacing w:after="0" w:line="240" w:lineRule="auto"/>
        <w:rPr>
          <w:rFonts w:eastAsia="Calibri" w:cstheme="minorHAnsi"/>
          <w:b/>
          <w:bCs/>
          <w:i/>
          <w:color w:val="25456B"/>
          <w:spacing w:val="-1"/>
        </w:rPr>
      </w:pPr>
      <w:r w:rsidRPr="007F3AB6">
        <w:rPr>
          <w:rFonts w:cstheme="minorHAnsi"/>
          <w:i/>
        </w:rPr>
        <w:t>This may also describe the institutional and organization arrangements and the legislation relevant to the subject being assessed by the indicator.</w:t>
      </w:r>
    </w:p>
    <w:p w14:paraId="2F4DBF0D" w14:textId="2635A2A8" w:rsidR="00AE1326" w:rsidRDefault="00AE1326" w:rsidP="00D8382B">
      <w:pPr>
        <w:spacing w:after="0" w:line="240" w:lineRule="auto"/>
        <w:rPr>
          <w:rFonts w:cstheme="minorHAnsi"/>
        </w:rPr>
      </w:pPr>
    </w:p>
    <w:p w14:paraId="72ADD6FA" w14:textId="77777777" w:rsidR="001F3948" w:rsidRPr="008627A1" w:rsidRDefault="001F3948" w:rsidP="00D8382B">
      <w:pPr>
        <w:spacing w:after="0" w:line="240" w:lineRule="auto"/>
        <w:rPr>
          <w:rFonts w:cstheme="minorHAnsi"/>
        </w:rPr>
      </w:pPr>
    </w:p>
    <w:p w14:paraId="54A728BE" w14:textId="77777777" w:rsidR="00AE1326" w:rsidRPr="008627A1" w:rsidRDefault="00AE1326"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25.1.  Segregation of duties  </w:t>
      </w:r>
    </w:p>
    <w:p w14:paraId="2BD2E4C1" w14:textId="23241ADE" w:rsidR="00AE1326" w:rsidRPr="00EF021F" w:rsidRDefault="00AE1326" w:rsidP="00D8382B">
      <w:pPr>
        <w:spacing w:after="0" w:line="240" w:lineRule="auto"/>
        <w:rPr>
          <w:rFonts w:eastAsia="Calibri" w:cstheme="minorHAnsi"/>
          <w:bCs/>
          <w:color w:val="25456B"/>
          <w:spacing w:val="-1"/>
        </w:rPr>
      </w:pPr>
    </w:p>
    <w:p w14:paraId="775AA307" w14:textId="77777777" w:rsidR="00EF021F" w:rsidRPr="007F3AB6" w:rsidRDefault="00EF021F" w:rsidP="00EF021F">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3B278D0B" w14:textId="36A2F741" w:rsidR="00EF021F" w:rsidRDefault="00EF021F" w:rsidP="00D8382B">
      <w:pPr>
        <w:spacing w:after="0" w:line="240" w:lineRule="auto"/>
        <w:rPr>
          <w:rFonts w:eastAsia="Calibri" w:cstheme="minorHAnsi"/>
          <w:bCs/>
          <w:color w:val="25456B"/>
          <w:spacing w:val="-1"/>
        </w:rPr>
      </w:pPr>
    </w:p>
    <w:p w14:paraId="4CD254E3"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4F457A0" w14:textId="77777777" w:rsidR="001F3948" w:rsidRDefault="001F3948" w:rsidP="00D8382B">
      <w:pPr>
        <w:spacing w:after="0" w:line="240" w:lineRule="auto"/>
        <w:rPr>
          <w:rFonts w:eastAsia="Calibri" w:cstheme="minorHAnsi"/>
          <w:bCs/>
          <w:color w:val="25456B"/>
          <w:spacing w:val="-1"/>
        </w:rPr>
      </w:pPr>
    </w:p>
    <w:p w14:paraId="42254CCA" w14:textId="77777777" w:rsidR="00EF021F" w:rsidRPr="00EF021F" w:rsidRDefault="00EF021F" w:rsidP="00D8382B">
      <w:pPr>
        <w:spacing w:after="0" w:line="240" w:lineRule="auto"/>
        <w:rPr>
          <w:rFonts w:eastAsia="Calibri" w:cstheme="minorHAnsi"/>
          <w:bCs/>
          <w:color w:val="25456B"/>
          <w:spacing w:val="-1"/>
        </w:rPr>
      </w:pPr>
    </w:p>
    <w:p w14:paraId="549E90E3"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25.2 Effectiveness of expenditure commitment controls</w:t>
      </w:r>
      <w:r w:rsidRPr="008627A1">
        <w:rPr>
          <w:rFonts w:cstheme="minorHAnsi"/>
          <w:spacing w:val="-1"/>
          <w:sz w:val="20"/>
          <w:szCs w:val="20"/>
        </w:rPr>
        <w:t xml:space="preserve">  </w:t>
      </w:r>
    </w:p>
    <w:p w14:paraId="50A0EA9D" w14:textId="77777777" w:rsidR="00EF021F" w:rsidRPr="00EF021F" w:rsidRDefault="00EF021F" w:rsidP="00EF021F">
      <w:pPr>
        <w:spacing w:after="0" w:line="240" w:lineRule="auto"/>
        <w:rPr>
          <w:rFonts w:eastAsia="Calibri" w:cstheme="minorHAnsi"/>
          <w:bCs/>
          <w:color w:val="25456B"/>
          <w:spacing w:val="-1"/>
        </w:rPr>
      </w:pPr>
    </w:p>
    <w:p w14:paraId="48555EE7" w14:textId="77777777" w:rsidR="00EF021F" w:rsidRPr="007F3AB6" w:rsidRDefault="00EF021F" w:rsidP="00EF021F">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0E26A3E8" w14:textId="3C0F7869" w:rsidR="00EF021F" w:rsidRDefault="00EF021F" w:rsidP="00EF021F">
      <w:pPr>
        <w:spacing w:after="0" w:line="240" w:lineRule="auto"/>
        <w:rPr>
          <w:rFonts w:eastAsia="Calibri" w:cstheme="minorHAnsi"/>
          <w:bCs/>
          <w:color w:val="25456B"/>
          <w:spacing w:val="-1"/>
        </w:rPr>
      </w:pPr>
    </w:p>
    <w:p w14:paraId="4AD257D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88B15DC" w14:textId="77777777" w:rsidR="001F3948" w:rsidRDefault="001F3948" w:rsidP="00EF021F">
      <w:pPr>
        <w:spacing w:after="0" w:line="240" w:lineRule="auto"/>
        <w:rPr>
          <w:rFonts w:eastAsia="Calibri" w:cstheme="minorHAnsi"/>
          <w:bCs/>
          <w:color w:val="25456B"/>
          <w:spacing w:val="-1"/>
        </w:rPr>
      </w:pPr>
    </w:p>
    <w:p w14:paraId="7B6AA28A" w14:textId="77777777" w:rsidR="00EF021F" w:rsidRPr="00EF021F" w:rsidRDefault="00EF021F" w:rsidP="00EF021F">
      <w:pPr>
        <w:spacing w:after="0" w:line="240" w:lineRule="auto"/>
        <w:rPr>
          <w:rFonts w:eastAsia="Calibri" w:cstheme="minorHAnsi"/>
          <w:bCs/>
          <w:color w:val="25456B"/>
          <w:spacing w:val="-1"/>
        </w:rPr>
      </w:pPr>
    </w:p>
    <w:p w14:paraId="5FC884AE"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25.3. Compliance with payment rules and procedures</w:t>
      </w:r>
    </w:p>
    <w:p w14:paraId="6DDA51F9" w14:textId="77777777" w:rsidR="00EF021F" w:rsidRPr="00EF021F" w:rsidRDefault="00EF021F" w:rsidP="00EF021F">
      <w:pPr>
        <w:spacing w:after="0" w:line="240" w:lineRule="auto"/>
        <w:rPr>
          <w:rFonts w:eastAsia="Calibri" w:cstheme="minorHAnsi"/>
          <w:bCs/>
          <w:color w:val="25456B"/>
          <w:spacing w:val="-1"/>
        </w:rPr>
      </w:pPr>
    </w:p>
    <w:p w14:paraId="6B87ACCC" w14:textId="77777777" w:rsidR="00EF021F" w:rsidRPr="007F3AB6" w:rsidRDefault="00EF021F" w:rsidP="00EF021F">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4EFD0B50" w14:textId="58A07DEC" w:rsidR="00EF021F" w:rsidRDefault="00EF021F" w:rsidP="00EF021F">
      <w:pPr>
        <w:spacing w:after="0" w:line="240" w:lineRule="auto"/>
        <w:rPr>
          <w:rFonts w:eastAsia="Calibri" w:cstheme="minorHAnsi"/>
          <w:bCs/>
          <w:color w:val="25456B"/>
          <w:spacing w:val="-1"/>
        </w:rPr>
      </w:pPr>
    </w:p>
    <w:p w14:paraId="798C1407"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00BA37F" w14:textId="77777777" w:rsidR="001F3948" w:rsidRDefault="001F3948" w:rsidP="00EF021F">
      <w:pPr>
        <w:spacing w:after="0" w:line="240" w:lineRule="auto"/>
        <w:rPr>
          <w:rFonts w:eastAsia="Calibri" w:cstheme="minorHAnsi"/>
          <w:bCs/>
          <w:color w:val="25456B"/>
          <w:spacing w:val="-1"/>
        </w:rPr>
      </w:pPr>
    </w:p>
    <w:p w14:paraId="5CA7E9FB" w14:textId="77777777" w:rsidR="00EF021F" w:rsidRPr="00EF021F" w:rsidRDefault="00EF021F" w:rsidP="00EF021F">
      <w:pPr>
        <w:spacing w:after="0" w:line="240" w:lineRule="auto"/>
        <w:rPr>
          <w:rFonts w:eastAsia="Calibri" w:cstheme="minorHAnsi"/>
          <w:bCs/>
          <w:color w:val="25456B"/>
          <w:spacing w:val="-1"/>
        </w:rPr>
      </w:pPr>
    </w:p>
    <w:p w14:paraId="100EAA22" w14:textId="77777777" w:rsidR="00EF021F" w:rsidRPr="007F3AB6" w:rsidRDefault="00EF021F" w:rsidP="00EF021F">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Performance change since the previous assessment, where applicable</w:t>
      </w:r>
    </w:p>
    <w:p w14:paraId="1DA199BE" w14:textId="77777777" w:rsidR="00EF021F" w:rsidRDefault="00EF021F" w:rsidP="00EF021F">
      <w:pPr>
        <w:pStyle w:val="Heading6"/>
        <w:spacing w:before="0" w:line="240" w:lineRule="auto"/>
        <w:jc w:val="both"/>
        <w:rPr>
          <w:rFonts w:asciiTheme="minorHAnsi" w:eastAsia="Calibri" w:hAnsiTheme="minorHAnsi" w:cstheme="minorHAnsi"/>
          <w:bCs/>
          <w:color w:val="25456B"/>
          <w:spacing w:val="-1"/>
        </w:rPr>
      </w:pPr>
    </w:p>
    <w:p w14:paraId="5B93DB20" w14:textId="77777777" w:rsidR="00EF021F" w:rsidRPr="006F1F0D" w:rsidRDefault="00EF021F" w:rsidP="00EF021F">
      <w:pPr>
        <w:pStyle w:val="Heading6"/>
        <w:spacing w:before="0" w:line="240" w:lineRule="auto"/>
        <w:jc w:val="both"/>
        <w:rPr>
          <w:rFonts w:asciiTheme="minorHAnsi" w:eastAsia="Calibri" w:hAnsiTheme="minorHAnsi" w:cstheme="minorHAnsi"/>
          <w:bCs/>
          <w:color w:val="25456B"/>
          <w:spacing w:val="-1"/>
        </w:rPr>
      </w:pPr>
    </w:p>
    <w:p w14:paraId="524A30F1" w14:textId="77777777" w:rsidR="00EF021F" w:rsidRPr="007F3AB6" w:rsidRDefault="00EF021F" w:rsidP="00EF021F">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Recent or ongoing reform activities</w:t>
      </w:r>
    </w:p>
    <w:p w14:paraId="034470FC" w14:textId="77777777" w:rsidR="00EF021F" w:rsidRPr="008627A1" w:rsidRDefault="00EF021F" w:rsidP="00EF021F">
      <w:pPr>
        <w:spacing w:after="0" w:line="240" w:lineRule="auto"/>
        <w:rPr>
          <w:rFonts w:cstheme="minorHAnsi"/>
        </w:rPr>
      </w:pPr>
    </w:p>
    <w:p w14:paraId="6A7E7300" w14:textId="77777777" w:rsidR="00EF021F" w:rsidRPr="008627A1" w:rsidRDefault="00EF021F" w:rsidP="00D8382B">
      <w:pPr>
        <w:pStyle w:val="BodyText"/>
        <w:spacing w:after="0" w:line="240" w:lineRule="auto"/>
        <w:ind w:right="115"/>
        <w:jc w:val="both"/>
        <w:rPr>
          <w:rFonts w:cstheme="minorHAnsi"/>
          <w:spacing w:val="-1"/>
          <w:sz w:val="22"/>
        </w:rPr>
      </w:pPr>
    </w:p>
    <w:p w14:paraId="022C7479" w14:textId="77777777" w:rsidR="00F369DA" w:rsidRPr="00EF021F" w:rsidRDefault="00F369DA" w:rsidP="00EF021F">
      <w:pPr>
        <w:pStyle w:val="BodyText"/>
        <w:spacing w:after="0" w:line="240" w:lineRule="auto"/>
        <w:ind w:right="115"/>
        <w:jc w:val="both"/>
        <w:rPr>
          <w:rFonts w:cstheme="minorHAnsi"/>
          <w:spacing w:val="-1"/>
          <w:sz w:val="22"/>
        </w:rPr>
      </w:pPr>
    </w:p>
    <w:p w14:paraId="6D5DCC40" w14:textId="77777777" w:rsidR="00F369DA" w:rsidRPr="00EF021F" w:rsidRDefault="00F369DA" w:rsidP="00EF021F">
      <w:pPr>
        <w:pStyle w:val="BodyText"/>
        <w:spacing w:after="0" w:line="240" w:lineRule="auto"/>
        <w:ind w:right="115"/>
        <w:jc w:val="both"/>
        <w:rPr>
          <w:rFonts w:cstheme="minorHAnsi"/>
          <w:spacing w:val="-1"/>
          <w:sz w:val="22"/>
        </w:rPr>
      </w:pPr>
    </w:p>
    <w:p w14:paraId="7C3B5F40" w14:textId="228F452E"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84C346"/>
          <w:spacing w:val="-1"/>
          <w:sz w:val="28"/>
          <w:szCs w:val="28"/>
        </w:rPr>
      </w:pPr>
      <w:r w:rsidRPr="008627A1">
        <w:rPr>
          <w:rFonts w:asciiTheme="minorHAnsi" w:eastAsia="Calibri" w:hAnsiTheme="minorHAnsi" w:cstheme="minorHAnsi"/>
          <w:b/>
          <w:bCs/>
          <w:color w:val="84C346"/>
          <w:spacing w:val="-1"/>
          <w:sz w:val="28"/>
          <w:szCs w:val="28"/>
        </w:rPr>
        <w:t>PI-26. Internal audit</w:t>
      </w:r>
    </w:p>
    <w:p w14:paraId="66BF208B" w14:textId="77777777" w:rsidR="00B518C6" w:rsidRPr="008627A1" w:rsidRDefault="00B518C6" w:rsidP="00D8382B">
      <w:pPr>
        <w:pStyle w:val="BodyText"/>
        <w:spacing w:after="0" w:line="240" w:lineRule="auto"/>
        <w:ind w:right="115"/>
        <w:jc w:val="both"/>
        <w:rPr>
          <w:rFonts w:cstheme="minorHAnsi"/>
          <w:sz w:val="22"/>
        </w:rPr>
      </w:pPr>
    </w:p>
    <w:p w14:paraId="0B5B7E76" w14:textId="77777777" w:rsidR="00AE1326" w:rsidRPr="007F3AB6" w:rsidRDefault="00AE1326" w:rsidP="00D8382B">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 xml:space="preserve">Summary of scores and performance table </w:t>
      </w:r>
    </w:p>
    <w:tbl>
      <w:tblPr>
        <w:tblW w:w="9360" w:type="dxa"/>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720ED1B0" w14:textId="77777777" w:rsidTr="003529E9">
        <w:trPr>
          <w:trHeight w:hRule="exact" w:val="250"/>
        </w:trPr>
        <w:tc>
          <w:tcPr>
            <w:tcW w:w="3510" w:type="dxa"/>
            <w:tcBorders>
              <w:top w:val="dotted" w:sz="4" w:space="0" w:color="auto"/>
              <w:left w:val="dotted" w:sz="4" w:space="0" w:color="auto"/>
              <w:bottom w:val="dotted" w:sz="4" w:space="0" w:color="auto"/>
              <w:right w:val="dotted" w:sz="4" w:space="0" w:color="auto"/>
            </w:tcBorders>
            <w:shd w:val="clear" w:color="auto" w:fill="84C346"/>
          </w:tcPr>
          <w:p w14:paraId="500F3E99" w14:textId="77777777" w:rsidR="00AE1326" w:rsidRPr="008627A1" w:rsidRDefault="00AE1326" w:rsidP="00D8382B">
            <w:pPr>
              <w:pStyle w:val="TableParagraph"/>
              <w:spacing w:after="0" w:line="240" w:lineRule="auto"/>
              <w:ind w:left="201"/>
              <w:jc w:val="center"/>
              <w:rPr>
                <w:rFonts w:eastAsia="Calibri" w:cstheme="minorHAnsi"/>
                <w:b/>
                <w:sz w:val="20"/>
                <w:szCs w:val="20"/>
              </w:rPr>
            </w:pPr>
            <w:r w:rsidRPr="008627A1">
              <w:rPr>
                <w:rFonts w:eastAsia="Calibri" w:cstheme="minorHAnsi"/>
                <w:b/>
                <w:sz w:val="20"/>
                <w:szCs w:val="20"/>
              </w:rPr>
              <w:t>Indicator/Dimension</w:t>
            </w:r>
          </w:p>
        </w:tc>
        <w:tc>
          <w:tcPr>
            <w:tcW w:w="3108" w:type="dxa"/>
            <w:tcBorders>
              <w:top w:val="dotted" w:sz="4" w:space="0" w:color="auto"/>
              <w:left w:val="dotted" w:sz="4" w:space="0" w:color="auto"/>
              <w:bottom w:val="dotted" w:sz="4" w:space="0" w:color="auto"/>
              <w:right w:val="dotted" w:sz="4" w:space="0" w:color="auto"/>
            </w:tcBorders>
            <w:shd w:val="clear" w:color="auto" w:fill="84C346"/>
          </w:tcPr>
          <w:p w14:paraId="73E1433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tcBorders>
              <w:top w:val="dotted" w:sz="4" w:space="0" w:color="auto"/>
              <w:left w:val="dotted" w:sz="4" w:space="0" w:color="auto"/>
              <w:bottom w:val="dotted" w:sz="4" w:space="0" w:color="auto"/>
              <w:right w:val="dotted" w:sz="4" w:space="0" w:color="auto"/>
            </w:tcBorders>
            <w:shd w:val="clear" w:color="auto" w:fill="84C346"/>
          </w:tcPr>
          <w:p w14:paraId="23DD0B7F"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78ACAFE3" w14:textId="77777777" w:rsidTr="003529E9">
        <w:trPr>
          <w:trHeight w:hRule="exact" w:val="610"/>
        </w:trPr>
        <w:tc>
          <w:tcPr>
            <w:tcW w:w="3510" w:type="dxa"/>
            <w:tcBorders>
              <w:top w:val="dotted" w:sz="4" w:space="0" w:color="auto"/>
              <w:left w:val="dotted" w:sz="4" w:space="0" w:color="auto"/>
              <w:bottom w:val="dotted" w:sz="4" w:space="0" w:color="auto"/>
              <w:right w:val="dotted" w:sz="4" w:space="0" w:color="auto"/>
            </w:tcBorders>
          </w:tcPr>
          <w:p w14:paraId="3D8F42E0"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PI-26 Internal audit </w:t>
            </w:r>
          </w:p>
          <w:p w14:paraId="3C05619E"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357EC6DC"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Borders>
              <w:top w:val="dotted" w:sz="4" w:space="0" w:color="auto"/>
              <w:left w:val="dotted" w:sz="4" w:space="0" w:color="auto"/>
              <w:bottom w:val="dotted" w:sz="4" w:space="0" w:color="auto"/>
              <w:right w:val="dotted" w:sz="4" w:space="0" w:color="auto"/>
            </w:tcBorders>
          </w:tcPr>
          <w:p w14:paraId="5B9FC54E"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Borders>
              <w:top w:val="dotted" w:sz="4" w:space="0" w:color="auto"/>
              <w:left w:val="dotted" w:sz="4" w:space="0" w:color="auto"/>
              <w:bottom w:val="dotted" w:sz="4" w:space="0" w:color="auto"/>
              <w:right w:val="dotted" w:sz="4" w:space="0" w:color="auto"/>
            </w:tcBorders>
          </w:tcPr>
          <w:p w14:paraId="1B6123F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5F169180" w14:textId="77777777" w:rsidTr="003529E9">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13E4816B"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26.1 Coverage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audit</w:t>
            </w:r>
          </w:p>
        </w:tc>
        <w:tc>
          <w:tcPr>
            <w:tcW w:w="3108" w:type="dxa"/>
            <w:tcBorders>
              <w:top w:val="dotted" w:sz="4" w:space="0" w:color="auto"/>
              <w:left w:val="dotted" w:sz="4" w:space="0" w:color="auto"/>
              <w:bottom w:val="dotted" w:sz="4" w:space="0" w:color="auto"/>
              <w:right w:val="dotted" w:sz="4" w:space="0" w:color="auto"/>
            </w:tcBorders>
          </w:tcPr>
          <w:p w14:paraId="4045935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Borders>
              <w:top w:val="dotted" w:sz="4" w:space="0" w:color="auto"/>
              <w:left w:val="dotted" w:sz="4" w:space="0" w:color="auto"/>
              <w:bottom w:val="dotted" w:sz="4" w:space="0" w:color="auto"/>
              <w:right w:val="dotted" w:sz="4" w:space="0" w:color="auto"/>
            </w:tcBorders>
          </w:tcPr>
          <w:p w14:paraId="4832C75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FFB2574" w14:textId="77777777" w:rsidTr="003529E9">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7FD8B21D"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26.2 Nature</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5"/>
                <w:sz w:val="20"/>
                <w:szCs w:val="20"/>
              </w:rPr>
              <w:t xml:space="preserve"> </w:t>
            </w:r>
            <w:r w:rsidRPr="008627A1">
              <w:rPr>
                <w:rFonts w:cstheme="minorHAnsi"/>
                <w:spacing w:val="-1"/>
                <w:sz w:val="20"/>
                <w:szCs w:val="20"/>
              </w:rPr>
              <w:t xml:space="preserve">audits </w:t>
            </w:r>
            <w:r w:rsidRPr="008627A1">
              <w:rPr>
                <w:rFonts w:cstheme="minorHAnsi"/>
                <w:sz w:val="20"/>
                <w:szCs w:val="20"/>
              </w:rPr>
              <w:t>and</w:t>
            </w:r>
            <w:r w:rsidRPr="008627A1">
              <w:rPr>
                <w:rFonts w:cstheme="minorHAnsi"/>
                <w:spacing w:val="-1"/>
                <w:sz w:val="20"/>
                <w:szCs w:val="20"/>
              </w:rPr>
              <w:t xml:space="preserve"> standards</w:t>
            </w:r>
            <w:r w:rsidRPr="008627A1">
              <w:rPr>
                <w:rFonts w:cstheme="minorHAnsi"/>
                <w:sz w:val="20"/>
                <w:szCs w:val="20"/>
              </w:rPr>
              <w:t xml:space="preserve"> </w:t>
            </w:r>
            <w:r w:rsidRPr="008627A1">
              <w:rPr>
                <w:rFonts w:cstheme="minorHAnsi"/>
                <w:spacing w:val="-1"/>
                <w:sz w:val="20"/>
                <w:szCs w:val="20"/>
              </w:rPr>
              <w:t>applied</w:t>
            </w:r>
          </w:p>
        </w:tc>
        <w:tc>
          <w:tcPr>
            <w:tcW w:w="3108" w:type="dxa"/>
            <w:tcBorders>
              <w:top w:val="dotted" w:sz="4" w:space="0" w:color="auto"/>
              <w:left w:val="dotted" w:sz="4" w:space="0" w:color="auto"/>
              <w:bottom w:val="dotted" w:sz="4" w:space="0" w:color="auto"/>
              <w:right w:val="dotted" w:sz="4" w:space="0" w:color="auto"/>
            </w:tcBorders>
          </w:tcPr>
          <w:p w14:paraId="373601D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2DF15FF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DF12941" w14:textId="77777777" w:rsidTr="006314A2">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00D898C1" w14:textId="77777777" w:rsidR="00AE1326" w:rsidRPr="008627A1" w:rsidRDefault="00AE1326" w:rsidP="00B63FF9">
            <w:pPr>
              <w:pStyle w:val="TableParagraph"/>
              <w:numPr>
                <w:ilvl w:val="1"/>
                <w:numId w:val="55"/>
              </w:numPr>
              <w:spacing w:after="0" w:line="240" w:lineRule="auto"/>
              <w:ind w:right="352"/>
              <w:rPr>
                <w:rFonts w:cstheme="minorHAnsi"/>
                <w:spacing w:val="-1"/>
                <w:sz w:val="20"/>
                <w:szCs w:val="20"/>
              </w:rPr>
            </w:pPr>
            <w:r w:rsidRPr="008627A1">
              <w:rPr>
                <w:rFonts w:cstheme="minorHAnsi"/>
                <w:spacing w:val="-1"/>
                <w:sz w:val="20"/>
                <w:szCs w:val="20"/>
              </w:rPr>
              <w:t xml:space="preserve"> Implementation</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r w:rsidRPr="008627A1">
              <w:rPr>
                <w:rFonts w:cstheme="minorHAnsi"/>
                <w:spacing w:val="-2"/>
                <w:sz w:val="20"/>
                <w:szCs w:val="20"/>
              </w:rPr>
              <w:t xml:space="preserve"> </w:t>
            </w:r>
            <w:r w:rsidRPr="008627A1">
              <w:rPr>
                <w:rFonts w:cstheme="minorHAnsi"/>
                <w:spacing w:val="-1"/>
                <w:sz w:val="20"/>
                <w:szCs w:val="20"/>
              </w:rPr>
              <w:t>and reporting</w:t>
            </w:r>
          </w:p>
        </w:tc>
        <w:tc>
          <w:tcPr>
            <w:tcW w:w="3108" w:type="dxa"/>
            <w:tcBorders>
              <w:top w:val="dotted" w:sz="4" w:space="0" w:color="auto"/>
              <w:left w:val="dotted" w:sz="4" w:space="0" w:color="auto"/>
              <w:bottom w:val="dotted" w:sz="4" w:space="0" w:color="auto"/>
              <w:right w:val="dotted" w:sz="4" w:space="0" w:color="auto"/>
            </w:tcBorders>
          </w:tcPr>
          <w:p w14:paraId="1068CDC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1FAAFE79"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6DEA33BB" w14:textId="77777777" w:rsidTr="006314A2">
        <w:trPr>
          <w:trHeight w:hRule="exact" w:val="609"/>
        </w:trPr>
        <w:tc>
          <w:tcPr>
            <w:tcW w:w="3510" w:type="dxa"/>
            <w:tcBorders>
              <w:top w:val="dotted" w:sz="4" w:space="0" w:color="auto"/>
              <w:left w:val="dotted" w:sz="4" w:space="0" w:color="auto"/>
              <w:bottom w:val="dotted" w:sz="4" w:space="0" w:color="auto"/>
              <w:right w:val="dotted" w:sz="4" w:space="0" w:color="auto"/>
            </w:tcBorders>
          </w:tcPr>
          <w:p w14:paraId="27C89B23" w14:textId="77777777" w:rsidR="00AE1326" w:rsidRPr="008627A1" w:rsidRDefault="00AE1326" w:rsidP="00B63FF9">
            <w:pPr>
              <w:pStyle w:val="TableParagraph"/>
              <w:numPr>
                <w:ilvl w:val="1"/>
                <w:numId w:val="55"/>
              </w:numPr>
              <w:spacing w:after="0" w:line="240" w:lineRule="auto"/>
              <w:ind w:right="352"/>
              <w:rPr>
                <w:rFonts w:cstheme="minorHAnsi"/>
                <w:spacing w:val="-1"/>
                <w:sz w:val="20"/>
                <w:szCs w:val="20"/>
              </w:rPr>
            </w:pPr>
            <w:r w:rsidRPr="008627A1">
              <w:rPr>
                <w:rFonts w:cstheme="minorHAnsi"/>
                <w:spacing w:val="-1"/>
                <w:sz w:val="20"/>
                <w:szCs w:val="20"/>
              </w:rPr>
              <w:t xml:space="preserve"> Response</w:t>
            </w:r>
            <w:r w:rsidRPr="008627A1">
              <w:rPr>
                <w:rFonts w:cstheme="minorHAnsi"/>
                <w:spacing w:val="-2"/>
                <w:sz w:val="20"/>
                <w:szCs w:val="20"/>
              </w:rPr>
              <w:t xml:space="preserve"> </w:t>
            </w:r>
            <w:r w:rsidRPr="008627A1">
              <w:rPr>
                <w:rFonts w:cstheme="minorHAnsi"/>
                <w:sz w:val="20"/>
                <w:szCs w:val="20"/>
              </w:rPr>
              <w:t>to</w:t>
            </w:r>
            <w:r w:rsidRPr="008627A1">
              <w:rPr>
                <w:rFonts w:cstheme="minorHAnsi"/>
                <w:spacing w:val="1"/>
                <w:sz w:val="20"/>
                <w:szCs w:val="20"/>
              </w:rPr>
              <w:t xml:space="preserve">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p>
        </w:tc>
        <w:tc>
          <w:tcPr>
            <w:tcW w:w="3108" w:type="dxa"/>
            <w:tcBorders>
              <w:top w:val="dotted" w:sz="4" w:space="0" w:color="auto"/>
              <w:left w:val="dotted" w:sz="4" w:space="0" w:color="auto"/>
              <w:bottom w:val="dotted" w:sz="4" w:space="0" w:color="auto"/>
              <w:right w:val="dotted" w:sz="4" w:space="0" w:color="auto"/>
            </w:tcBorders>
          </w:tcPr>
          <w:p w14:paraId="55F45AF7"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Borders>
              <w:top w:val="dotted" w:sz="4" w:space="0" w:color="auto"/>
              <w:left w:val="dotted" w:sz="4" w:space="0" w:color="auto"/>
              <w:bottom w:val="dotted" w:sz="4" w:space="0" w:color="auto"/>
              <w:right w:val="dotted" w:sz="4" w:space="0" w:color="auto"/>
            </w:tcBorders>
          </w:tcPr>
          <w:p w14:paraId="1A5299F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4CCF8F4F" w14:textId="575B9131" w:rsidR="00AE1326" w:rsidRDefault="00AE1326" w:rsidP="00D8382B">
      <w:pPr>
        <w:spacing w:after="0" w:line="240" w:lineRule="auto"/>
        <w:rPr>
          <w:rFonts w:cstheme="minorHAnsi"/>
        </w:rPr>
      </w:pPr>
    </w:p>
    <w:p w14:paraId="5D396127" w14:textId="77777777" w:rsidR="001F3948" w:rsidRPr="007F3AB6" w:rsidRDefault="001F3948" w:rsidP="001F3948">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General description of the characteristics of the indicator within the scope covered</w:t>
      </w:r>
    </w:p>
    <w:p w14:paraId="7D50F78C" w14:textId="18848F6C" w:rsidR="001F3948" w:rsidRDefault="0025733C" w:rsidP="001F3948">
      <w:pPr>
        <w:spacing w:after="0" w:line="240" w:lineRule="auto"/>
        <w:jc w:val="both"/>
        <w:rPr>
          <w:rFonts w:cstheme="minorHAnsi"/>
          <w:highlight w:val="cyan"/>
        </w:rPr>
      </w:pPr>
      <w:r>
        <w:rPr>
          <w:spacing w:val="-1"/>
        </w:rPr>
        <w:t>“</w:t>
      </w:r>
      <w:r w:rsidRPr="0322D1A5">
        <w:rPr>
          <w:spacing w:val="-1"/>
        </w:rPr>
        <w:t>This</w:t>
      </w:r>
      <w:r w:rsidRPr="0322D1A5">
        <w:rPr>
          <w:spacing w:val="12"/>
        </w:rPr>
        <w:t xml:space="preserve"> </w:t>
      </w:r>
      <w:r w:rsidRPr="0322D1A5">
        <w:rPr>
          <w:spacing w:val="-1"/>
        </w:rPr>
        <w:t>indicator</w:t>
      </w:r>
      <w:r w:rsidRPr="0322D1A5">
        <w:rPr>
          <w:spacing w:val="9"/>
        </w:rPr>
        <w:t xml:space="preserve"> </w:t>
      </w:r>
      <w:r w:rsidRPr="0322D1A5">
        <w:rPr>
          <w:spacing w:val="-1"/>
        </w:rPr>
        <w:t>assesses</w:t>
      </w:r>
      <w:r w:rsidRPr="0322D1A5">
        <w:rPr>
          <w:spacing w:val="10"/>
        </w:rPr>
        <w:t xml:space="preserve"> </w:t>
      </w:r>
      <w:r w:rsidRPr="0322D1A5">
        <w:t>the</w:t>
      </w:r>
      <w:r w:rsidRPr="0322D1A5">
        <w:rPr>
          <w:spacing w:val="10"/>
        </w:rPr>
        <w:t xml:space="preserve"> </w:t>
      </w:r>
      <w:r w:rsidRPr="0322D1A5">
        <w:rPr>
          <w:spacing w:val="-1"/>
        </w:rPr>
        <w:t>standards</w:t>
      </w:r>
      <w:r w:rsidRPr="0322D1A5">
        <w:rPr>
          <w:spacing w:val="12"/>
        </w:rPr>
        <w:t xml:space="preserve"> </w:t>
      </w:r>
      <w:r w:rsidRPr="0322D1A5">
        <w:rPr>
          <w:spacing w:val="-1"/>
        </w:rPr>
        <w:t>and</w:t>
      </w:r>
      <w:r w:rsidRPr="0322D1A5">
        <w:rPr>
          <w:spacing w:val="11"/>
        </w:rPr>
        <w:t xml:space="preserve"> </w:t>
      </w:r>
      <w:r w:rsidRPr="0322D1A5">
        <w:rPr>
          <w:spacing w:val="-1"/>
        </w:rPr>
        <w:t>procedures</w:t>
      </w:r>
      <w:r w:rsidRPr="0322D1A5">
        <w:rPr>
          <w:spacing w:val="10"/>
        </w:rPr>
        <w:t xml:space="preserve"> </w:t>
      </w:r>
      <w:r w:rsidRPr="0322D1A5">
        <w:rPr>
          <w:spacing w:val="-1"/>
        </w:rPr>
        <w:t>applied</w:t>
      </w:r>
      <w:r w:rsidRPr="0322D1A5">
        <w:rPr>
          <w:spacing w:val="11"/>
        </w:rPr>
        <w:t xml:space="preserve"> </w:t>
      </w:r>
      <w:r w:rsidRPr="0322D1A5">
        <w:t>in</w:t>
      </w:r>
      <w:r w:rsidRPr="0322D1A5">
        <w:rPr>
          <w:spacing w:val="14"/>
        </w:rPr>
        <w:t xml:space="preserve"> </w:t>
      </w:r>
      <w:r w:rsidRPr="0322D1A5">
        <w:rPr>
          <w:spacing w:val="-1"/>
          <w:u w:val="single" w:color="000000"/>
        </w:rPr>
        <w:t>internal</w:t>
      </w:r>
      <w:r w:rsidRPr="0322D1A5">
        <w:rPr>
          <w:spacing w:val="11"/>
          <w:u w:val="single" w:color="000000"/>
        </w:rPr>
        <w:t xml:space="preserve"> </w:t>
      </w:r>
      <w:r w:rsidRPr="0322D1A5">
        <w:rPr>
          <w:spacing w:val="-1"/>
          <w:u w:val="single" w:color="000000"/>
        </w:rPr>
        <w:t>audit</w:t>
      </w:r>
      <w:r w:rsidRPr="0322D1A5">
        <w:rPr>
          <w:spacing w:val="-1"/>
        </w:rPr>
        <w:t>.</w:t>
      </w:r>
      <w:r w:rsidRPr="0322D1A5">
        <w:rPr>
          <w:spacing w:val="12"/>
        </w:rPr>
        <w:t xml:space="preserve"> </w:t>
      </w:r>
      <w:r w:rsidRPr="0322D1A5">
        <w:rPr>
          <w:spacing w:val="-2"/>
        </w:rPr>
        <w:t>It</w:t>
      </w:r>
      <w:r w:rsidRPr="0322D1A5">
        <w:rPr>
          <w:spacing w:val="13"/>
        </w:rPr>
        <w:t xml:space="preserve"> </w:t>
      </w:r>
      <w:r w:rsidRPr="0322D1A5">
        <w:rPr>
          <w:spacing w:val="-1"/>
        </w:rPr>
        <w:t>contains</w:t>
      </w:r>
      <w:r w:rsidRPr="0322D1A5">
        <w:rPr>
          <w:spacing w:val="12"/>
        </w:rPr>
        <w:t xml:space="preserve"> </w:t>
      </w:r>
      <w:r w:rsidRPr="0322D1A5">
        <w:rPr>
          <w:spacing w:val="-1"/>
        </w:rPr>
        <w:t>four</w:t>
      </w:r>
      <w:r w:rsidRPr="0322D1A5">
        <w:t xml:space="preserve"> </w:t>
      </w:r>
      <w:r w:rsidRPr="0322D1A5">
        <w:rPr>
          <w:spacing w:val="-1"/>
        </w:rPr>
        <w:t>dimensions</w:t>
      </w:r>
      <w:r w:rsidRPr="0322D1A5">
        <w:rPr>
          <w:spacing w:val="-3"/>
        </w:rPr>
        <w:t xml:space="preserve"> </w:t>
      </w:r>
      <w:r w:rsidRPr="0322D1A5">
        <w:t>and</w:t>
      </w:r>
      <w:r w:rsidRPr="0322D1A5">
        <w:rPr>
          <w:spacing w:val="-2"/>
        </w:rPr>
        <w:t xml:space="preserve"> </w:t>
      </w:r>
      <w:r w:rsidRPr="0322D1A5">
        <w:rPr>
          <w:spacing w:val="-1"/>
        </w:rPr>
        <w:t>uses the</w:t>
      </w:r>
      <w:r w:rsidRPr="0322D1A5">
        <w:rPr>
          <w:spacing w:val="1"/>
        </w:rPr>
        <w:t xml:space="preserve"> </w:t>
      </w:r>
      <w:r w:rsidRPr="0322D1A5">
        <w:rPr>
          <w:b/>
          <w:bCs/>
          <w:spacing w:val="-1"/>
        </w:rPr>
        <w:t>M1</w:t>
      </w:r>
      <w:r w:rsidRPr="0322D1A5">
        <w:rPr>
          <w:b/>
          <w:bCs/>
          <w:spacing w:val="-2"/>
        </w:rPr>
        <w:t xml:space="preserve"> </w:t>
      </w:r>
      <w:r w:rsidRPr="0322D1A5">
        <w:rPr>
          <w:b/>
          <w:bCs/>
          <w:spacing w:val="-1"/>
        </w:rPr>
        <w:t>(WL)</w:t>
      </w:r>
      <w:r w:rsidRPr="0322D1A5">
        <w:rPr>
          <w:b/>
          <w:bCs/>
        </w:rPr>
        <w:t xml:space="preserve"> </w:t>
      </w:r>
      <w:r w:rsidRPr="0322D1A5">
        <w:rPr>
          <w:spacing w:val="-1"/>
        </w:rPr>
        <w:t>method</w:t>
      </w:r>
      <w:r w:rsidRPr="0322D1A5">
        <w:rPr>
          <w:spacing w:val="-3"/>
        </w:rPr>
        <w:t xml:space="preserve"> </w:t>
      </w:r>
      <w:r w:rsidRPr="0322D1A5">
        <w:t>for</w:t>
      </w:r>
      <w:r w:rsidRPr="0322D1A5">
        <w:rPr>
          <w:spacing w:val="-3"/>
        </w:rPr>
        <w:t xml:space="preserve"> </w:t>
      </w:r>
      <w:r w:rsidRPr="0322D1A5">
        <w:rPr>
          <w:spacing w:val="-1"/>
        </w:rPr>
        <w:t>aggregating dimension score</w:t>
      </w:r>
      <w:r>
        <w:rPr>
          <w:spacing w:val="-1"/>
        </w:rPr>
        <w:t>.”</w:t>
      </w:r>
    </w:p>
    <w:p w14:paraId="6EDDEF1F" w14:textId="22CCB2CB" w:rsidR="001F3948" w:rsidRPr="007F3AB6" w:rsidRDefault="0025733C" w:rsidP="00D8382B">
      <w:pPr>
        <w:spacing w:after="0" w:line="240" w:lineRule="auto"/>
        <w:rPr>
          <w:rFonts w:cstheme="minorHAnsi"/>
          <w:i/>
        </w:rPr>
      </w:pPr>
      <w:r w:rsidRPr="007F3AB6">
        <w:rPr>
          <w:rFonts w:cstheme="minorHAnsi"/>
          <w:i/>
        </w:rPr>
        <w:t>This may also describe the institutional and organization arrangements and the legislation relevant to the subject being assessed by the indicator.</w:t>
      </w:r>
    </w:p>
    <w:p w14:paraId="44466FBC" w14:textId="77777777" w:rsidR="001F3948" w:rsidRPr="008627A1" w:rsidRDefault="001F3948" w:rsidP="00D8382B">
      <w:pPr>
        <w:spacing w:after="0" w:line="240" w:lineRule="auto"/>
        <w:rPr>
          <w:rFonts w:cstheme="minorHAnsi"/>
        </w:rPr>
      </w:pPr>
    </w:p>
    <w:p w14:paraId="51B9A5A3" w14:textId="36432FC9" w:rsidR="00AE1326" w:rsidRPr="008627A1" w:rsidRDefault="00AE1326"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26.1. Coverage of internal audit  </w:t>
      </w:r>
    </w:p>
    <w:p w14:paraId="0C0F3433" w14:textId="77777777" w:rsidR="003C6B7E" w:rsidRPr="00EF021F" w:rsidRDefault="003C6B7E" w:rsidP="003C6B7E">
      <w:pPr>
        <w:spacing w:after="0" w:line="240" w:lineRule="auto"/>
        <w:rPr>
          <w:rFonts w:eastAsia="Calibri" w:cstheme="minorHAnsi"/>
          <w:bCs/>
          <w:color w:val="25456B"/>
          <w:spacing w:val="-1"/>
        </w:rPr>
      </w:pPr>
    </w:p>
    <w:p w14:paraId="3E524BE3" w14:textId="77777777" w:rsidR="003C6B7E" w:rsidRPr="007F3AB6" w:rsidRDefault="003C6B7E" w:rsidP="003C6B7E">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7636289D" w14:textId="0DE94908" w:rsidR="003C6B7E" w:rsidRDefault="003C6B7E" w:rsidP="003C6B7E">
      <w:pPr>
        <w:spacing w:after="0" w:line="240" w:lineRule="auto"/>
        <w:rPr>
          <w:rFonts w:eastAsia="Calibri" w:cstheme="minorHAnsi"/>
          <w:bCs/>
          <w:color w:val="25456B"/>
          <w:spacing w:val="-1"/>
        </w:rPr>
      </w:pPr>
    </w:p>
    <w:p w14:paraId="1DCE5B1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9A36E61" w14:textId="77777777" w:rsidR="001F3948" w:rsidRDefault="001F3948" w:rsidP="003C6B7E">
      <w:pPr>
        <w:spacing w:after="0" w:line="240" w:lineRule="auto"/>
        <w:rPr>
          <w:rFonts w:eastAsia="Calibri" w:cstheme="minorHAnsi"/>
          <w:bCs/>
          <w:color w:val="25456B"/>
          <w:spacing w:val="-1"/>
        </w:rPr>
      </w:pPr>
    </w:p>
    <w:p w14:paraId="16C1177B" w14:textId="77777777" w:rsidR="003C6B7E" w:rsidRPr="00EF021F" w:rsidRDefault="003C6B7E" w:rsidP="003C6B7E">
      <w:pPr>
        <w:spacing w:after="0" w:line="240" w:lineRule="auto"/>
        <w:rPr>
          <w:rFonts w:eastAsia="Calibri" w:cstheme="minorHAnsi"/>
          <w:bCs/>
          <w:color w:val="25456B"/>
          <w:spacing w:val="-1"/>
        </w:rPr>
      </w:pPr>
    </w:p>
    <w:p w14:paraId="53FC6B2A" w14:textId="4A8D0E7B"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26.2</w:t>
      </w:r>
      <w:r w:rsidR="00E55706" w:rsidRPr="008627A1">
        <w:rPr>
          <w:rFonts w:cstheme="minorHAnsi"/>
          <w:b/>
          <w:color w:val="25456B"/>
          <w:spacing w:val="-1"/>
          <w:sz w:val="24"/>
        </w:rPr>
        <w:t>.</w:t>
      </w:r>
      <w:r w:rsidRPr="008627A1">
        <w:rPr>
          <w:rFonts w:cstheme="minorHAnsi"/>
          <w:b/>
          <w:color w:val="25456B"/>
          <w:spacing w:val="-1"/>
          <w:sz w:val="24"/>
        </w:rPr>
        <w:t xml:space="preserve"> Nature of audits and standards applied</w:t>
      </w:r>
    </w:p>
    <w:p w14:paraId="7310E92C" w14:textId="77777777" w:rsidR="003C6B7E" w:rsidRPr="00EF021F" w:rsidRDefault="003C6B7E" w:rsidP="003C6B7E">
      <w:pPr>
        <w:spacing w:after="0" w:line="240" w:lineRule="auto"/>
        <w:rPr>
          <w:rFonts w:eastAsia="Calibri" w:cstheme="minorHAnsi"/>
          <w:bCs/>
          <w:color w:val="25456B"/>
          <w:spacing w:val="-1"/>
        </w:rPr>
      </w:pPr>
    </w:p>
    <w:p w14:paraId="6ACE2DF9" w14:textId="77777777" w:rsidR="003C6B7E" w:rsidRPr="007F3AB6" w:rsidRDefault="003C6B7E" w:rsidP="003C6B7E">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02C6A65E" w14:textId="1089C273" w:rsidR="003C6B7E" w:rsidRDefault="003C6B7E" w:rsidP="003C6B7E">
      <w:pPr>
        <w:spacing w:after="0" w:line="240" w:lineRule="auto"/>
        <w:rPr>
          <w:rFonts w:eastAsia="Calibri" w:cstheme="minorHAnsi"/>
          <w:bCs/>
          <w:color w:val="25456B"/>
          <w:spacing w:val="-1"/>
        </w:rPr>
      </w:pPr>
    </w:p>
    <w:p w14:paraId="55550E77"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FF56CA1" w14:textId="77777777" w:rsidR="001F3948" w:rsidRDefault="001F3948" w:rsidP="003C6B7E">
      <w:pPr>
        <w:spacing w:after="0" w:line="240" w:lineRule="auto"/>
        <w:rPr>
          <w:rFonts w:eastAsia="Calibri" w:cstheme="minorHAnsi"/>
          <w:bCs/>
          <w:color w:val="25456B"/>
          <w:spacing w:val="-1"/>
        </w:rPr>
      </w:pPr>
    </w:p>
    <w:p w14:paraId="19E90FD6" w14:textId="77777777" w:rsidR="003C6B7E" w:rsidRPr="00EF021F" w:rsidRDefault="003C6B7E" w:rsidP="003C6B7E">
      <w:pPr>
        <w:spacing w:after="0" w:line="240" w:lineRule="auto"/>
        <w:rPr>
          <w:rFonts w:eastAsia="Calibri" w:cstheme="minorHAnsi"/>
          <w:bCs/>
          <w:color w:val="25456B"/>
          <w:spacing w:val="-1"/>
        </w:rPr>
      </w:pPr>
    </w:p>
    <w:p w14:paraId="6986E6B1"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26.3. Implementation of internal audits and reporting</w:t>
      </w:r>
      <w:r w:rsidRPr="008627A1">
        <w:rPr>
          <w:rFonts w:eastAsia="Calibri" w:cstheme="minorHAnsi"/>
          <w:b/>
          <w:bCs/>
          <w:i/>
          <w:color w:val="25456B"/>
          <w:spacing w:val="-1"/>
        </w:rPr>
        <w:t xml:space="preserve"> </w:t>
      </w:r>
    </w:p>
    <w:p w14:paraId="0E50B3DE" w14:textId="77777777" w:rsidR="00170680" w:rsidRPr="00EF021F" w:rsidRDefault="00170680" w:rsidP="00170680">
      <w:pPr>
        <w:spacing w:after="0" w:line="240" w:lineRule="auto"/>
        <w:rPr>
          <w:rFonts w:eastAsia="Calibri" w:cstheme="minorHAnsi"/>
          <w:bCs/>
          <w:color w:val="25456B"/>
          <w:spacing w:val="-1"/>
        </w:rPr>
      </w:pPr>
    </w:p>
    <w:p w14:paraId="4911068B" w14:textId="77777777" w:rsidR="00170680" w:rsidRPr="007F3AB6" w:rsidRDefault="00170680" w:rsidP="00170680">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2D34D37F" w14:textId="18B63B4D" w:rsidR="00170680" w:rsidRDefault="00170680" w:rsidP="00170680">
      <w:pPr>
        <w:spacing w:after="0" w:line="240" w:lineRule="auto"/>
        <w:rPr>
          <w:rFonts w:eastAsia="Calibri" w:cstheme="minorHAnsi"/>
          <w:bCs/>
          <w:color w:val="25456B"/>
          <w:spacing w:val="-1"/>
        </w:rPr>
      </w:pPr>
    </w:p>
    <w:p w14:paraId="3B18CAFD"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20DC15B" w14:textId="77777777" w:rsidR="00170680" w:rsidRDefault="00170680" w:rsidP="00170680">
      <w:pPr>
        <w:spacing w:after="0" w:line="240" w:lineRule="auto"/>
        <w:rPr>
          <w:rFonts w:eastAsia="Calibri" w:cstheme="minorHAnsi"/>
          <w:bCs/>
          <w:color w:val="25456B"/>
          <w:spacing w:val="-1"/>
        </w:rPr>
      </w:pPr>
    </w:p>
    <w:p w14:paraId="60CB250C" w14:textId="426C41A9"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26.4. Response to internal audits</w:t>
      </w:r>
    </w:p>
    <w:p w14:paraId="7AA2BA91" w14:textId="77777777" w:rsidR="00170680" w:rsidRPr="00EF021F" w:rsidRDefault="00170680" w:rsidP="00170680">
      <w:pPr>
        <w:spacing w:after="0" w:line="240" w:lineRule="auto"/>
        <w:rPr>
          <w:rFonts w:eastAsia="Calibri" w:cstheme="minorHAnsi"/>
          <w:bCs/>
          <w:color w:val="25456B"/>
          <w:spacing w:val="-1"/>
        </w:rPr>
      </w:pPr>
    </w:p>
    <w:p w14:paraId="4FDC4562" w14:textId="77777777" w:rsidR="00170680" w:rsidRPr="007F3AB6" w:rsidRDefault="00170680" w:rsidP="00170680">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505EB26B" w14:textId="41302AFF" w:rsidR="00170680" w:rsidRDefault="00170680" w:rsidP="00170680">
      <w:pPr>
        <w:spacing w:after="0" w:line="240" w:lineRule="auto"/>
        <w:rPr>
          <w:rFonts w:eastAsia="Calibri" w:cstheme="minorHAnsi"/>
          <w:bCs/>
          <w:color w:val="25456B"/>
          <w:spacing w:val="-1"/>
        </w:rPr>
      </w:pPr>
    </w:p>
    <w:p w14:paraId="2201E4F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FEE3F5E" w14:textId="77777777" w:rsidR="001F3948" w:rsidRDefault="001F3948" w:rsidP="00170680">
      <w:pPr>
        <w:spacing w:after="0" w:line="240" w:lineRule="auto"/>
        <w:rPr>
          <w:rFonts w:eastAsia="Calibri" w:cstheme="minorHAnsi"/>
          <w:bCs/>
          <w:color w:val="25456B"/>
          <w:spacing w:val="-1"/>
        </w:rPr>
      </w:pPr>
    </w:p>
    <w:p w14:paraId="5BEF8956" w14:textId="77777777" w:rsidR="00170680" w:rsidRPr="00EF021F" w:rsidRDefault="00170680" w:rsidP="00170680">
      <w:pPr>
        <w:spacing w:after="0" w:line="240" w:lineRule="auto"/>
        <w:rPr>
          <w:rFonts w:eastAsia="Calibri" w:cstheme="minorHAnsi"/>
          <w:bCs/>
          <w:color w:val="25456B"/>
          <w:spacing w:val="-1"/>
        </w:rPr>
      </w:pPr>
    </w:p>
    <w:p w14:paraId="20417CCC" w14:textId="77777777" w:rsidR="00170680" w:rsidRPr="007F3AB6" w:rsidRDefault="00170680" w:rsidP="00170680">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Performance change since the previous assessment, where applicable</w:t>
      </w:r>
    </w:p>
    <w:p w14:paraId="0B5D6DFD" w14:textId="77777777" w:rsidR="00170680" w:rsidRDefault="00170680" w:rsidP="00170680">
      <w:pPr>
        <w:pStyle w:val="Heading6"/>
        <w:spacing w:before="0" w:line="240" w:lineRule="auto"/>
        <w:jc w:val="both"/>
        <w:rPr>
          <w:rFonts w:asciiTheme="minorHAnsi" w:eastAsia="Calibri" w:hAnsiTheme="minorHAnsi" w:cstheme="minorHAnsi"/>
          <w:bCs/>
          <w:color w:val="25456B"/>
          <w:spacing w:val="-1"/>
        </w:rPr>
      </w:pPr>
    </w:p>
    <w:p w14:paraId="1A512827" w14:textId="77777777" w:rsidR="00170680" w:rsidRPr="006F1F0D" w:rsidRDefault="00170680" w:rsidP="00170680">
      <w:pPr>
        <w:pStyle w:val="Heading6"/>
        <w:spacing w:before="0" w:line="240" w:lineRule="auto"/>
        <w:jc w:val="both"/>
        <w:rPr>
          <w:rFonts w:asciiTheme="minorHAnsi" w:eastAsia="Calibri" w:hAnsiTheme="minorHAnsi" w:cstheme="minorHAnsi"/>
          <w:bCs/>
          <w:color w:val="25456B"/>
          <w:spacing w:val="-1"/>
        </w:rPr>
      </w:pPr>
    </w:p>
    <w:p w14:paraId="367E1E36" w14:textId="77777777" w:rsidR="00170680" w:rsidRPr="007F3AB6" w:rsidRDefault="00170680" w:rsidP="00170680">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Recent or ongoing reform activities</w:t>
      </w:r>
    </w:p>
    <w:p w14:paraId="1F59C061" w14:textId="77777777" w:rsidR="00170680" w:rsidRPr="008627A1" w:rsidRDefault="00170680" w:rsidP="00170680">
      <w:pPr>
        <w:spacing w:after="0" w:line="240" w:lineRule="auto"/>
        <w:rPr>
          <w:rFonts w:cstheme="minorHAnsi"/>
        </w:rPr>
      </w:pPr>
    </w:p>
    <w:p w14:paraId="51361D02" w14:textId="77777777" w:rsidR="00170680" w:rsidRPr="008627A1" w:rsidRDefault="00170680" w:rsidP="00170680">
      <w:pPr>
        <w:pStyle w:val="BodyText"/>
        <w:spacing w:after="0" w:line="240" w:lineRule="auto"/>
        <w:ind w:right="115"/>
        <w:jc w:val="both"/>
        <w:rPr>
          <w:rFonts w:cstheme="minorHAnsi"/>
          <w:spacing w:val="-1"/>
          <w:sz w:val="22"/>
        </w:rPr>
      </w:pPr>
    </w:p>
    <w:p w14:paraId="3F45FA5E" w14:textId="77777777" w:rsidR="00170680" w:rsidRPr="008627A1" w:rsidRDefault="00170680" w:rsidP="00D8382B">
      <w:pPr>
        <w:spacing w:after="0" w:line="240" w:lineRule="auto"/>
        <w:rPr>
          <w:rFonts w:eastAsia="Calibri" w:cstheme="minorHAnsi"/>
          <w:b/>
          <w:bCs/>
          <w:i/>
          <w:color w:val="25456B"/>
          <w:spacing w:val="-1"/>
        </w:rPr>
      </w:pPr>
    </w:p>
    <w:p w14:paraId="6C5917A5"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5D0AD08C" w14:textId="77777777" w:rsidR="00AE1326" w:rsidRPr="008627A1" w:rsidRDefault="00AE1326" w:rsidP="00D8382B">
      <w:pPr>
        <w:pStyle w:val="Heading2"/>
        <w:jc w:val="both"/>
        <w:rPr>
          <w:rFonts w:asciiTheme="minorHAnsi" w:eastAsia="Calibri" w:hAnsiTheme="minorHAnsi"/>
          <w:b/>
          <w:bCs/>
          <w:color w:val="C2D740"/>
          <w:sz w:val="32"/>
          <w:szCs w:val="32"/>
        </w:rPr>
      </w:pPr>
      <w:bookmarkStart w:id="37" w:name="_Toc523832081"/>
      <w:r w:rsidRPr="008627A1">
        <w:rPr>
          <w:rFonts w:asciiTheme="minorHAnsi" w:eastAsia="Calibri" w:hAnsiTheme="minorHAnsi"/>
          <w:b/>
          <w:bCs/>
          <w:color w:val="C2D740"/>
          <w:sz w:val="32"/>
          <w:szCs w:val="32"/>
        </w:rPr>
        <w:t>PILLAR SIX: Accounting and reporting</w:t>
      </w:r>
      <w:bookmarkEnd w:id="37"/>
    </w:p>
    <w:p w14:paraId="02EF74AA" w14:textId="77777777" w:rsidR="00AE1326" w:rsidRPr="008627A1" w:rsidRDefault="00AE1326" w:rsidP="00D8382B">
      <w:pPr>
        <w:spacing w:after="0" w:line="240" w:lineRule="auto"/>
        <w:rPr>
          <w:rFonts w:cstheme="minorHAnsi"/>
        </w:rPr>
      </w:pPr>
    </w:p>
    <w:p w14:paraId="375B3D27"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C2D740"/>
          <w:spacing w:val="-1"/>
          <w:sz w:val="28"/>
          <w:szCs w:val="28"/>
        </w:rPr>
      </w:pPr>
      <w:r w:rsidRPr="008627A1">
        <w:rPr>
          <w:rFonts w:asciiTheme="minorHAnsi" w:eastAsia="Calibri" w:hAnsiTheme="minorHAnsi" w:cstheme="minorHAnsi"/>
          <w:b/>
          <w:bCs/>
          <w:color w:val="C2D740"/>
          <w:spacing w:val="-1"/>
          <w:sz w:val="28"/>
          <w:szCs w:val="28"/>
        </w:rPr>
        <w:t>PI-27. Financial data integrity</w:t>
      </w:r>
    </w:p>
    <w:p w14:paraId="523A1F6C" w14:textId="77777777" w:rsidR="00B518C6" w:rsidRPr="008627A1" w:rsidRDefault="00B518C6" w:rsidP="00D8382B">
      <w:pPr>
        <w:pStyle w:val="BodyText"/>
        <w:spacing w:after="0" w:line="240" w:lineRule="auto"/>
        <w:ind w:right="116"/>
        <w:jc w:val="both"/>
        <w:rPr>
          <w:rFonts w:cstheme="minorHAnsi"/>
          <w:sz w:val="22"/>
        </w:rPr>
      </w:pPr>
    </w:p>
    <w:p w14:paraId="0D8DDD4B" w14:textId="77777777" w:rsidR="00AE1326" w:rsidRPr="007F3AB6" w:rsidRDefault="00AE1326" w:rsidP="00D8382B">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6313D3FE" w14:textId="77777777" w:rsidTr="003529E9">
        <w:trPr>
          <w:trHeight w:hRule="exact" w:val="250"/>
        </w:trPr>
        <w:tc>
          <w:tcPr>
            <w:tcW w:w="3510" w:type="dxa"/>
            <w:shd w:val="clear" w:color="auto" w:fill="C2D740"/>
          </w:tcPr>
          <w:p w14:paraId="166F33BB"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C2D740"/>
          </w:tcPr>
          <w:p w14:paraId="43204A3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C2D740"/>
          </w:tcPr>
          <w:p w14:paraId="48CC5CE0"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6EB675F9" w14:textId="77777777" w:rsidTr="003529E9">
        <w:trPr>
          <w:trHeight w:hRule="exact" w:val="610"/>
        </w:trPr>
        <w:tc>
          <w:tcPr>
            <w:tcW w:w="3510" w:type="dxa"/>
          </w:tcPr>
          <w:p w14:paraId="0AB89038"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PI-27 Financial data integrity  </w:t>
            </w:r>
          </w:p>
          <w:p w14:paraId="658158C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2E36EEF5"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C79F6BD"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3DFB59F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75E3C06" w14:textId="77777777" w:rsidTr="003529E9">
        <w:trPr>
          <w:trHeight w:hRule="exact" w:val="609"/>
        </w:trPr>
        <w:tc>
          <w:tcPr>
            <w:tcW w:w="3510" w:type="dxa"/>
          </w:tcPr>
          <w:p w14:paraId="68D8C239"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 xml:space="preserve">27.1 Bank account reconciliation </w:t>
            </w:r>
          </w:p>
        </w:tc>
        <w:tc>
          <w:tcPr>
            <w:tcW w:w="3108" w:type="dxa"/>
          </w:tcPr>
          <w:p w14:paraId="5E9FECC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384B99F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56642143" w14:textId="77777777" w:rsidTr="003529E9">
        <w:trPr>
          <w:trHeight w:hRule="exact" w:val="609"/>
        </w:trPr>
        <w:tc>
          <w:tcPr>
            <w:tcW w:w="3510" w:type="dxa"/>
          </w:tcPr>
          <w:p w14:paraId="05317ADD"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 xml:space="preserve">27.2 Suspense accounts </w:t>
            </w:r>
          </w:p>
        </w:tc>
        <w:tc>
          <w:tcPr>
            <w:tcW w:w="3108" w:type="dxa"/>
          </w:tcPr>
          <w:p w14:paraId="56432B1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69D974D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BB0856D" w14:textId="77777777" w:rsidTr="003529E9">
        <w:trPr>
          <w:trHeight w:hRule="exact" w:val="609"/>
        </w:trPr>
        <w:tc>
          <w:tcPr>
            <w:tcW w:w="3510" w:type="dxa"/>
          </w:tcPr>
          <w:p w14:paraId="5A5CFA47" w14:textId="77777777" w:rsidR="00AE1326" w:rsidRPr="008627A1" w:rsidRDefault="00AE1326" w:rsidP="00B63FF9">
            <w:pPr>
              <w:pStyle w:val="TableParagraph"/>
              <w:numPr>
                <w:ilvl w:val="1"/>
                <w:numId w:val="56"/>
              </w:numPr>
              <w:spacing w:after="0" w:line="240" w:lineRule="auto"/>
              <w:ind w:right="352"/>
              <w:rPr>
                <w:rFonts w:cstheme="minorHAnsi"/>
                <w:spacing w:val="-1"/>
                <w:sz w:val="20"/>
                <w:szCs w:val="20"/>
              </w:rPr>
            </w:pPr>
            <w:r w:rsidRPr="008627A1">
              <w:rPr>
                <w:rFonts w:cstheme="minorHAnsi"/>
                <w:spacing w:val="-1"/>
                <w:sz w:val="20"/>
                <w:szCs w:val="20"/>
              </w:rPr>
              <w:t xml:space="preserve"> Advance accounts </w:t>
            </w:r>
          </w:p>
        </w:tc>
        <w:tc>
          <w:tcPr>
            <w:tcW w:w="3108" w:type="dxa"/>
          </w:tcPr>
          <w:p w14:paraId="3BFA680F"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1076E15E"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B92014B" w14:textId="77777777" w:rsidTr="003529E9">
        <w:trPr>
          <w:trHeight w:hRule="exact" w:val="609"/>
        </w:trPr>
        <w:tc>
          <w:tcPr>
            <w:tcW w:w="3510" w:type="dxa"/>
          </w:tcPr>
          <w:p w14:paraId="7DFB7BDD" w14:textId="77777777" w:rsidR="00AE1326" w:rsidRPr="008627A1" w:rsidRDefault="00AE1326" w:rsidP="00B63FF9">
            <w:pPr>
              <w:pStyle w:val="TableParagraph"/>
              <w:numPr>
                <w:ilvl w:val="1"/>
                <w:numId w:val="56"/>
              </w:numPr>
              <w:spacing w:after="0" w:line="240" w:lineRule="auto"/>
              <w:ind w:right="352"/>
              <w:rPr>
                <w:rFonts w:cstheme="minorHAnsi"/>
                <w:spacing w:val="-1"/>
                <w:sz w:val="20"/>
                <w:szCs w:val="20"/>
              </w:rPr>
            </w:pPr>
            <w:r w:rsidRPr="008627A1">
              <w:rPr>
                <w:rFonts w:cstheme="minorHAnsi"/>
                <w:spacing w:val="-1"/>
                <w:sz w:val="20"/>
                <w:szCs w:val="20"/>
              </w:rPr>
              <w:t xml:space="preserve"> Financial data integrity processes </w:t>
            </w:r>
          </w:p>
        </w:tc>
        <w:tc>
          <w:tcPr>
            <w:tcW w:w="3108" w:type="dxa"/>
          </w:tcPr>
          <w:p w14:paraId="33CBC24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2AE7D98F"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4B485284" w14:textId="77777777" w:rsidR="00AE1326" w:rsidRPr="008627A1" w:rsidRDefault="00AE1326" w:rsidP="00D8382B">
      <w:pPr>
        <w:spacing w:after="0" w:line="240" w:lineRule="auto"/>
        <w:rPr>
          <w:rFonts w:eastAsia="Calibri" w:cstheme="minorHAnsi"/>
          <w:b/>
          <w:bCs/>
          <w:i/>
          <w:color w:val="25456B"/>
          <w:spacing w:val="-1"/>
        </w:rPr>
      </w:pPr>
    </w:p>
    <w:p w14:paraId="51D9EE7B" w14:textId="77777777" w:rsidR="001F3948" w:rsidRPr="007F3AB6" w:rsidRDefault="001F3948" w:rsidP="001F3948">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General description of the characteristics of the indicator within the scope covered</w:t>
      </w:r>
    </w:p>
    <w:p w14:paraId="309ECE42" w14:textId="7A514EC1" w:rsidR="001F3948" w:rsidRDefault="0025733C" w:rsidP="001F3948">
      <w:pPr>
        <w:spacing w:after="0" w:line="240" w:lineRule="auto"/>
        <w:jc w:val="both"/>
        <w:rPr>
          <w:rFonts w:cstheme="minorHAnsi"/>
          <w:highlight w:val="cyan"/>
        </w:rPr>
      </w:pPr>
      <w:r>
        <w:rPr>
          <w:spacing w:val="-1"/>
        </w:rPr>
        <w:t>“</w:t>
      </w:r>
      <w:r w:rsidRPr="0322D1A5">
        <w:rPr>
          <w:spacing w:val="-1"/>
        </w:rPr>
        <w:t>This</w:t>
      </w:r>
      <w:r w:rsidRPr="0322D1A5">
        <w:rPr>
          <w:spacing w:val="30"/>
        </w:rPr>
        <w:t xml:space="preserve"> </w:t>
      </w:r>
      <w:r w:rsidRPr="0322D1A5">
        <w:rPr>
          <w:spacing w:val="-1"/>
        </w:rPr>
        <w:t>indicator</w:t>
      </w:r>
      <w:r w:rsidRPr="0322D1A5">
        <w:rPr>
          <w:spacing w:val="31"/>
        </w:rPr>
        <w:t xml:space="preserve"> </w:t>
      </w:r>
      <w:r w:rsidRPr="0322D1A5">
        <w:rPr>
          <w:spacing w:val="-1"/>
        </w:rPr>
        <w:t>assesses</w:t>
      </w:r>
      <w:r w:rsidRPr="0322D1A5">
        <w:rPr>
          <w:spacing w:val="32"/>
        </w:rPr>
        <w:t xml:space="preserve"> </w:t>
      </w:r>
      <w:r w:rsidRPr="0322D1A5">
        <w:t>the</w:t>
      </w:r>
      <w:r w:rsidRPr="0322D1A5">
        <w:rPr>
          <w:spacing w:val="28"/>
        </w:rPr>
        <w:t xml:space="preserve"> </w:t>
      </w:r>
      <w:r w:rsidRPr="0322D1A5">
        <w:rPr>
          <w:spacing w:val="-1"/>
        </w:rPr>
        <w:t>extent</w:t>
      </w:r>
      <w:r w:rsidRPr="0322D1A5">
        <w:rPr>
          <w:spacing w:val="30"/>
        </w:rPr>
        <w:t xml:space="preserve"> </w:t>
      </w:r>
      <w:r w:rsidRPr="0322D1A5">
        <w:t>to</w:t>
      </w:r>
      <w:r w:rsidRPr="0322D1A5">
        <w:rPr>
          <w:spacing w:val="31"/>
        </w:rPr>
        <w:t xml:space="preserve"> </w:t>
      </w:r>
      <w:r w:rsidRPr="0322D1A5">
        <w:t>which</w:t>
      </w:r>
      <w:r w:rsidRPr="0322D1A5">
        <w:rPr>
          <w:spacing w:val="30"/>
        </w:rPr>
        <w:t xml:space="preserve"> </w:t>
      </w:r>
      <w:r w:rsidRPr="0322D1A5">
        <w:rPr>
          <w:spacing w:val="-1"/>
        </w:rPr>
        <w:t>treasury</w:t>
      </w:r>
      <w:r w:rsidRPr="0322D1A5">
        <w:rPr>
          <w:spacing w:val="29"/>
        </w:rPr>
        <w:t xml:space="preserve"> </w:t>
      </w:r>
      <w:r w:rsidRPr="0322D1A5">
        <w:rPr>
          <w:spacing w:val="-1"/>
        </w:rPr>
        <w:t>bank</w:t>
      </w:r>
      <w:r w:rsidRPr="0322D1A5">
        <w:rPr>
          <w:spacing w:val="32"/>
        </w:rPr>
        <w:t xml:space="preserve"> </w:t>
      </w:r>
      <w:r w:rsidRPr="0322D1A5">
        <w:rPr>
          <w:spacing w:val="-1"/>
        </w:rPr>
        <w:t>accounts,</w:t>
      </w:r>
      <w:r w:rsidRPr="0322D1A5">
        <w:rPr>
          <w:spacing w:val="32"/>
        </w:rPr>
        <w:t xml:space="preserve"> </w:t>
      </w:r>
      <w:r w:rsidRPr="0322D1A5">
        <w:rPr>
          <w:spacing w:val="-1"/>
        </w:rPr>
        <w:t>suspense</w:t>
      </w:r>
      <w:r w:rsidRPr="0322D1A5">
        <w:rPr>
          <w:spacing w:val="28"/>
        </w:rPr>
        <w:t xml:space="preserve"> </w:t>
      </w:r>
      <w:r w:rsidRPr="0322D1A5">
        <w:rPr>
          <w:spacing w:val="-1"/>
        </w:rPr>
        <w:t>accounts,</w:t>
      </w:r>
      <w:r w:rsidRPr="0322D1A5">
        <w:rPr>
          <w:spacing w:val="30"/>
        </w:rPr>
        <w:t xml:space="preserve"> </w:t>
      </w:r>
      <w:r w:rsidRPr="0322D1A5">
        <w:rPr>
          <w:spacing w:val="-1"/>
        </w:rPr>
        <w:t>and</w:t>
      </w:r>
      <w:r w:rsidRPr="0322D1A5">
        <w:rPr>
          <w:spacing w:val="31"/>
        </w:rPr>
        <w:t xml:space="preserve"> </w:t>
      </w:r>
      <w:r w:rsidRPr="0322D1A5">
        <w:rPr>
          <w:spacing w:val="-1"/>
        </w:rPr>
        <w:t>advance</w:t>
      </w:r>
      <w:r w:rsidRPr="0322D1A5">
        <w:rPr>
          <w:spacing w:val="81"/>
        </w:rPr>
        <w:t xml:space="preserve"> </w:t>
      </w:r>
      <w:r w:rsidRPr="0322D1A5">
        <w:rPr>
          <w:spacing w:val="-1"/>
        </w:rPr>
        <w:t>accounts</w:t>
      </w:r>
      <w:r w:rsidRPr="0322D1A5">
        <w:rPr>
          <w:spacing w:val="-4"/>
        </w:rPr>
        <w:t xml:space="preserve"> </w:t>
      </w:r>
      <w:r w:rsidRPr="0322D1A5">
        <w:rPr>
          <w:spacing w:val="-1"/>
        </w:rPr>
        <w:t>are</w:t>
      </w:r>
      <w:r w:rsidRPr="0322D1A5">
        <w:rPr>
          <w:spacing w:val="-4"/>
        </w:rPr>
        <w:t xml:space="preserve"> </w:t>
      </w:r>
      <w:r w:rsidRPr="0322D1A5">
        <w:rPr>
          <w:spacing w:val="-1"/>
        </w:rPr>
        <w:t>regularly</w:t>
      </w:r>
      <w:r w:rsidRPr="0322D1A5">
        <w:rPr>
          <w:spacing w:val="-4"/>
        </w:rPr>
        <w:t xml:space="preserve"> </w:t>
      </w:r>
      <w:r w:rsidRPr="0322D1A5">
        <w:rPr>
          <w:spacing w:val="-1"/>
        </w:rPr>
        <w:t>reconciled</w:t>
      </w:r>
      <w:r w:rsidRPr="0322D1A5">
        <w:rPr>
          <w:spacing w:val="-5"/>
        </w:rPr>
        <w:t xml:space="preserve"> </w:t>
      </w:r>
      <w:r w:rsidRPr="0322D1A5">
        <w:rPr>
          <w:spacing w:val="-1"/>
        </w:rPr>
        <w:t>and</w:t>
      </w:r>
      <w:r w:rsidRPr="0322D1A5">
        <w:rPr>
          <w:spacing w:val="-5"/>
        </w:rPr>
        <w:t xml:space="preserve"> </w:t>
      </w:r>
      <w:r w:rsidRPr="0322D1A5">
        <w:t>how</w:t>
      </w:r>
      <w:r w:rsidRPr="0322D1A5">
        <w:rPr>
          <w:spacing w:val="-4"/>
        </w:rPr>
        <w:t xml:space="preserve"> </w:t>
      </w:r>
      <w:r w:rsidRPr="0322D1A5">
        <w:t>the</w:t>
      </w:r>
      <w:r w:rsidRPr="0322D1A5">
        <w:rPr>
          <w:spacing w:val="-5"/>
        </w:rPr>
        <w:t xml:space="preserve"> </w:t>
      </w:r>
      <w:r w:rsidRPr="0322D1A5">
        <w:rPr>
          <w:spacing w:val="-1"/>
        </w:rPr>
        <w:t>processes</w:t>
      </w:r>
      <w:r w:rsidRPr="0322D1A5">
        <w:rPr>
          <w:spacing w:val="-4"/>
        </w:rPr>
        <w:t xml:space="preserve"> </w:t>
      </w:r>
      <w:r w:rsidRPr="0322D1A5">
        <w:t>in</w:t>
      </w:r>
      <w:r w:rsidRPr="0322D1A5">
        <w:rPr>
          <w:spacing w:val="-6"/>
        </w:rPr>
        <w:t xml:space="preserve"> </w:t>
      </w:r>
      <w:r w:rsidRPr="0322D1A5">
        <w:rPr>
          <w:spacing w:val="-1"/>
        </w:rPr>
        <w:t>place</w:t>
      </w:r>
      <w:r w:rsidRPr="0322D1A5">
        <w:rPr>
          <w:spacing w:val="-5"/>
        </w:rPr>
        <w:t xml:space="preserve"> </w:t>
      </w:r>
      <w:r w:rsidRPr="0322D1A5">
        <w:rPr>
          <w:spacing w:val="-1"/>
        </w:rPr>
        <w:t>support</w:t>
      </w:r>
      <w:r w:rsidRPr="0322D1A5">
        <w:rPr>
          <w:spacing w:val="-5"/>
        </w:rPr>
        <w:t xml:space="preserve"> </w:t>
      </w:r>
      <w:r w:rsidRPr="0322D1A5">
        <w:t>the</w:t>
      </w:r>
      <w:r w:rsidRPr="0322D1A5">
        <w:rPr>
          <w:spacing w:val="-5"/>
        </w:rPr>
        <w:t xml:space="preserve"> </w:t>
      </w:r>
      <w:r w:rsidRPr="0322D1A5">
        <w:rPr>
          <w:spacing w:val="-1"/>
        </w:rPr>
        <w:t>integrity</w:t>
      </w:r>
      <w:r w:rsidRPr="0322D1A5">
        <w:rPr>
          <w:spacing w:val="-4"/>
        </w:rPr>
        <w:t xml:space="preserve"> </w:t>
      </w:r>
      <w:r w:rsidRPr="0322D1A5">
        <w:t>of</w:t>
      </w:r>
      <w:r w:rsidRPr="0322D1A5">
        <w:rPr>
          <w:spacing w:val="-5"/>
        </w:rPr>
        <w:t xml:space="preserve"> </w:t>
      </w:r>
      <w:r w:rsidRPr="0322D1A5">
        <w:rPr>
          <w:spacing w:val="-1"/>
        </w:rPr>
        <w:t>financial</w:t>
      </w:r>
      <w:r w:rsidRPr="0322D1A5">
        <w:rPr>
          <w:spacing w:val="-5"/>
        </w:rPr>
        <w:t xml:space="preserve"> </w:t>
      </w:r>
      <w:r w:rsidRPr="0322D1A5">
        <w:rPr>
          <w:spacing w:val="-1"/>
        </w:rPr>
        <w:t>data.</w:t>
      </w:r>
      <w:r w:rsidRPr="0322D1A5">
        <w:rPr>
          <w:spacing w:val="-4"/>
        </w:rPr>
        <w:t xml:space="preserve"> </w:t>
      </w:r>
      <w:r w:rsidRPr="0322D1A5">
        <w:rPr>
          <w:spacing w:val="-2"/>
        </w:rPr>
        <w:t>It</w:t>
      </w:r>
      <w:r w:rsidRPr="0322D1A5">
        <w:rPr>
          <w:spacing w:val="91"/>
        </w:rPr>
        <w:t xml:space="preserve"> </w:t>
      </w:r>
      <w:r w:rsidRPr="0322D1A5">
        <w:rPr>
          <w:spacing w:val="-1"/>
        </w:rPr>
        <w:t>contains</w:t>
      </w:r>
      <w:r w:rsidRPr="0322D1A5">
        <w:rPr>
          <w:spacing w:val="-2"/>
        </w:rPr>
        <w:t xml:space="preserve"> </w:t>
      </w:r>
      <w:r w:rsidRPr="0322D1A5">
        <w:rPr>
          <w:spacing w:val="-1"/>
        </w:rPr>
        <w:t>four</w:t>
      </w:r>
      <w:r w:rsidRPr="0322D1A5">
        <w:rPr>
          <w:spacing w:val="-5"/>
        </w:rPr>
        <w:t xml:space="preserve"> </w:t>
      </w:r>
      <w:r w:rsidRPr="0322D1A5">
        <w:rPr>
          <w:spacing w:val="-1"/>
        </w:rPr>
        <w:t>dimensions</w:t>
      </w:r>
      <w:r w:rsidRPr="0322D1A5">
        <w:t xml:space="preserve"> and</w:t>
      </w:r>
      <w:r w:rsidRPr="0322D1A5">
        <w:rPr>
          <w:spacing w:val="-2"/>
        </w:rPr>
        <w:t xml:space="preserve"> </w:t>
      </w:r>
      <w:r w:rsidRPr="0322D1A5">
        <w:rPr>
          <w:spacing w:val="-1"/>
        </w:rPr>
        <w:t>uses</w:t>
      </w:r>
      <w:r w:rsidRPr="0322D1A5">
        <w:rPr>
          <w:spacing w:val="-2"/>
        </w:rPr>
        <w:t xml:space="preserve"> </w:t>
      </w:r>
      <w:r w:rsidRPr="0322D1A5">
        <w:rPr>
          <w:spacing w:val="-1"/>
        </w:rPr>
        <w:t>the</w:t>
      </w:r>
      <w:r w:rsidRPr="0322D1A5">
        <w:rPr>
          <w:spacing w:val="2"/>
        </w:rPr>
        <w:t xml:space="preserve"> </w:t>
      </w:r>
      <w:r w:rsidRPr="0322D1A5">
        <w:rPr>
          <w:b/>
          <w:bCs/>
          <w:spacing w:val="-2"/>
        </w:rPr>
        <w:t>M2</w:t>
      </w:r>
      <w:r w:rsidRPr="0322D1A5">
        <w:rPr>
          <w:b/>
          <w:bCs/>
        </w:rPr>
        <w:t xml:space="preserve"> </w:t>
      </w:r>
      <w:r w:rsidRPr="0322D1A5">
        <w:rPr>
          <w:b/>
          <w:bCs/>
          <w:spacing w:val="-1"/>
        </w:rPr>
        <w:t xml:space="preserve">(AV) </w:t>
      </w:r>
      <w:r w:rsidRPr="0322D1A5">
        <w:rPr>
          <w:spacing w:val="-1"/>
        </w:rPr>
        <w:t>method for</w:t>
      </w:r>
      <w:r w:rsidRPr="0322D1A5">
        <w:t xml:space="preserve"> </w:t>
      </w:r>
      <w:r w:rsidRPr="0322D1A5">
        <w:rPr>
          <w:spacing w:val="-1"/>
        </w:rPr>
        <w:t>aggregating dimension scores</w:t>
      </w:r>
      <w:r>
        <w:rPr>
          <w:spacing w:val="-1"/>
        </w:rPr>
        <w:t>.”</w:t>
      </w:r>
    </w:p>
    <w:p w14:paraId="413962BC" w14:textId="518DADC6" w:rsidR="0025733C" w:rsidRDefault="0025733C" w:rsidP="001F3948">
      <w:pPr>
        <w:spacing w:after="0" w:line="240" w:lineRule="auto"/>
        <w:jc w:val="both"/>
        <w:rPr>
          <w:rFonts w:cstheme="minorHAnsi"/>
          <w:highlight w:val="cyan"/>
        </w:rPr>
      </w:pPr>
    </w:p>
    <w:p w14:paraId="449B3D94" w14:textId="77777777" w:rsidR="0025733C" w:rsidRPr="007F3AB6" w:rsidRDefault="0025733C" w:rsidP="0025733C">
      <w:pPr>
        <w:spacing w:after="0" w:line="240" w:lineRule="auto"/>
        <w:rPr>
          <w:rFonts w:cstheme="minorHAnsi"/>
          <w:i/>
        </w:rPr>
      </w:pPr>
      <w:r w:rsidRPr="007F3AB6">
        <w:rPr>
          <w:rFonts w:cstheme="minorHAnsi"/>
          <w:i/>
        </w:rPr>
        <w:t>This may also describe the institutional and organization arrangements and the legislation relevant to the subject being assessed by the indicator.</w:t>
      </w:r>
    </w:p>
    <w:p w14:paraId="435058D9" w14:textId="77777777" w:rsidR="0025733C" w:rsidRDefault="0025733C" w:rsidP="001F3948">
      <w:pPr>
        <w:spacing w:after="0" w:line="240" w:lineRule="auto"/>
        <w:jc w:val="both"/>
        <w:rPr>
          <w:rFonts w:cstheme="minorHAnsi"/>
          <w:highlight w:val="cyan"/>
        </w:rPr>
      </w:pPr>
    </w:p>
    <w:p w14:paraId="30927B9A" w14:textId="28D12A61" w:rsidR="00AE1326" w:rsidRDefault="00AE1326" w:rsidP="00D8382B">
      <w:pPr>
        <w:spacing w:after="0" w:line="240" w:lineRule="auto"/>
        <w:rPr>
          <w:rFonts w:cstheme="minorHAnsi"/>
        </w:rPr>
      </w:pPr>
    </w:p>
    <w:p w14:paraId="7B539DCE" w14:textId="77777777" w:rsidR="001F3948" w:rsidRPr="008627A1" w:rsidRDefault="001F3948" w:rsidP="00D8382B">
      <w:pPr>
        <w:spacing w:after="0" w:line="240" w:lineRule="auto"/>
        <w:rPr>
          <w:rFonts w:cstheme="minorHAnsi"/>
        </w:rPr>
      </w:pPr>
    </w:p>
    <w:p w14:paraId="7E9CA120" w14:textId="272AC3CF" w:rsidR="00AE1326" w:rsidRPr="008627A1" w:rsidRDefault="001E3086" w:rsidP="00D8382B">
      <w:pPr>
        <w:pStyle w:val="BodyText"/>
        <w:spacing w:after="0" w:line="240" w:lineRule="auto"/>
        <w:ind w:right="4255"/>
        <w:rPr>
          <w:rFonts w:cstheme="minorHAnsi"/>
          <w:spacing w:val="41"/>
          <w:sz w:val="22"/>
        </w:rPr>
      </w:pPr>
      <w:r w:rsidRPr="008627A1">
        <w:rPr>
          <w:rFonts w:cstheme="minorHAnsi"/>
          <w:b/>
          <w:color w:val="25456B"/>
          <w:spacing w:val="-1"/>
          <w:sz w:val="24"/>
        </w:rPr>
        <w:t xml:space="preserve">27.1. </w:t>
      </w:r>
      <w:r w:rsidR="00AE1326" w:rsidRPr="008627A1">
        <w:rPr>
          <w:rFonts w:cstheme="minorHAnsi"/>
          <w:b/>
          <w:color w:val="25456B"/>
          <w:spacing w:val="-1"/>
          <w:sz w:val="24"/>
        </w:rPr>
        <w:t>Bank account reconciliation</w:t>
      </w:r>
    </w:p>
    <w:p w14:paraId="59DE5530" w14:textId="1242D0EA" w:rsidR="00AE1326" w:rsidRPr="00A059B5" w:rsidRDefault="00AE1326" w:rsidP="00D8382B">
      <w:pPr>
        <w:spacing w:after="0" w:line="240" w:lineRule="auto"/>
        <w:rPr>
          <w:rFonts w:eastAsia="Calibri" w:cstheme="minorHAnsi"/>
          <w:bCs/>
          <w:color w:val="25456B"/>
          <w:spacing w:val="-1"/>
        </w:rPr>
      </w:pPr>
    </w:p>
    <w:p w14:paraId="6F1DAD9E" w14:textId="77777777" w:rsidR="00A059B5" w:rsidRPr="007F3AB6" w:rsidRDefault="00A059B5" w:rsidP="00A059B5">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41770959" w14:textId="249813DE" w:rsidR="00AE1326" w:rsidRPr="007F3AB6" w:rsidRDefault="00AE1326" w:rsidP="00D52F6C">
      <w:pPr>
        <w:spacing w:after="0" w:line="240" w:lineRule="auto"/>
        <w:jc w:val="both"/>
        <w:rPr>
          <w:rFonts w:eastAsia="Calibri" w:cstheme="minorHAnsi"/>
          <w:b/>
          <w:bCs/>
          <w:i/>
          <w:spacing w:val="-1"/>
        </w:rPr>
      </w:pPr>
      <w:r w:rsidRPr="007F3AB6">
        <w:rPr>
          <w:rFonts w:cstheme="minorHAnsi"/>
          <w:i/>
        </w:rPr>
        <w:t xml:space="preserve">The PEFA assessment report </w:t>
      </w:r>
      <w:r w:rsidR="005472D8" w:rsidRPr="007F3AB6">
        <w:rPr>
          <w:rFonts w:cstheme="minorHAnsi"/>
          <w:i/>
        </w:rPr>
        <w:t>can</w:t>
      </w:r>
      <w:r w:rsidRPr="007F3AB6">
        <w:rPr>
          <w:rFonts w:cstheme="minorHAnsi"/>
          <w:i/>
        </w:rPr>
        <w:t xml:space="preserve"> present the evidence used and the results of the assessment for this dimension in a summary table showing bank account reconciliation: list of bank accounts, indicating how frequently and quickly data is reconciled.</w:t>
      </w:r>
      <w:r w:rsidR="00D52F6C" w:rsidRPr="007F3AB6">
        <w:rPr>
          <w:rFonts w:cstheme="minorHAnsi"/>
          <w:i/>
        </w:rPr>
        <w:t xml:space="preserve"> A template for the summary table is provided below.</w:t>
      </w:r>
    </w:p>
    <w:p w14:paraId="0EAE7F4A" w14:textId="77777777" w:rsidR="00AE1326" w:rsidRPr="008920CE" w:rsidRDefault="00AE1326" w:rsidP="00D8382B">
      <w:pPr>
        <w:spacing w:after="0" w:line="240" w:lineRule="auto"/>
        <w:rPr>
          <w:rFonts w:cstheme="minorHAnsi"/>
          <w:color w:val="25456B"/>
          <w:spacing w:val="-1"/>
        </w:rPr>
      </w:pPr>
    </w:p>
    <w:p w14:paraId="6929B0F8" w14:textId="2DBA1EAC" w:rsidR="008920CE" w:rsidRPr="00403471" w:rsidRDefault="008920CE" w:rsidP="00D8382B">
      <w:pPr>
        <w:spacing w:after="0" w:line="240" w:lineRule="auto"/>
        <w:rPr>
          <w:rFonts w:cstheme="minorHAnsi"/>
          <w:b/>
          <w:color w:val="25456B"/>
          <w:spacing w:val="-1"/>
          <w:sz w:val="20"/>
          <w:szCs w:val="20"/>
        </w:rPr>
      </w:pPr>
      <w:bookmarkStart w:id="38" w:name="_Hlk526843070"/>
      <w:bookmarkStart w:id="39" w:name="_Hlk526843573"/>
      <w:r w:rsidRPr="007F3AB6">
        <w:rPr>
          <w:rFonts w:cstheme="minorHAnsi"/>
          <w:b/>
          <w:color w:val="25456B"/>
          <w:spacing w:val="-1"/>
          <w:sz w:val="20"/>
          <w:szCs w:val="20"/>
        </w:rPr>
        <w:t>Table 27.1: Bank account reconciliation</w:t>
      </w:r>
      <w:r w:rsidR="007F3AB6">
        <w:rPr>
          <w:rFonts w:cstheme="minorHAnsi"/>
          <w:b/>
          <w:color w:val="25456B"/>
          <w:spacing w:val="-1"/>
          <w:sz w:val="20"/>
          <w:szCs w:val="20"/>
        </w:rPr>
        <w:t xml:space="preserve"> </w:t>
      </w:r>
      <w:r w:rsidR="007F3AB6" w:rsidRPr="00E82156">
        <w:rPr>
          <w:rFonts w:ascii="Calibri" w:eastAsia="Calibri" w:hAnsi="Calibri" w:cs="Arial"/>
          <w:b/>
          <w:i/>
          <w:sz w:val="20"/>
          <w:szCs w:val="20"/>
        </w:rPr>
        <w:t>[Recommended table]</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8920CE" w:rsidRPr="008627A1" w14:paraId="515E2C91" w14:textId="77777777" w:rsidTr="00ED5A1A">
        <w:trPr>
          <w:trHeight w:hRule="exact" w:val="250"/>
        </w:trPr>
        <w:tc>
          <w:tcPr>
            <w:tcW w:w="3510" w:type="dxa"/>
            <w:shd w:val="clear" w:color="auto" w:fill="C2D740"/>
          </w:tcPr>
          <w:bookmarkEnd w:id="38"/>
          <w:p w14:paraId="3132DEF8" w14:textId="3777274F" w:rsidR="008920CE" w:rsidRPr="00152B90" w:rsidRDefault="008920CE" w:rsidP="008920CE">
            <w:pPr>
              <w:pStyle w:val="TableParagraph"/>
              <w:spacing w:after="0" w:line="240" w:lineRule="auto"/>
              <w:ind w:left="201"/>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Bank account</w:t>
            </w:r>
          </w:p>
        </w:tc>
        <w:tc>
          <w:tcPr>
            <w:tcW w:w="3108" w:type="dxa"/>
            <w:shd w:val="clear" w:color="auto" w:fill="C2D740"/>
          </w:tcPr>
          <w:p w14:paraId="07A09D93" w14:textId="27DFFC78" w:rsidR="008920CE" w:rsidRPr="00152B90" w:rsidRDefault="008920CE"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Frequency of reconciliation</w:t>
            </w:r>
          </w:p>
        </w:tc>
        <w:tc>
          <w:tcPr>
            <w:tcW w:w="2742" w:type="dxa"/>
            <w:shd w:val="clear" w:color="auto" w:fill="C2D740"/>
          </w:tcPr>
          <w:p w14:paraId="37C9BCD6" w14:textId="44F8229F" w:rsidR="008920CE" w:rsidRPr="00152B90" w:rsidRDefault="008920CE"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 xml:space="preserve">Timeline </w:t>
            </w:r>
            <w:r w:rsidR="0068473F" w:rsidRPr="00152B90">
              <w:rPr>
                <w:rFonts w:eastAsia="Calibri" w:cstheme="minorHAnsi"/>
                <w:b/>
                <w:color w:val="FFFFFF" w:themeColor="background1"/>
                <w:sz w:val="18"/>
                <w:szCs w:val="18"/>
              </w:rPr>
              <w:t>for</w:t>
            </w:r>
            <w:r w:rsidR="00D131C0" w:rsidRPr="00152B90">
              <w:rPr>
                <w:rFonts w:eastAsia="Calibri" w:cstheme="minorHAnsi"/>
                <w:b/>
                <w:color w:val="FFFFFF" w:themeColor="background1"/>
                <w:sz w:val="18"/>
                <w:szCs w:val="18"/>
              </w:rPr>
              <w:t xml:space="preserve"> </w:t>
            </w:r>
            <w:r w:rsidRPr="00152B90">
              <w:rPr>
                <w:rFonts w:eastAsia="Calibri" w:cstheme="minorHAnsi"/>
                <w:b/>
                <w:color w:val="FFFFFF" w:themeColor="background1"/>
                <w:sz w:val="18"/>
                <w:szCs w:val="18"/>
              </w:rPr>
              <w:t>reconciliation</w:t>
            </w:r>
          </w:p>
        </w:tc>
      </w:tr>
      <w:tr w:rsidR="008920CE" w:rsidRPr="008627A1" w14:paraId="499B62AF" w14:textId="77777777" w:rsidTr="008920CE">
        <w:trPr>
          <w:trHeight w:hRule="exact" w:val="271"/>
        </w:trPr>
        <w:tc>
          <w:tcPr>
            <w:tcW w:w="3510" w:type="dxa"/>
          </w:tcPr>
          <w:p w14:paraId="1DC23ABF" w14:textId="7501BDFE"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3F5475CC" w14:textId="6FF81384"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2637E6BB"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9D788E3" w14:textId="77777777" w:rsidTr="008920CE">
        <w:trPr>
          <w:trHeight w:hRule="exact" w:val="271"/>
        </w:trPr>
        <w:tc>
          <w:tcPr>
            <w:tcW w:w="3510" w:type="dxa"/>
          </w:tcPr>
          <w:p w14:paraId="77C333CB"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16A6F832"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1E8C5CF9"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60B0C69" w14:textId="77777777" w:rsidTr="008920CE">
        <w:trPr>
          <w:trHeight w:hRule="exact" w:val="271"/>
        </w:trPr>
        <w:tc>
          <w:tcPr>
            <w:tcW w:w="3510" w:type="dxa"/>
          </w:tcPr>
          <w:p w14:paraId="53D7FFB2"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2079211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61F81A0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72AE92C9" w14:textId="77777777" w:rsidTr="008920CE">
        <w:trPr>
          <w:trHeight w:hRule="exact" w:val="271"/>
        </w:trPr>
        <w:tc>
          <w:tcPr>
            <w:tcW w:w="3510" w:type="dxa"/>
          </w:tcPr>
          <w:p w14:paraId="4C54B46A"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689A267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7CC37D6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4217651" w14:textId="77777777" w:rsidTr="008920CE">
        <w:trPr>
          <w:trHeight w:hRule="exact" w:val="271"/>
        </w:trPr>
        <w:tc>
          <w:tcPr>
            <w:tcW w:w="3510" w:type="dxa"/>
          </w:tcPr>
          <w:p w14:paraId="64FDEA18"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7C0A7A2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38FE0563" w14:textId="77777777" w:rsidR="008920CE" w:rsidRPr="00D131C0" w:rsidRDefault="008920CE" w:rsidP="008920CE">
            <w:pPr>
              <w:pStyle w:val="TableParagraph"/>
              <w:spacing w:after="0" w:line="240" w:lineRule="auto"/>
              <w:ind w:left="114" w:right="86"/>
              <w:rPr>
                <w:rFonts w:cstheme="minorHAnsi"/>
                <w:spacing w:val="-1"/>
                <w:sz w:val="18"/>
                <w:szCs w:val="18"/>
              </w:rPr>
            </w:pPr>
          </w:p>
        </w:tc>
      </w:tr>
    </w:tbl>
    <w:p w14:paraId="08A4B14F" w14:textId="77777777" w:rsidR="008920CE" w:rsidRDefault="008920CE" w:rsidP="00D8382B">
      <w:pPr>
        <w:spacing w:after="0" w:line="240" w:lineRule="auto"/>
        <w:rPr>
          <w:rFonts w:cstheme="minorHAnsi"/>
          <w:color w:val="25456B"/>
          <w:spacing w:val="-1"/>
        </w:rPr>
      </w:pPr>
    </w:p>
    <w:bookmarkEnd w:id="39"/>
    <w:p w14:paraId="3B73A62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89FD40E" w14:textId="6FEB9302" w:rsidR="008920CE" w:rsidRDefault="008920CE" w:rsidP="00D8382B">
      <w:pPr>
        <w:spacing w:after="0" w:line="240" w:lineRule="auto"/>
        <w:rPr>
          <w:rFonts w:cstheme="minorHAnsi"/>
          <w:color w:val="25456B"/>
          <w:spacing w:val="-1"/>
        </w:rPr>
      </w:pPr>
    </w:p>
    <w:p w14:paraId="1FD12427" w14:textId="77777777" w:rsidR="001F3948" w:rsidRPr="008920CE" w:rsidRDefault="001F3948" w:rsidP="00D8382B">
      <w:pPr>
        <w:spacing w:after="0" w:line="240" w:lineRule="auto"/>
        <w:rPr>
          <w:rFonts w:cstheme="minorHAnsi"/>
          <w:color w:val="25456B"/>
          <w:spacing w:val="-1"/>
        </w:rPr>
      </w:pPr>
    </w:p>
    <w:p w14:paraId="5755F932" w14:textId="3CDF9A27" w:rsidR="00AE1326" w:rsidRPr="008627A1" w:rsidRDefault="00AE1326" w:rsidP="00D8382B">
      <w:pPr>
        <w:spacing w:after="0" w:line="240" w:lineRule="auto"/>
        <w:rPr>
          <w:rFonts w:cstheme="minorHAnsi"/>
          <w:spacing w:val="-1"/>
          <w:sz w:val="20"/>
          <w:szCs w:val="20"/>
        </w:rPr>
      </w:pPr>
      <w:r w:rsidRPr="008627A1">
        <w:rPr>
          <w:rFonts w:cstheme="minorHAnsi"/>
          <w:b/>
          <w:color w:val="25456B"/>
          <w:spacing w:val="-1"/>
          <w:sz w:val="24"/>
        </w:rPr>
        <w:t>27.2 Suspense accounts</w:t>
      </w:r>
    </w:p>
    <w:p w14:paraId="497C0141" w14:textId="77777777" w:rsidR="00A059B5" w:rsidRPr="00A059B5" w:rsidRDefault="00A059B5" w:rsidP="00A059B5">
      <w:pPr>
        <w:spacing w:after="0" w:line="240" w:lineRule="auto"/>
        <w:rPr>
          <w:rFonts w:eastAsia="Calibri" w:cstheme="minorHAnsi"/>
          <w:bCs/>
          <w:color w:val="25456B"/>
          <w:spacing w:val="-1"/>
        </w:rPr>
      </w:pPr>
    </w:p>
    <w:p w14:paraId="1E0B0A04" w14:textId="3EB539ED" w:rsidR="00A059B5" w:rsidRPr="007F3AB6" w:rsidRDefault="00A059B5" w:rsidP="00A059B5">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1845DFAA" w14:textId="6B7FA95B" w:rsidR="00AE1326" w:rsidRPr="007F3AB6" w:rsidRDefault="00AE1326" w:rsidP="00D52F6C">
      <w:pPr>
        <w:keepNext/>
        <w:spacing w:after="0" w:line="240" w:lineRule="auto"/>
        <w:jc w:val="both"/>
        <w:rPr>
          <w:rFonts w:eastAsia="Calibri" w:cstheme="minorHAnsi"/>
          <w:b/>
          <w:bCs/>
          <w:i/>
          <w:spacing w:val="-1"/>
        </w:rPr>
      </w:pPr>
      <w:r w:rsidRPr="007F3AB6">
        <w:rPr>
          <w:rFonts w:cstheme="minorHAnsi"/>
          <w:i/>
        </w:rPr>
        <w:t xml:space="preserve">The PEFA assessment report </w:t>
      </w:r>
      <w:r w:rsidR="005472D8" w:rsidRPr="007F3AB6">
        <w:rPr>
          <w:rFonts w:cstheme="minorHAnsi"/>
          <w:i/>
        </w:rPr>
        <w:t>can</w:t>
      </w:r>
      <w:r w:rsidRPr="007F3AB6">
        <w:rPr>
          <w:rFonts w:cstheme="minorHAnsi"/>
          <w:i/>
        </w:rPr>
        <w:t xml:space="preserve"> present the evidence used and the results of the assessment for this dimension in a summary table showing the suspense accounts: list of suspense accounts, indicating how frequently they are reconciled, and how frequently and quickly they are cleared.</w:t>
      </w:r>
      <w:r w:rsidR="00D52F6C" w:rsidRPr="007F3AB6">
        <w:rPr>
          <w:rFonts w:cstheme="minorHAnsi"/>
          <w:i/>
        </w:rPr>
        <w:t xml:space="preserve"> A template for the summary table is provided below.</w:t>
      </w:r>
    </w:p>
    <w:p w14:paraId="110D182F" w14:textId="77777777" w:rsidR="008920CE" w:rsidRPr="008920CE" w:rsidRDefault="008920CE" w:rsidP="008920CE">
      <w:pPr>
        <w:spacing w:after="0" w:line="240" w:lineRule="auto"/>
        <w:rPr>
          <w:rFonts w:cstheme="minorHAnsi"/>
          <w:color w:val="25456B"/>
          <w:spacing w:val="-1"/>
        </w:rPr>
      </w:pPr>
    </w:p>
    <w:p w14:paraId="3E65799F" w14:textId="60468814" w:rsidR="008920CE" w:rsidRPr="00403471" w:rsidRDefault="008920CE" w:rsidP="008920CE">
      <w:pPr>
        <w:spacing w:after="0" w:line="240" w:lineRule="auto"/>
        <w:rPr>
          <w:rFonts w:cstheme="minorHAnsi"/>
          <w:b/>
          <w:color w:val="25456B"/>
          <w:spacing w:val="-1"/>
          <w:sz w:val="20"/>
          <w:szCs w:val="20"/>
        </w:rPr>
      </w:pPr>
      <w:bookmarkStart w:id="40" w:name="_Hlk526843018"/>
      <w:bookmarkStart w:id="41" w:name="_Hlk526854620"/>
      <w:r w:rsidRPr="007F3AB6">
        <w:rPr>
          <w:rFonts w:cstheme="minorHAnsi"/>
          <w:b/>
          <w:color w:val="25456B"/>
          <w:spacing w:val="-1"/>
          <w:sz w:val="20"/>
          <w:szCs w:val="20"/>
        </w:rPr>
        <w:t>Table 27.</w:t>
      </w:r>
      <w:r w:rsidR="0068473F" w:rsidRPr="007F3AB6">
        <w:rPr>
          <w:rFonts w:cstheme="minorHAnsi"/>
          <w:b/>
          <w:color w:val="25456B"/>
          <w:spacing w:val="-1"/>
          <w:sz w:val="20"/>
          <w:szCs w:val="20"/>
        </w:rPr>
        <w:t>2</w:t>
      </w:r>
      <w:r w:rsidRPr="007F3AB6">
        <w:rPr>
          <w:rFonts w:cstheme="minorHAnsi"/>
          <w:b/>
          <w:color w:val="25456B"/>
          <w:spacing w:val="-1"/>
          <w:sz w:val="20"/>
          <w:szCs w:val="20"/>
        </w:rPr>
        <w:t xml:space="preserve">: </w:t>
      </w:r>
      <w:r w:rsidR="0068473F" w:rsidRPr="007F3AB6">
        <w:rPr>
          <w:rFonts w:cstheme="minorHAnsi"/>
          <w:b/>
          <w:color w:val="25456B"/>
          <w:spacing w:val="-1"/>
          <w:sz w:val="20"/>
          <w:szCs w:val="20"/>
        </w:rPr>
        <w:t>Suspense account</w:t>
      </w:r>
      <w:r w:rsidR="001B0F09" w:rsidRPr="007F3AB6">
        <w:rPr>
          <w:rFonts w:cstheme="minorHAnsi"/>
          <w:b/>
          <w:color w:val="25456B"/>
          <w:spacing w:val="-1"/>
          <w:sz w:val="20"/>
          <w:szCs w:val="20"/>
        </w:rPr>
        <w:t>s</w:t>
      </w:r>
      <w:r w:rsidRPr="007F3AB6">
        <w:rPr>
          <w:rFonts w:cstheme="minorHAnsi"/>
          <w:b/>
          <w:color w:val="25456B"/>
          <w:spacing w:val="-1"/>
          <w:sz w:val="20"/>
          <w:szCs w:val="20"/>
        </w:rPr>
        <w:t xml:space="preserve"> reconciliation</w:t>
      </w:r>
      <w:r w:rsidR="0068473F" w:rsidRPr="007F3AB6">
        <w:rPr>
          <w:rFonts w:cstheme="minorHAnsi"/>
          <w:b/>
          <w:color w:val="25456B"/>
          <w:spacing w:val="-1"/>
          <w:sz w:val="20"/>
          <w:szCs w:val="20"/>
        </w:rPr>
        <w:t xml:space="preserve"> and clearance</w:t>
      </w:r>
      <w:r w:rsidR="007F3AB6">
        <w:rPr>
          <w:rFonts w:cstheme="minorHAnsi"/>
          <w:b/>
          <w:color w:val="25456B"/>
          <w:spacing w:val="-1"/>
          <w:sz w:val="20"/>
          <w:szCs w:val="20"/>
        </w:rPr>
        <w:t xml:space="preserve"> </w:t>
      </w:r>
      <w:r w:rsidR="007F3AB6" w:rsidRPr="00E82156">
        <w:rPr>
          <w:rFonts w:ascii="Calibri" w:eastAsia="Calibri" w:hAnsi="Calibri" w:cs="Arial"/>
          <w:b/>
          <w:i/>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8920CE" w:rsidRPr="008627A1" w14:paraId="43BF50F1" w14:textId="00351E31" w:rsidTr="0068473F">
        <w:trPr>
          <w:trHeight w:hRule="exact" w:val="250"/>
        </w:trPr>
        <w:tc>
          <w:tcPr>
            <w:tcW w:w="2605" w:type="dxa"/>
            <w:shd w:val="clear" w:color="auto" w:fill="C2D740"/>
          </w:tcPr>
          <w:bookmarkEnd w:id="40"/>
          <w:p w14:paraId="55F7AB97" w14:textId="7632D908" w:rsidR="008920CE" w:rsidRPr="00152B90" w:rsidRDefault="0068473F" w:rsidP="00ED5A1A">
            <w:pPr>
              <w:pStyle w:val="TableParagraph"/>
              <w:spacing w:after="0" w:line="240" w:lineRule="auto"/>
              <w:ind w:left="201"/>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Type of suspense account</w:t>
            </w:r>
          </w:p>
        </w:tc>
        <w:tc>
          <w:tcPr>
            <w:tcW w:w="2790" w:type="dxa"/>
            <w:shd w:val="clear" w:color="auto" w:fill="C2D740"/>
          </w:tcPr>
          <w:p w14:paraId="197EB01A" w14:textId="77777777" w:rsidR="008920CE" w:rsidRPr="00152B90" w:rsidRDefault="008920CE" w:rsidP="00ED5A1A">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Frequency of reconciliation</w:t>
            </w:r>
          </w:p>
        </w:tc>
        <w:tc>
          <w:tcPr>
            <w:tcW w:w="2430" w:type="dxa"/>
            <w:shd w:val="clear" w:color="auto" w:fill="C2D740"/>
          </w:tcPr>
          <w:p w14:paraId="2C368CAB" w14:textId="44B15545" w:rsidR="008920CE" w:rsidRPr="00152B90" w:rsidRDefault="008920CE" w:rsidP="00ED5A1A">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 xml:space="preserve">Timeline </w:t>
            </w:r>
            <w:r w:rsidR="0068473F" w:rsidRPr="00152B90">
              <w:rPr>
                <w:rFonts w:eastAsia="Calibri" w:cstheme="minorHAnsi"/>
                <w:b/>
                <w:color w:val="FFFFFF" w:themeColor="background1"/>
                <w:sz w:val="20"/>
                <w:szCs w:val="20"/>
              </w:rPr>
              <w:t>for</w:t>
            </w:r>
            <w:r w:rsidRPr="00152B90">
              <w:rPr>
                <w:rFonts w:eastAsia="Calibri" w:cstheme="minorHAnsi"/>
                <w:b/>
                <w:color w:val="FFFFFF" w:themeColor="background1"/>
                <w:sz w:val="20"/>
                <w:szCs w:val="20"/>
              </w:rPr>
              <w:t xml:space="preserve"> reconciliation</w:t>
            </w:r>
          </w:p>
        </w:tc>
        <w:tc>
          <w:tcPr>
            <w:tcW w:w="2340" w:type="dxa"/>
            <w:shd w:val="clear" w:color="auto" w:fill="C2D740"/>
          </w:tcPr>
          <w:p w14:paraId="10D3F0FB" w14:textId="31038C3F" w:rsidR="008920CE" w:rsidRPr="00152B90" w:rsidRDefault="0068473F" w:rsidP="00ED5A1A">
            <w:pPr>
              <w:pStyle w:val="TableParagraph"/>
              <w:spacing w:after="0" w:line="240" w:lineRule="auto"/>
              <w:jc w:val="center"/>
              <w:rPr>
                <w:rFonts w:eastAsia="Calibri" w:cstheme="minorHAnsi"/>
                <w:b/>
                <w:color w:val="FFFFFF" w:themeColor="background1"/>
                <w:sz w:val="20"/>
                <w:szCs w:val="20"/>
              </w:rPr>
            </w:pPr>
            <w:r w:rsidRPr="00152B90">
              <w:rPr>
                <w:rFonts w:eastAsia="Calibri" w:cstheme="minorHAnsi"/>
                <w:b/>
                <w:color w:val="FFFFFF" w:themeColor="background1"/>
                <w:sz w:val="20"/>
                <w:szCs w:val="20"/>
              </w:rPr>
              <w:t>Timeline for clearance</w:t>
            </w:r>
          </w:p>
        </w:tc>
      </w:tr>
      <w:tr w:rsidR="008920CE" w:rsidRPr="008627A1" w14:paraId="78C718CF" w14:textId="2DD082FC" w:rsidTr="0068473F">
        <w:trPr>
          <w:trHeight w:hRule="exact" w:val="271"/>
        </w:trPr>
        <w:tc>
          <w:tcPr>
            <w:tcW w:w="2605" w:type="dxa"/>
          </w:tcPr>
          <w:p w14:paraId="1D90F8B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5DA1F259"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28DB1BD2"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333DCF6D"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3463A993" w14:textId="654B5865" w:rsidTr="0068473F">
        <w:trPr>
          <w:trHeight w:hRule="exact" w:val="271"/>
        </w:trPr>
        <w:tc>
          <w:tcPr>
            <w:tcW w:w="2605" w:type="dxa"/>
          </w:tcPr>
          <w:p w14:paraId="090FAF0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9BA02F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3011C29C"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168B05B1"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55836EB8" w14:textId="6E661976" w:rsidTr="0068473F">
        <w:trPr>
          <w:trHeight w:hRule="exact" w:val="271"/>
        </w:trPr>
        <w:tc>
          <w:tcPr>
            <w:tcW w:w="2605" w:type="dxa"/>
          </w:tcPr>
          <w:p w14:paraId="6E6D2A2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6CF69AB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4B995CA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DEBAC9E"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09A4DE9B" w14:textId="354A00D7" w:rsidTr="0068473F">
        <w:trPr>
          <w:trHeight w:hRule="exact" w:val="271"/>
        </w:trPr>
        <w:tc>
          <w:tcPr>
            <w:tcW w:w="2605" w:type="dxa"/>
          </w:tcPr>
          <w:p w14:paraId="2E3B67B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8063C95"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624EF1F3"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730F10F8"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7BDD889B" w14:textId="240AE445" w:rsidTr="0068473F">
        <w:trPr>
          <w:trHeight w:hRule="exact" w:val="271"/>
        </w:trPr>
        <w:tc>
          <w:tcPr>
            <w:tcW w:w="2605" w:type="dxa"/>
          </w:tcPr>
          <w:p w14:paraId="14FCA64B"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B8457C0"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5F2725A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0E3ED61" w14:textId="77777777" w:rsidR="008920CE" w:rsidRPr="008920CE" w:rsidRDefault="008920CE" w:rsidP="00ED5A1A">
            <w:pPr>
              <w:pStyle w:val="TableParagraph"/>
              <w:spacing w:after="0" w:line="240" w:lineRule="auto"/>
              <w:ind w:left="114" w:right="86"/>
              <w:rPr>
                <w:rFonts w:cstheme="minorHAnsi"/>
                <w:spacing w:val="-1"/>
                <w:sz w:val="20"/>
                <w:szCs w:val="20"/>
              </w:rPr>
            </w:pPr>
          </w:p>
        </w:tc>
      </w:tr>
      <w:bookmarkEnd w:id="41"/>
    </w:tbl>
    <w:p w14:paraId="7CCEA0EF" w14:textId="77777777" w:rsidR="008920CE" w:rsidRDefault="008920CE" w:rsidP="008920CE">
      <w:pPr>
        <w:spacing w:after="0" w:line="240" w:lineRule="auto"/>
        <w:rPr>
          <w:rFonts w:cstheme="minorHAnsi"/>
          <w:color w:val="25456B"/>
          <w:spacing w:val="-1"/>
        </w:rPr>
      </w:pPr>
    </w:p>
    <w:p w14:paraId="5EB99B0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958CF93" w14:textId="6F201D74" w:rsidR="008920CE" w:rsidRDefault="008920CE" w:rsidP="00D8382B">
      <w:pPr>
        <w:spacing w:after="0" w:line="240" w:lineRule="auto"/>
        <w:rPr>
          <w:rFonts w:cstheme="minorHAnsi"/>
          <w:b/>
          <w:color w:val="25456B"/>
          <w:spacing w:val="-1"/>
          <w:sz w:val="24"/>
        </w:rPr>
      </w:pPr>
    </w:p>
    <w:p w14:paraId="3E16F04A" w14:textId="77777777" w:rsidR="008920CE" w:rsidRPr="008627A1" w:rsidRDefault="008920CE" w:rsidP="00D8382B">
      <w:pPr>
        <w:spacing w:after="0" w:line="240" w:lineRule="auto"/>
        <w:rPr>
          <w:rFonts w:cstheme="minorHAnsi"/>
          <w:b/>
          <w:color w:val="25456B"/>
          <w:spacing w:val="-1"/>
          <w:sz w:val="24"/>
        </w:rPr>
      </w:pPr>
    </w:p>
    <w:p w14:paraId="31DD8E65"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27.3. Advance accounts </w:t>
      </w:r>
    </w:p>
    <w:p w14:paraId="4A60FD1D" w14:textId="77777777" w:rsidR="00A059B5" w:rsidRDefault="00A059B5" w:rsidP="00D8382B">
      <w:pPr>
        <w:spacing w:after="0" w:line="240" w:lineRule="auto"/>
        <w:jc w:val="both"/>
        <w:rPr>
          <w:rFonts w:cstheme="minorHAnsi"/>
          <w:highlight w:val="yellow"/>
        </w:rPr>
      </w:pPr>
    </w:p>
    <w:p w14:paraId="13FC0F46" w14:textId="77777777" w:rsidR="00A059B5" w:rsidRPr="007F3AB6" w:rsidRDefault="00A059B5" w:rsidP="00A059B5">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1BAC8EA3" w14:textId="699002D9" w:rsidR="00AE1326" w:rsidRPr="007F3AB6" w:rsidRDefault="00AE1326" w:rsidP="00D8382B">
      <w:pPr>
        <w:spacing w:after="0" w:line="240" w:lineRule="auto"/>
        <w:jc w:val="both"/>
        <w:rPr>
          <w:rFonts w:eastAsia="Calibri" w:cstheme="minorHAnsi"/>
          <w:b/>
          <w:bCs/>
          <w:i/>
          <w:spacing w:val="-1"/>
        </w:rPr>
      </w:pPr>
      <w:bookmarkStart w:id="42" w:name="_Hlk526841358"/>
      <w:r w:rsidRPr="007F3AB6">
        <w:rPr>
          <w:rFonts w:cstheme="minorHAnsi"/>
          <w:i/>
        </w:rPr>
        <w:t xml:space="preserve">The PEFA assessment report could present the evidence used and the results of the assessment for this dimension in a summary table </w:t>
      </w:r>
      <w:bookmarkEnd w:id="42"/>
      <w:r w:rsidRPr="007F3AB6">
        <w:rPr>
          <w:rFonts w:cstheme="minorHAnsi"/>
          <w:i/>
        </w:rPr>
        <w:t>showing the advance accounts: list of suspense accounts, indicating how frequently they are reconciled, and how frequently and quickly they are cleared.</w:t>
      </w:r>
      <w:r w:rsidR="00D52F6C" w:rsidRPr="007F3AB6">
        <w:rPr>
          <w:rFonts w:cstheme="minorHAnsi"/>
          <w:i/>
        </w:rPr>
        <w:t xml:space="preserve"> A template for the summary table is provided below.</w:t>
      </w:r>
    </w:p>
    <w:p w14:paraId="45E8C3CE" w14:textId="54390714" w:rsidR="00AE1326" w:rsidRDefault="00AE1326" w:rsidP="00D8382B">
      <w:pPr>
        <w:spacing w:after="0" w:line="240" w:lineRule="auto"/>
        <w:rPr>
          <w:rFonts w:cstheme="minorHAnsi"/>
          <w:b/>
          <w:color w:val="25456B"/>
          <w:spacing w:val="-1"/>
          <w:sz w:val="24"/>
        </w:rPr>
      </w:pPr>
    </w:p>
    <w:p w14:paraId="702F597D" w14:textId="21D1D98A" w:rsidR="0068473F" w:rsidRPr="00403471" w:rsidRDefault="0068473F" w:rsidP="0068473F">
      <w:pPr>
        <w:spacing w:after="0" w:line="240" w:lineRule="auto"/>
        <w:rPr>
          <w:rFonts w:cstheme="minorHAnsi"/>
          <w:b/>
          <w:color w:val="25456B"/>
          <w:spacing w:val="-1"/>
          <w:sz w:val="20"/>
          <w:szCs w:val="20"/>
        </w:rPr>
      </w:pPr>
      <w:bookmarkStart w:id="43" w:name="_Hlk526842990"/>
      <w:r w:rsidRPr="007F3AB6">
        <w:rPr>
          <w:rFonts w:cstheme="minorHAnsi"/>
          <w:b/>
          <w:color w:val="25456B"/>
          <w:spacing w:val="-1"/>
          <w:sz w:val="20"/>
          <w:szCs w:val="20"/>
        </w:rPr>
        <w:t>Table 27.3: Advance account</w:t>
      </w:r>
      <w:r w:rsidR="001B0F09" w:rsidRPr="007F3AB6">
        <w:rPr>
          <w:rFonts w:cstheme="minorHAnsi"/>
          <w:b/>
          <w:color w:val="25456B"/>
          <w:spacing w:val="-1"/>
          <w:sz w:val="20"/>
          <w:szCs w:val="20"/>
        </w:rPr>
        <w:t>s</w:t>
      </w:r>
      <w:r w:rsidRPr="007F3AB6">
        <w:rPr>
          <w:rFonts w:cstheme="minorHAnsi"/>
          <w:b/>
          <w:color w:val="25456B"/>
          <w:spacing w:val="-1"/>
          <w:sz w:val="20"/>
          <w:szCs w:val="20"/>
        </w:rPr>
        <w:t xml:space="preserve"> reconciliation and clearance</w:t>
      </w:r>
      <w:r w:rsidR="007F3AB6">
        <w:rPr>
          <w:rFonts w:cstheme="minorHAnsi"/>
          <w:b/>
          <w:color w:val="25456B"/>
          <w:spacing w:val="-1"/>
          <w:sz w:val="20"/>
          <w:szCs w:val="20"/>
        </w:rPr>
        <w:t xml:space="preserve"> </w:t>
      </w:r>
      <w:r w:rsidR="007F3AB6" w:rsidRPr="00E82156">
        <w:rPr>
          <w:rFonts w:ascii="Calibri" w:eastAsia="Calibri" w:hAnsi="Calibri" w:cs="Arial"/>
          <w:b/>
          <w:i/>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1B0F09" w:rsidRPr="008627A1" w14:paraId="5159D777" w14:textId="77777777" w:rsidTr="001B0F09">
        <w:trPr>
          <w:trHeight w:hRule="exact" w:val="250"/>
        </w:trPr>
        <w:tc>
          <w:tcPr>
            <w:tcW w:w="2605" w:type="dxa"/>
            <w:shd w:val="clear" w:color="auto" w:fill="C2D740"/>
          </w:tcPr>
          <w:bookmarkEnd w:id="43"/>
          <w:p w14:paraId="63890585" w14:textId="20C33A5E" w:rsidR="001B0F09" w:rsidRPr="00152B90" w:rsidRDefault="001B0F09" w:rsidP="00ED5A1A">
            <w:pPr>
              <w:pStyle w:val="TableParagraph"/>
              <w:spacing w:after="0" w:line="240" w:lineRule="auto"/>
              <w:ind w:left="201"/>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Type of advance account</w:t>
            </w:r>
          </w:p>
        </w:tc>
        <w:tc>
          <w:tcPr>
            <w:tcW w:w="2790" w:type="dxa"/>
            <w:shd w:val="clear" w:color="auto" w:fill="C2D740"/>
          </w:tcPr>
          <w:p w14:paraId="1AA5BBED" w14:textId="7EA7EB99" w:rsidR="001B0F09" w:rsidRPr="00152B90" w:rsidRDefault="001B0F09"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Frequency of reconciliation</w:t>
            </w:r>
          </w:p>
        </w:tc>
        <w:tc>
          <w:tcPr>
            <w:tcW w:w="2430" w:type="dxa"/>
            <w:shd w:val="clear" w:color="auto" w:fill="C2D740"/>
          </w:tcPr>
          <w:p w14:paraId="63272932" w14:textId="77777777" w:rsidR="001B0F09" w:rsidRPr="00152B90" w:rsidRDefault="001B0F09"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Timeline for reconciliation</w:t>
            </w:r>
          </w:p>
        </w:tc>
        <w:tc>
          <w:tcPr>
            <w:tcW w:w="2340" w:type="dxa"/>
            <w:shd w:val="clear" w:color="auto" w:fill="C2D740"/>
          </w:tcPr>
          <w:p w14:paraId="7064428C" w14:textId="77777777" w:rsidR="001B0F09" w:rsidRPr="00152B90" w:rsidRDefault="001B0F09"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Timeline for clearance</w:t>
            </w:r>
          </w:p>
        </w:tc>
      </w:tr>
      <w:tr w:rsidR="001B0F09" w:rsidRPr="008627A1" w14:paraId="053F2C8F" w14:textId="77777777" w:rsidTr="001B0F09">
        <w:trPr>
          <w:trHeight w:hRule="exact" w:val="271"/>
        </w:trPr>
        <w:tc>
          <w:tcPr>
            <w:tcW w:w="2605" w:type="dxa"/>
          </w:tcPr>
          <w:p w14:paraId="7EABCB91"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FAD63A0" w14:textId="092A4A76"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59D3C4F8"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2C3841C0"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298C02D2" w14:textId="77777777" w:rsidTr="001B0F09">
        <w:trPr>
          <w:trHeight w:hRule="exact" w:val="271"/>
        </w:trPr>
        <w:tc>
          <w:tcPr>
            <w:tcW w:w="2605" w:type="dxa"/>
          </w:tcPr>
          <w:p w14:paraId="639D1A34"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D0315D5" w14:textId="183DD8E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A695729"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56417E02"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0C5EE63E" w14:textId="77777777" w:rsidTr="001B0F09">
        <w:trPr>
          <w:trHeight w:hRule="exact" w:val="271"/>
        </w:trPr>
        <w:tc>
          <w:tcPr>
            <w:tcW w:w="2605" w:type="dxa"/>
          </w:tcPr>
          <w:p w14:paraId="7B5501EF"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07383141" w14:textId="35FA7C4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1C62ECF"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AFE6468"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6CFF6959" w14:textId="77777777" w:rsidTr="001B0F09">
        <w:trPr>
          <w:trHeight w:hRule="exact" w:val="271"/>
        </w:trPr>
        <w:tc>
          <w:tcPr>
            <w:tcW w:w="2605" w:type="dxa"/>
          </w:tcPr>
          <w:p w14:paraId="2FB380C3"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45F8113" w14:textId="19CA51D1"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2EE76D47"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F57F92E"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1F0D08F0" w14:textId="77777777" w:rsidTr="001B0F09">
        <w:trPr>
          <w:trHeight w:hRule="exact" w:val="271"/>
        </w:trPr>
        <w:tc>
          <w:tcPr>
            <w:tcW w:w="2605" w:type="dxa"/>
          </w:tcPr>
          <w:p w14:paraId="1D795D1E"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53F5FD06" w14:textId="0F480D8D"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EF8A0B4"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4339E4D8" w14:textId="77777777" w:rsidR="001B0F09" w:rsidRPr="00D131C0" w:rsidRDefault="001B0F09" w:rsidP="00ED5A1A">
            <w:pPr>
              <w:pStyle w:val="TableParagraph"/>
              <w:spacing w:after="0" w:line="240" w:lineRule="auto"/>
              <w:ind w:left="114" w:right="86"/>
              <w:rPr>
                <w:rFonts w:cstheme="minorHAnsi"/>
                <w:spacing w:val="-1"/>
                <w:sz w:val="18"/>
                <w:szCs w:val="18"/>
              </w:rPr>
            </w:pPr>
          </w:p>
        </w:tc>
      </w:tr>
    </w:tbl>
    <w:p w14:paraId="521CAA31" w14:textId="77777777" w:rsidR="0068473F" w:rsidRDefault="0068473F" w:rsidP="0068473F">
      <w:pPr>
        <w:spacing w:after="0" w:line="240" w:lineRule="auto"/>
        <w:rPr>
          <w:rFonts w:cstheme="minorHAnsi"/>
          <w:color w:val="25456B"/>
          <w:spacing w:val="-1"/>
        </w:rPr>
      </w:pPr>
    </w:p>
    <w:p w14:paraId="117C4CB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AD1612F" w14:textId="3D8A21FD" w:rsidR="0068473F" w:rsidRDefault="0068473F" w:rsidP="00D8382B">
      <w:pPr>
        <w:spacing w:after="0" w:line="240" w:lineRule="auto"/>
        <w:rPr>
          <w:rFonts w:cstheme="minorHAnsi"/>
          <w:b/>
          <w:color w:val="25456B"/>
          <w:spacing w:val="-1"/>
          <w:sz w:val="24"/>
        </w:rPr>
      </w:pPr>
    </w:p>
    <w:p w14:paraId="7746BF8C" w14:textId="77777777" w:rsidR="0068473F" w:rsidRPr="008627A1" w:rsidRDefault="0068473F" w:rsidP="00D8382B">
      <w:pPr>
        <w:spacing w:after="0" w:line="240" w:lineRule="auto"/>
        <w:rPr>
          <w:rFonts w:cstheme="minorHAnsi"/>
          <w:b/>
          <w:color w:val="25456B"/>
          <w:spacing w:val="-1"/>
          <w:sz w:val="24"/>
        </w:rPr>
      </w:pPr>
    </w:p>
    <w:p w14:paraId="0DAC7F5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27.4. Financial data integrity processes</w:t>
      </w:r>
      <w:r w:rsidRPr="008627A1">
        <w:rPr>
          <w:rFonts w:cstheme="minorHAnsi"/>
          <w:spacing w:val="-1"/>
          <w:sz w:val="20"/>
          <w:szCs w:val="20"/>
        </w:rPr>
        <w:t xml:space="preserve"> </w:t>
      </w:r>
    </w:p>
    <w:p w14:paraId="2D9E0DB7" w14:textId="570652DA" w:rsidR="00AE1326" w:rsidRPr="008627A1" w:rsidRDefault="00AE1326" w:rsidP="00D8382B">
      <w:pPr>
        <w:spacing w:after="0" w:line="240" w:lineRule="auto"/>
        <w:rPr>
          <w:rFonts w:eastAsia="Calibri" w:cstheme="minorHAnsi"/>
          <w:bCs/>
          <w:color w:val="25456B"/>
          <w:spacing w:val="-1"/>
        </w:rPr>
      </w:pPr>
    </w:p>
    <w:p w14:paraId="2ADB2B49" w14:textId="77777777" w:rsidR="00A059B5" w:rsidRPr="007F3AB6" w:rsidRDefault="00A059B5" w:rsidP="00A059B5">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35185D85" w14:textId="77777777" w:rsidR="00A059B5" w:rsidRDefault="00A059B5" w:rsidP="00A059B5">
      <w:pPr>
        <w:spacing w:after="0" w:line="240" w:lineRule="auto"/>
        <w:rPr>
          <w:rFonts w:eastAsia="Calibri" w:cstheme="minorHAnsi"/>
          <w:bCs/>
          <w:color w:val="25456B"/>
          <w:spacing w:val="-1"/>
        </w:rPr>
      </w:pPr>
    </w:p>
    <w:p w14:paraId="689873D4"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2C89488" w14:textId="77777777" w:rsidR="00A059B5" w:rsidRPr="00EF021F" w:rsidRDefault="00A059B5" w:rsidP="00A059B5">
      <w:pPr>
        <w:spacing w:after="0" w:line="240" w:lineRule="auto"/>
        <w:rPr>
          <w:rFonts w:eastAsia="Calibri" w:cstheme="minorHAnsi"/>
          <w:bCs/>
          <w:color w:val="25456B"/>
          <w:spacing w:val="-1"/>
        </w:rPr>
      </w:pPr>
    </w:p>
    <w:p w14:paraId="63F6D762" w14:textId="77777777" w:rsidR="00A059B5" w:rsidRPr="007F3AB6" w:rsidRDefault="00A059B5" w:rsidP="00A059B5">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Performance change since the previous assessment, where applicable</w:t>
      </w:r>
    </w:p>
    <w:p w14:paraId="0FB1AA5E" w14:textId="77777777" w:rsidR="00A059B5" w:rsidRDefault="00A059B5" w:rsidP="00A059B5">
      <w:pPr>
        <w:pStyle w:val="Heading6"/>
        <w:spacing w:before="0" w:line="240" w:lineRule="auto"/>
        <w:jc w:val="both"/>
        <w:rPr>
          <w:rFonts w:asciiTheme="minorHAnsi" w:eastAsia="Calibri" w:hAnsiTheme="minorHAnsi" w:cstheme="minorHAnsi"/>
          <w:bCs/>
          <w:color w:val="25456B"/>
          <w:spacing w:val="-1"/>
        </w:rPr>
      </w:pPr>
    </w:p>
    <w:p w14:paraId="2DE18183" w14:textId="77777777" w:rsidR="00A059B5" w:rsidRPr="006F1F0D" w:rsidRDefault="00A059B5" w:rsidP="00A059B5">
      <w:pPr>
        <w:pStyle w:val="Heading6"/>
        <w:spacing w:before="0" w:line="240" w:lineRule="auto"/>
        <w:jc w:val="both"/>
        <w:rPr>
          <w:rFonts w:asciiTheme="minorHAnsi" w:eastAsia="Calibri" w:hAnsiTheme="minorHAnsi" w:cstheme="minorHAnsi"/>
          <w:bCs/>
          <w:color w:val="25456B"/>
          <w:spacing w:val="-1"/>
        </w:rPr>
      </w:pPr>
    </w:p>
    <w:p w14:paraId="3F323C42" w14:textId="77777777" w:rsidR="00A059B5" w:rsidRPr="007F3AB6" w:rsidRDefault="00A059B5" w:rsidP="00A059B5">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Recent or ongoing reform activities</w:t>
      </w:r>
    </w:p>
    <w:p w14:paraId="053E7643" w14:textId="77777777" w:rsidR="00A059B5" w:rsidRPr="008627A1" w:rsidRDefault="00A059B5" w:rsidP="00A059B5">
      <w:pPr>
        <w:spacing w:after="0" w:line="240" w:lineRule="auto"/>
        <w:rPr>
          <w:rFonts w:cstheme="minorHAnsi"/>
        </w:rPr>
      </w:pPr>
    </w:p>
    <w:p w14:paraId="484BAA5A" w14:textId="77777777" w:rsidR="00A059B5" w:rsidRPr="008627A1" w:rsidRDefault="00A059B5" w:rsidP="00A059B5">
      <w:pPr>
        <w:pStyle w:val="BodyText"/>
        <w:spacing w:after="0" w:line="240" w:lineRule="auto"/>
        <w:ind w:right="115"/>
        <w:jc w:val="both"/>
        <w:rPr>
          <w:rFonts w:cstheme="minorHAnsi"/>
          <w:spacing w:val="-1"/>
          <w:sz w:val="22"/>
        </w:rPr>
      </w:pPr>
    </w:p>
    <w:p w14:paraId="28A55BD9" w14:textId="67E6CD0F" w:rsidR="005472D8" w:rsidRPr="008627A1" w:rsidRDefault="005472D8" w:rsidP="00D8382B">
      <w:pPr>
        <w:spacing w:after="0" w:line="240" w:lineRule="auto"/>
        <w:rPr>
          <w:rFonts w:eastAsia="Calibri" w:cstheme="minorHAnsi"/>
          <w:bCs/>
          <w:color w:val="25456B"/>
          <w:spacing w:val="-1"/>
        </w:rPr>
      </w:pPr>
    </w:p>
    <w:p w14:paraId="1C55943D" w14:textId="77777777" w:rsidR="005472D8" w:rsidRPr="008627A1" w:rsidRDefault="005472D8" w:rsidP="00D8382B">
      <w:pPr>
        <w:spacing w:after="0" w:line="240" w:lineRule="auto"/>
        <w:rPr>
          <w:rFonts w:eastAsia="Calibri" w:cstheme="minorHAnsi"/>
          <w:bCs/>
          <w:color w:val="25456B"/>
          <w:spacing w:val="-1"/>
        </w:rPr>
      </w:pPr>
    </w:p>
    <w:p w14:paraId="2380E88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C2D740"/>
          <w:spacing w:val="-1"/>
          <w:sz w:val="28"/>
          <w:szCs w:val="28"/>
        </w:rPr>
      </w:pPr>
      <w:r w:rsidRPr="008627A1">
        <w:rPr>
          <w:rFonts w:asciiTheme="minorHAnsi" w:eastAsia="Calibri" w:hAnsiTheme="minorHAnsi" w:cstheme="minorHAnsi"/>
          <w:b/>
          <w:bCs/>
          <w:color w:val="C2D740"/>
          <w:spacing w:val="-1"/>
          <w:sz w:val="28"/>
          <w:szCs w:val="28"/>
        </w:rPr>
        <w:t>PI-28. In-year budget reports</w:t>
      </w:r>
    </w:p>
    <w:p w14:paraId="6324075C" w14:textId="77777777" w:rsidR="00B518C6" w:rsidRPr="008627A1" w:rsidRDefault="00B518C6" w:rsidP="00D8382B">
      <w:pPr>
        <w:pStyle w:val="BodyText"/>
        <w:spacing w:after="0" w:line="240" w:lineRule="auto"/>
        <w:ind w:right="118"/>
        <w:jc w:val="both"/>
        <w:rPr>
          <w:rFonts w:cstheme="minorHAnsi"/>
          <w:spacing w:val="-1"/>
          <w:sz w:val="22"/>
        </w:rPr>
      </w:pPr>
    </w:p>
    <w:p w14:paraId="172CCF7F" w14:textId="77777777" w:rsidR="00AE1326" w:rsidRPr="007F3AB6" w:rsidRDefault="00AE1326" w:rsidP="00D8382B">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47D4684C" w14:textId="77777777" w:rsidTr="003529E9">
        <w:trPr>
          <w:trHeight w:hRule="exact" w:val="250"/>
        </w:trPr>
        <w:tc>
          <w:tcPr>
            <w:tcW w:w="3510" w:type="dxa"/>
            <w:shd w:val="clear" w:color="auto" w:fill="C2D740"/>
          </w:tcPr>
          <w:p w14:paraId="2D210A90"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C2D740"/>
          </w:tcPr>
          <w:p w14:paraId="679EFE77"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C2D740"/>
          </w:tcPr>
          <w:p w14:paraId="5995185C"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2F9FFCAA" w14:textId="77777777" w:rsidTr="003529E9">
        <w:trPr>
          <w:trHeight w:hRule="exact" w:val="610"/>
        </w:trPr>
        <w:tc>
          <w:tcPr>
            <w:tcW w:w="3510" w:type="dxa"/>
          </w:tcPr>
          <w:p w14:paraId="3AB2148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PI-28 In-year budget report   </w:t>
            </w:r>
          </w:p>
          <w:p w14:paraId="5CC9A474"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3EB6DF31"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089D279B"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10051FC2"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F0BD163" w14:textId="77777777" w:rsidTr="003529E9">
        <w:trPr>
          <w:trHeight w:hRule="exact" w:val="609"/>
        </w:trPr>
        <w:tc>
          <w:tcPr>
            <w:tcW w:w="3510" w:type="dxa"/>
          </w:tcPr>
          <w:p w14:paraId="27ACDF86"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28.1 Coverage</w:t>
            </w:r>
            <w:r w:rsidRPr="008627A1">
              <w:rPr>
                <w:rFonts w:cstheme="minorHAnsi"/>
                <w:spacing w:val="-2"/>
                <w:sz w:val="20"/>
                <w:szCs w:val="20"/>
              </w:rPr>
              <w:t xml:space="preserve"> </w:t>
            </w:r>
            <w:r w:rsidRPr="008627A1">
              <w:rPr>
                <w:rFonts w:cstheme="minorHAnsi"/>
                <w:spacing w:val="-1"/>
                <w:sz w:val="20"/>
                <w:szCs w:val="20"/>
              </w:rPr>
              <w:t>and comparability</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2"/>
                <w:sz w:val="20"/>
                <w:szCs w:val="20"/>
              </w:rPr>
              <w:t xml:space="preserve"> </w:t>
            </w:r>
            <w:r w:rsidRPr="008627A1">
              <w:rPr>
                <w:rFonts w:cstheme="minorHAnsi"/>
                <w:spacing w:val="-1"/>
                <w:sz w:val="20"/>
                <w:szCs w:val="20"/>
              </w:rPr>
              <w:t>reports</w:t>
            </w:r>
          </w:p>
        </w:tc>
        <w:tc>
          <w:tcPr>
            <w:tcW w:w="3108" w:type="dxa"/>
          </w:tcPr>
          <w:p w14:paraId="2E07E262"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7F84A71C"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9DB5F3C" w14:textId="77777777" w:rsidTr="003529E9">
        <w:trPr>
          <w:trHeight w:hRule="exact" w:val="609"/>
        </w:trPr>
        <w:tc>
          <w:tcPr>
            <w:tcW w:w="3510" w:type="dxa"/>
          </w:tcPr>
          <w:p w14:paraId="236C9251"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28.2 Timing</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in-year budget</w:t>
            </w:r>
            <w:r w:rsidRPr="008627A1">
              <w:rPr>
                <w:rFonts w:cstheme="minorHAnsi"/>
                <w:sz w:val="20"/>
                <w:szCs w:val="20"/>
              </w:rPr>
              <w:t xml:space="preserve"> </w:t>
            </w:r>
            <w:r w:rsidRPr="008627A1">
              <w:rPr>
                <w:rFonts w:cstheme="minorHAnsi"/>
                <w:spacing w:val="-1"/>
                <w:sz w:val="20"/>
                <w:szCs w:val="20"/>
              </w:rPr>
              <w:t>reports</w:t>
            </w:r>
          </w:p>
        </w:tc>
        <w:tc>
          <w:tcPr>
            <w:tcW w:w="3108" w:type="dxa"/>
          </w:tcPr>
          <w:p w14:paraId="1735EE9E"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0B0FD7E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CF354D6" w14:textId="77777777" w:rsidTr="003529E9">
        <w:trPr>
          <w:trHeight w:hRule="exact" w:val="609"/>
        </w:trPr>
        <w:tc>
          <w:tcPr>
            <w:tcW w:w="3510" w:type="dxa"/>
          </w:tcPr>
          <w:p w14:paraId="6FE16D37" w14:textId="77777777" w:rsidR="00AE1326" w:rsidRPr="008627A1" w:rsidRDefault="00AE1326" w:rsidP="00B63FF9">
            <w:pPr>
              <w:pStyle w:val="TableParagraph"/>
              <w:numPr>
                <w:ilvl w:val="1"/>
                <w:numId w:val="57"/>
              </w:numPr>
              <w:spacing w:after="0" w:line="240" w:lineRule="auto"/>
              <w:ind w:right="352"/>
              <w:rPr>
                <w:rFonts w:cstheme="minorHAnsi"/>
                <w:spacing w:val="-1"/>
                <w:sz w:val="20"/>
                <w:szCs w:val="20"/>
              </w:rPr>
            </w:pPr>
            <w:r w:rsidRPr="008627A1">
              <w:rPr>
                <w:rFonts w:cstheme="minorHAnsi"/>
                <w:spacing w:val="-1"/>
                <w:sz w:val="20"/>
                <w:szCs w:val="20"/>
              </w:rPr>
              <w:t xml:space="preserve"> Accuracy</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in-year budget</w:t>
            </w:r>
            <w:r w:rsidRPr="008627A1">
              <w:rPr>
                <w:rFonts w:cstheme="minorHAnsi"/>
                <w:sz w:val="20"/>
                <w:szCs w:val="20"/>
              </w:rPr>
              <w:t xml:space="preserve"> </w:t>
            </w:r>
            <w:r w:rsidRPr="008627A1">
              <w:rPr>
                <w:rFonts w:cstheme="minorHAnsi"/>
                <w:spacing w:val="-1"/>
                <w:sz w:val="20"/>
                <w:szCs w:val="20"/>
              </w:rPr>
              <w:t>reports</w:t>
            </w:r>
          </w:p>
        </w:tc>
        <w:tc>
          <w:tcPr>
            <w:tcW w:w="3108" w:type="dxa"/>
          </w:tcPr>
          <w:p w14:paraId="3627D0E4"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08582B0"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E0A4060" w14:textId="77777777" w:rsidR="00AE1326" w:rsidRPr="008627A1" w:rsidRDefault="00AE1326" w:rsidP="00D8382B">
      <w:pPr>
        <w:spacing w:after="0" w:line="240" w:lineRule="auto"/>
        <w:rPr>
          <w:rFonts w:eastAsia="Calibri" w:cstheme="minorHAnsi"/>
          <w:b/>
          <w:bCs/>
          <w:i/>
          <w:color w:val="25456B"/>
          <w:spacing w:val="-1"/>
        </w:rPr>
      </w:pPr>
    </w:p>
    <w:p w14:paraId="67416AC2" w14:textId="77777777" w:rsidR="001F3948" w:rsidRPr="007F3AB6" w:rsidRDefault="001F3948" w:rsidP="001F3948">
      <w:pPr>
        <w:pStyle w:val="Heading6"/>
        <w:spacing w:before="0" w:line="240" w:lineRule="auto"/>
        <w:jc w:val="both"/>
        <w:rPr>
          <w:rFonts w:asciiTheme="minorHAnsi" w:eastAsia="Calibri" w:hAnsiTheme="minorHAnsi" w:cstheme="minorHAnsi"/>
          <w:b/>
          <w:bCs/>
          <w:color w:val="25456B"/>
          <w:spacing w:val="-1"/>
        </w:rPr>
      </w:pPr>
      <w:r w:rsidRPr="007F3AB6">
        <w:rPr>
          <w:rFonts w:asciiTheme="minorHAnsi" w:eastAsia="Calibri" w:hAnsiTheme="minorHAnsi" w:cstheme="minorHAnsi"/>
          <w:b/>
          <w:bCs/>
          <w:color w:val="25456B"/>
          <w:spacing w:val="-1"/>
        </w:rPr>
        <w:t>General description of the characteristics of the indicator within the scope covered</w:t>
      </w:r>
    </w:p>
    <w:p w14:paraId="53A98146" w14:textId="63FB3AEC" w:rsidR="001F3948" w:rsidRDefault="001F3948" w:rsidP="001F3948">
      <w:pPr>
        <w:spacing w:after="0" w:line="240" w:lineRule="auto"/>
        <w:jc w:val="both"/>
        <w:rPr>
          <w:rFonts w:cstheme="minorHAnsi"/>
          <w:highlight w:val="cyan"/>
        </w:rPr>
      </w:pPr>
    </w:p>
    <w:p w14:paraId="38104CF2" w14:textId="4B8DD2EF" w:rsidR="0025733C" w:rsidRDefault="0025733C" w:rsidP="001F3948">
      <w:pPr>
        <w:spacing w:after="0" w:line="240" w:lineRule="auto"/>
        <w:jc w:val="both"/>
        <w:rPr>
          <w:rFonts w:cstheme="minorHAnsi"/>
          <w:highlight w:val="cyan"/>
        </w:rPr>
      </w:pPr>
      <w:r>
        <w:rPr>
          <w:spacing w:val="-1"/>
        </w:rPr>
        <w:t>“</w:t>
      </w:r>
      <w:r w:rsidRPr="0322D1A5">
        <w:rPr>
          <w:spacing w:val="-1"/>
        </w:rPr>
        <w:t>This</w:t>
      </w:r>
      <w:r w:rsidRPr="0322D1A5">
        <w:rPr>
          <w:spacing w:val="8"/>
        </w:rPr>
        <w:t xml:space="preserve"> </w:t>
      </w:r>
      <w:r w:rsidRPr="0322D1A5">
        <w:rPr>
          <w:spacing w:val="-1"/>
        </w:rPr>
        <w:t>indicator</w:t>
      </w:r>
      <w:r w:rsidRPr="0322D1A5">
        <w:rPr>
          <w:spacing w:val="8"/>
        </w:rPr>
        <w:t xml:space="preserve"> </w:t>
      </w:r>
      <w:r w:rsidRPr="0322D1A5">
        <w:rPr>
          <w:spacing w:val="-1"/>
        </w:rPr>
        <w:t>assesses</w:t>
      </w:r>
      <w:r w:rsidRPr="0322D1A5">
        <w:rPr>
          <w:spacing w:val="8"/>
        </w:rPr>
        <w:t xml:space="preserve"> </w:t>
      </w:r>
      <w:r w:rsidRPr="0322D1A5">
        <w:rPr>
          <w:spacing w:val="-1"/>
        </w:rPr>
        <w:t>the</w:t>
      </w:r>
      <w:r w:rsidRPr="0322D1A5">
        <w:rPr>
          <w:spacing w:val="8"/>
        </w:rPr>
        <w:t xml:space="preserve"> </w:t>
      </w:r>
      <w:r w:rsidRPr="0322D1A5">
        <w:rPr>
          <w:spacing w:val="-1"/>
        </w:rPr>
        <w:t>comprehensiveness,</w:t>
      </w:r>
      <w:r w:rsidRPr="0322D1A5">
        <w:rPr>
          <w:spacing w:val="8"/>
        </w:rPr>
        <w:t xml:space="preserve"> </w:t>
      </w:r>
      <w:r w:rsidRPr="0322D1A5">
        <w:rPr>
          <w:spacing w:val="-1"/>
        </w:rPr>
        <w:t>accuracy</w:t>
      </w:r>
      <w:r w:rsidRPr="0322D1A5">
        <w:rPr>
          <w:spacing w:val="8"/>
        </w:rPr>
        <w:t xml:space="preserve"> </w:t>
      </w:r>
      <w:r w:rsidRPr="0322D1A5">
        <w:rPr>
          <w:spacing w:val="-1"/>
        </w:rPr>
        <w:t>and</w:t>
      </w:r>
      <w:r w:rsidRPr="0322D1A5">
        <w:rPr>
          <w:spacing w:val="7"/>
        </w:rPr>
        <w:t xml:space="preserve"> </w:t>
      </w:r>
      <w:r w:rsidRPr="0322D1A5">
        <w:rPr>
          <w:spacing w:val="-1"/>
        </w:rPr>
        <w:t>timeliness</w:t>
      </w:r>
      <w:r w:rsidRPr="0322D1A5">
        <w:rPr>
          <w:spacing w:val="6"/>
        </w:rPr>
        <w:t xml:space="preserve"> </w:t>
      </w:r>
      <w:r w:rsidRPr="0322D1A5">
        <w:t>of</w:t>
      </w:r>
      <w:r w:rsidRPr="0322D1A5">
        <w:rPr>
          <w:spacing w:val="8"/>
        </w:rPr>
        <w:t xml:space="preserve"> </w:t>
      </w:r>
      <w:r w:rsidRPr="0322D1A5">
        <w:rPr>
          <w:spacing w:val="-1"/>
        </w:rPr>
        <w:t>information</w:t>
      </w:r>
      <w:r w:rsidRPr="0322D1A5">
        <w:rPr>
          <w:spacing w:val="5"/>
        </w:rPr>
        <w:t xml:space="preserve"> </w:t>
      </w:r>
      <w:r w:rsidRPr="0322D1A5">
        <w:t>on</w:t>
      </w:r>
      <w:r w:rsidRPr="0322D1A5">
        <w:rPr>
          <w:spacing w:val="7"/>
        </w:rPr>
        <w:t xml:space="preserve"> </w:t>
      </w:r>
      <w:r w:rsidRPr="0322D1A5">
        <w:rPr>
          <w:spacing w:val="-1"/>
        </w:rPr>
        <w:t>budget</w:t>
      </w:r>
      <w:r w:rsidRPr="0322D1A5">
        <w:rPr>
          <w:spacing w:val="71"/>
        </w:rPr>
        <w:t xml:space="preserve"> </w:t>
      </w:r>
      <w:r w:rsidRPr="0322D1A5">
        <w:rPr>
          <w:spacing w:val="-1"/>
        </w:rPr>
        <w:t>execution.</w:t>
      </w:r>
      <w:r w:rsidRPr="0322D1A5">
        <w:rPr>
          <w:spacing w:val="14"/>
        </w:rPr>
        <w:t xml:space="preserve"> </w:t>
      </w:r>
      <w:r w:rsidRPr="0322D1A5">
        <w:rPr>
          <w:spacing w:val="-1"/>
        </w:rPr>
        <w:t>In-year</w:t>
      </w:r>
      <w:r w:rsidRPr="0322D1A5">
        <w:rPr>
          <w:spacing w:val="14"/>
        </w:rPr>
        <w:t xml:space="preserve"> </w:t>
      </w:r>
      <w:r w:rsidRPr="0322D1A5">
        <w:rPr>
          <w:spacing w:val="-1"/>
        </w:rPr>
        <w:t>budget</w:t>
      </w:r>
      <w:r w:rsidRPr="0322D1A5">
        <w:rPr>
          <w:spacing w:val="13"/>
        </w:rPr>
        <w:t xml:space="preserve"> </w:t>
      </w:r>
      <w:r w:rsidRPr="0322D1A5">
        <w:t>reports</w:t>
      </w:r>
      <w:r w:rsidRPr="0322D1A5">
        <w:rPr>
          <w:spacing w:val="12"/>
        </w:rPr>
        <w:t xml:space="preserve"> </w:t>
      </w:r>
      <w:r w:rsidRPr="0322D1A5">
        <w:rPr>
          <w:spacing w:val="-1"/>
        </w:rPr>
        <w:t>must</w:t>
      </w:r>
      <w:r w:rsidRPr="0322D1A5">
        <w:rPr>
          <w:spacing w:val="15"/>
        </w:rPr>
        <w:t xml:space="preserve"> </w:t>
      </w:r>
      <w:r w:rsidRPr="0322D1A5">
        <w:rPr>
          <w:spacing w:val="-1"/>
        </w:rPr>
        <w:t>be</w:t>
      </w:r>
      <w:r w:rsidRPr="0322D1A5">
        <w:rPr>
          <w:spacing w:val="13"/>
        </w:rPr>
        <w:t xml:space="preserve"> </w:t>
      </w:r>
      <w:r w:rsidRPr="0322D1A5">
        <w:rPr>
          <w:spacing w:val="-1"/>
        </w:rPr>
        <w:t>consistent</w:t>
      </w:r>
      <w:r w:rsidRPr="0322D1A5">
        <w:rPr>
          <w:spacing w:val="12"/>
        </w:rPr>
        <w:t xml:space="preserve"> </w:t>
      </w:r>
      <w:r w:rsidRPr="0322D1A5">
        <w:t>with</w:t>
      </w:r>
      <w:r w:rsidRPr="0322D1A5">
        <w:rPr>
          <w:spacing w:val="14"/>
        </w:rPr>
        <w:t xml:space="preserve"> </w:t>
      </w:r>
      <w:r w:rsidRPr="0322D1A5">
        <w:rPr>
          <w:spacing w:val="-1"/>
        </w:rPr>
        <w:t>budget</w:t>
      </w:r>
      <w:r w:rsidRPr="0322D1A5">
        <w:rPr>
          <w:spacing w:val="13"/>
        </w:rPr>
        <w:t xml:space="preserve"> </w:t>
      </w:r>
      <w:r w:rsidRPr="0322D1A5">
        <w:rPr>
          <w:spacing w:val="-1"/>
        </w:rPr>
        <w:t>coverage</w:t>
      </w:r>
      <w:r w:rsidRPr="0322D1A5">
        <w:rPr>
          <w:spacing w:val="15"/>
        </w:rPr>
        <w:t xml:space="preserve"> </w:t>
      </w:r>
      <w:r w:rsidRPr="0322D1A5">
        <w:rPr>
          <w:spacing w:val="-1"/>
        </w:rPr>
        <w:t>and</w:t>
      </w:r>
      <w:r w:rsidRPr="0322D1A5">
        <w:rPr>
          <w:spacing w:val="11"/>
        </w:rPr>
        <w:t xml:space="preserve"> </w:t>
      </w:r>
      <w:r w:rsidRPr="0322D1A5">
        <w:rPr>
          <w:spacing w:val="-1"/>
        </w:rPr>
        <w:t>classifications</w:t>
      </w:r>
      <w:r w:rsidRPr="0322D1A5">
        <w:rPr>
          <w:spacing w:val="12"/>
        </w:rPr>
        <w:t xml:space="preserve"> </w:t>
      </w:r>
      <w:r w:rsidRPr="0322D1A5">
        <w:t>to</w:t>
      </w:r>
      <w:r w:rsidRPr="0322D1A5">
        <w:rPr>
          <w:spacing w:val="14"/>
        </w:rPr>
        <w:t xml:space="preserve"> </w:t>
      </w:r>
      <w:r w:rsidRPr="0322D1A5">
        <w:rPr>
          <w:spacing w:val="-1"/>
        </w:rPr>
        <w:t>allow</w:t>
      </w:r>
      <w:r w:rsidRPr="0322D1A5">
        <w:rPr>
          <w:spacing w:val="73"/>
        </w:rPr>
        <w:t xml:space="preserve"> </w:t>
      </w:r>
      <w:r w:rsidRPr="0322D1A5">
        <w:rPr>
          <w:spacing w:val="-1"/>
        </w:rPr>
        <w:t>monitoring</w:t>
      </w:r>
      <w:r w:rsidRPr="0322D1A5">
        <w:rPr>
          <w:spacing w:val="19"/>
        </w:rPr>
        <w:t xml:space="preserve"> </w:t>
      </w:r>
      <w:r w:rsidRPr="0322D1A5">
        <w:t>of</w:t>
      </w:r>
      <w:r w:rsidRPr="0322D1A5">
        <w:rPr>
          <w:spacing w:val="19"/>
        </w:rPr>
        <w:t xml:space="preserve"> </w:t>
      </w:r>
      <w:r w:rsidRPr="0322D1A5">
        <w:rPr>
          <w:spacing w:val="-1"/>
        </w:rPr>
        <w:t>budget</w:t>
      </w:r>
      <w:r w:rsidRPr="0322D1A5">
        <w:rPr>
          <w:spacing w:val="20"/>
        </w:rPr>
        <w:t xml:space="preserve"> </w:t>
      </w:r>
      <w:r w:rsidRPr="0322D1A5">
        <w:rPr>
          <w:spacing w:val="-1"/>
        </w:rPr>
        <w:t>performance</w:t>
      </w:r>
      <w:r w:rsidRPr="0322D1A5">
        <w:rPr>
          <w:spacing w:val="20"/>
        </w:rPr>
        <w:t xml:space="preserve"> </w:t>
      </w:r>
      <w:r w:rsidRPr="0322D1A5">
        <w:rPr>
          <w:spacing w:val="-1"/>
        </w:rPr>
        <w:t>and,</w:t>
      </w:r>
      <w:r w:rsidRPr="0322D1A5">
        <w:rPr>
          <w:spacing w:val="22"/>
        </w:rPr>
        <w:t xml:space="preserve"> </w:t>
      </w:r>
      <w:r w:rsidRPr="0322D1A5">
        <w:t>if</w:t>
      </w:r>
      <w:r w:rsidRPr="0322D1A5">
        <w:rPr>
          <w:spacing w:val="19"/>
        </w:rPr>
        <w:t xml:space="preserve"> </w:t>
      </w:r>
      <w:r w:rsidRPr="0322D1A5">
        <w:rPr>
          <w:spacing w:val="-1"/>
        </w:rPr>
        <w:t>necessary,</w:t>
      </w:r>
      <w:r w:rsidRPr="0322D1A5">
        <w:rPr>
          <w:spacing w:val="19"/>
        </w:rPr>
        <w:t xml:space="preserve"> </w:t>
      </w:r>
      <w:r w:rsidRPr="0322D1A5">
        <w:rPr>
          <w:spacing w:val="-1"/>
        </w:rPr>
        <w:t>timely</w:t>
      </w:r>
      <w:r w:rsidRPr="0322D1A5">
        <w:rPr>
          <w:spacing w:val="22"/>
        </w:rPr>
        <w:t xml:space="preserve"> </w:t>
      </w:r>
      <w:r w:rsidRPr="0322D1A5">
        <w:rPr>
          <w:spacing w:val="-2"/>
        </w:rPr>
        <w:t>use</w:t>
      </w:r>
      <w:r w:rsidRPr="0322D1A5">
        <w:rPr>
          <w:spacing w:val="20"/>
        </w:rPr>
        <w:t xml:space="preserve"> </w:t>
      </w:r>
      <w:r w:rsidRPr="0322D1A5">
        <w:t>of</w:t>
      </w:r>
      <w:r w:rsidRPr="0322D1A5">
        <w:rPr>
          <w:spacing w:val="19"/>
        </w:rPr>
        <w:t xml:space="preserve"> </w:t>
      </w:r>
      <w:r w:rsidRPr="0322D1A5">
        <w:rPr>
          <w:spacing w:val="-1"/>
        </w:rPr>
        <w:t>corrective</w:t>
      </w:r>
      <w:r w:rsidRPr="0322D1A5">
        <w:rPr>
          <w:spacing w:val="17"/>
        </w:rPr>
        <w:t xml:space="preserve"> </w:t>
      </w:r>
      <w:r w:rsidRPr="0322D1A5">
        <w:rPr>
          <w:spacing w:val="-1"/>
        </w:rPr>
        <w:t>measures.</w:t>
      </w:r>
      <w:r w:rsidRPr="0322D1A5">
        <w:rPr>
          <w:spacing w:val="24"/>
        </w:rPr>
        <w:t xml:space="preserve"> </w:t>
      </w:r>
      <w:r w:rsidRPr="0322D1A5">
        <w:rPr>
          <w:spacing w:val="-1"/>
        </w:rPr>
        <w:t>This</w:t>
      </w:r>
      <w:r w:rsidRPr="0322D1A5">
        <w:rPr>
          <w:spacing w:val="21"/>
        </w:rPr>
        <w:t xml:space="preserve"> </w:t>
      </w:r>
      <w:r w:rsidRPr="0322D1A5">
        <w:rPr>
          <w:spacing w:val="-1"/>
        </w:rPr>
        <w:t>indicator</w:t>
      </w:r>
      <w:r w:rsidRPr="0322D1A5">
        <w:rPr>
          <w:spacing w:val="77"/>
        </w:rPr>
        <w:t xml:space="preserve"> </w:t>
      </w:r>
      <w:r w:rsidRPr="0322D1A5">
        <w:rPr>
          <w:spacing w:val="-1"/>
        </w:rPr>
        <w:t>contains</w:t>
      </w:r>
      <w:r w:rsidRPr="0322D1A5">
        <w:rPr>
          <w:spacing w:val="-7"/>
        </w:rPr>
        <w:t xml:space="preserve"> </w:t>
      </w:r>
      <w:r w:rsidRPr="0322D1A5">
        <w:rPr>
          <w:spacing w:val="-1"/>
        </w:rPr>
        <w:t>three</w:t>
      </w:r>
      <w:r w:rsidRPr="0322D1A5">
        <w:rPr>
          <w:spacing w:val="-4"/>
        </w:rPr>
        <w:t xml:space="preserve"> </w:t>
      </w:r>
      <w:r w:rsidRPr="0322D1A5">
        <w:rPr>
          <w:spacing w:val="-1"/>
        </w:rPr>
        <w:t>dimensions</w:t>
      </w:r>
      <w:r w:rsidRPr="0322D1A5">
        <w:rPr>
          <w:spacing w:val="-8"/>
        </w:rPr>
        <w:t xml:space="preserve"> </w:t>
      </w:r>
      <w:r w:rsidRPr="0322D1A5">
        <w:rPr>
          <w:spacing w:val="-1"/>
        </w:rPr>
        <w:t>and</w:t>
      </w:r>
      <w:r w:rsidRPr="0322D1A5">
        <w:rPr>
          <w:spacing w:val="-5"/>
        </w:rPr>
        <w:t xml:space="preserve"> </w:t>
      </w:r>
      <w:r w:rsidRPr="0322D1A5">
        <w:rPr>
          <w:spacing w:val="-1"/>
        </w:rPr>
        <w:t>uses</w:t>
      </w:r>
      <w:r w:rsidRPr="0322D1A5">
        <w:rPr>
          <w:spacing w:val="-5"/>
        </w:rPr>
        <w:t xml:space="preserve"> </w:t>
      </w:r>
      <w:r w:rsidRPr="0322D1A5">
        <w:t>the</w:t>
      </w:r>
      <w:r w:rsidRPr="0322D1A5">
        <w:rPr>
          <w:spacing w:val="-9"/>
        </w:rPr>
        <w:t xml:space="preserve"> </w:t>
      </w:r>
      <w:r w:rsidRPr="0322D1A5">
        <w:rPr>
          <w:b/>
          <w:bCs/>
          <w:spacing w:val="-1"/>
        </w:rPr>
        <w:t>M1</w:t>
      </w:r>
      <w:r w:rsidRPr="0322D1A5">
        <w:rPr>
          <w:b/>
          <w:bCs/>
          <w:spacing w:val="1"/>
        </w:rPr>
        <w:t xml:space="preserve"> </w:t>
      </w:r>
      <w:r w:rsidRPr="0322D1A5">
        <w:rPr>
          <w:b/>
          <w:bCs/>
          <w:spacing w:val="-1"/>
        </w:rPr>
        <w:t>(WL)</w:t>
      </w:r>
      <w:r w:rsidRPr="0322D1A5">
        <w:rPr>
          <w:b/>
          <w:bCs/>
          <w:spacing w:val="-5"/>
        </w:rPr>
        <w:t xml:space="preserve"> </w:t>
      </w:r>
      <w:r w:rsidRPr="0322D1A5">
        <w:rPr>
          <w:spacing w:val="-1"/>
        </w:rPr>
        <w:t>method</w:t>
      </w:r>
      <w:r w:rsidRPr="0322D1A5">
        <w:rPr>
          <w:spacing w:val="-5"/>
        </w:rPr>
        <w:t xml:space="preserve"> </w:t>
      </w:r>
      <w:r w:rsidRPr="0322D1A5">
        <w:rPr>
          <w:spacing w:val="-1"/>
        </w:rPr>
        <w:t>for</w:t>
      </w:r>
      <w:r w:rsidRPr="0322D1A5">
        <w:rPr>
          <w:spacing w:val="-7"/>
        </w:rPr>
        <w:t xml:space="preserve"> </w:t>
      </w:r>
      <w:r w:rsidRPr="0322D1A5">
        <w:rPr>
          <w:spacing w:val="-1"/>
        </w:rPr>
        <w:t>aggregating</w:t>
      </w:r>
      <w:r w:rsidRPr="0322D1A5">
        <w:rPr>
          <w:spacing w:val="-5"/>
        </w:rPr>
        <w:t xml:space="preserve"> </w:t>
      </w:r>
      <w:r w:rsidRPr="0322D1A5">
        <w:rPr>
          <w:spacing w:val="-1"/>
        </w:rPr>
        <w:t>dimension</w:t>
      </w:r>
      <w:r w:rsidRPr="0322D1A5">
        <w:rPr>
          <w:spacing w:val="-5"/>
        </w:rPr>
        <w:t xml:space="preserve"> </w:t>
      </w:r>
      <w:r w:rsidRPr="0322D1A5">
        <w:rPr>
          <w:spacing w:val="-1"/>
        </w:rPr>
        <w:t>scores</w:t>
      </w:r>
      <w:r>
        <w:rPr>
          <w:spacing w:val="-1"/>
        </w:rPr>
        <w:t>.”</w:t>
      </w:r>
    </w:p>
    <w:p w14:paraId="06FD7560" w14:textId="77777777" w:rsidR="0025733C" w:rsidRDefault="0025733C" w:rsidP="001F3948">
      <w:pPr>
        <w:spacing w:after="0" w:line="240" w:lineRule="auto"/>
        <w:jc w:val="both"/>
        <w:rPr>
          <w:rFonts w:cstheme="minorHAnsi"/>
          <w:highlight w:val="cyan"/>
        </w:rPr>
      </w:pPr>
    </w:p>
    <w:p w14:paraId="2EFE2AB9" w14:textId="77777777" w:rsidR="0025733C" w:rsidRPr="007F3AB6" w:rsidRDefault="0025733C" w:rsidP="0025733C">
      <w:pPr>
        <w:spacing w:after="0" w:line="240" w:lineRule="auto"/>
        <w:jc w:val="both"/>
        <w:rPr>
          <w:rFonts w:cstheme="minorHAnsi"/>
          <w:i/>
        </w:rPr>
      </w:pPr>
      <w:bookmarkStart w:id="44" w:name="_Hlk528673926"/>
      <w:r w:rsidRPr="007F3AB6">
        <w:rPr>
          <w:rFonts w:cstheme="minorHAnsi"/>
          <w:i/>
        </w:rPr>
        <w:t>This may also describe the institutional and organization arrangements and the legislation relevant to the subject being assessed by the indicator.</w:t>
      </w:r>
    </w:p>
    <w:bookmarkEnd w:id="44"/>
    <w:p w14:paraId="1A548A47" w14:textId="2E9EAC43" w:rsidR="00AE1326" w:rsidRDefault="00AE1326" w:rsidP="00D8382B">
      <w:pPr>
        <w:spacing w:after="0" w:line="240" w:lineRule="auto"/>
        <w:rPr>
          <w:rFonts w:cstheme="minorHAnsi"/>
        </w:rPr>
      </w:pPr>
    </w:p>
    <w:p w14:paraId="184341D6" w14:textId="77777777" w:rsidR="001F3948" w:rsidRPr="008627A1" w:rsidRDefault="001F3948" w:rsidP="00D8382B">
      <w:pPr>
        <w:spacing w:after="0" w:line="240" w:lineRule="auto"/>
        <w:rPr>
          <w:rFonts w:cstheme="minorHAnsi"/>
        </w:rPr>
      </w:pPr>
    </w:p>
    <w:p w14:paraId="384992BF" w14:textId="490A7314" w:rsidR="00AE1326" w:rsidRPr="008627A1" w:rsidRDefault="001E3086" w:rsidP="00D8382B">
      <w:pPr>
        <w:pStyle w:val="BodyText"/>
        <w:spacing w:after="0" w:line="240" w:lineRule="auto"/>
        <w:ind w:right="4255"/>
        <w:rPr>
          <w:rFonts w:eastAsia="Calibri" w:cstheme="minorHAnsi"/>
          <w:b/>
          <w:bCs/>
          <w:i/>
          <w:color w:val="25456B"/>
          <w:spacing w:val="-1"/>
        </w:rPr>
      </w:pPr>
      <w:r w:rsidRPr="008627A1">
        <w:rPr>
          <w:rFonts w:cstheme="minorHAnsi"/>
          <w:b/>
          <w:color w:val="25456B"/>
          <w:spacing w:val="-1"/>
          <w:sz w:val="24"/>
        </w:rPr>
        <w:t xml:space="preserve">28.1. </w:t>
      </w:r>
      <w:r w:rsidR="00AE1326" w:rsidRPr="008627A1">
        <w:rPr>
          <w:rFonts w:cstheme="minorHAnsi"/>
          <w:b/>
          <w:color w:val="25456B"/>
          <w:spacing w:val="-1"/>
          <w:sz w:val="24"/>
        </w:rPr>
        <w:t>Coverage and comparability of reports</w:t>
      </w:r>
      <w:r w:rsidR="00AE1326" w:rsidRPr="008627A1">
        <w:rPr>
          <w:rFonts w:eastAsia="Calibri" w:cstheme="minorHAnsi"/>
          <w:b/>
          <w:bCs/>
          <w:i/>
          <w:color w:val="25456B"/>
          <w:spacing w:val="-1"/>
        </w:rPr>
        <w:t xml:space="preserve"> </w:t>
      </w:r>
    </w:p>
    <w:p w14:paraId="798F71C4" w14:textId="4EE1CA5F" w:rsidR="00AE1326" w:rsidRPr="007E56DE" w:rsidRDefault="00AE1326" w:rsidP="00D8382B">
      <w:pPr>
        <w:spacing w:after="0" w:line="240" w:lineRule="auto"/>
        <w:rPr>
          <w:rFonts w:eastAsia="Calibri" w:cstheme="minorHAnsi"/>
          <w:bCs/>
          <w:color w:val="25456B"/>
          <w:spacing w:val="-1"/>
        </w:rPr>
      </w:pPr>
    </w:p>
    <w:p w14:paraId="21252BE8" w14:textId="77777777" w:rsidR="007E56DE" w:rsidRPr="007F3AB6" w:rsidRDefault="007E56DE" w:rsidP="007E56DE">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2A121470" w14:textId="77777777" w:rsidR="007E56DE" w:rsidRDefault="007E56DE" w:rsidP="007E56DE">
      <w:pPr>
        <w:spacing w:after="0" w:line="240" w:lineRule="auto"/>
        <w:rPr>
          <w:rFonts w:eastAsia="Calibri" w:cstheme="minorHAnsi"/>
          <w:bCs/>
          <w:color w:val="25456B"/>
          <w:spacing w:val="-1"/>
        </w:rPr>
      </w:pPr>
    </w:p>
    <w:p w14:paraId="3BA07A50"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2A6C629" w14:textId="77777777" w:rsidR="007E56DE" w:rsidRPr="00EF021F" w:rsidRDefault="007E56DE" w:rsidP="007E56DE">
      <w:pPr>
        <w:spacing w:after="0" w:line="240" w:lineRule="auto"/>
        <w:rPr>
          <w:rFonts w:eastAsia="Calibri" w:cstheme="minorHAnsi"/>
          <w:bCs/>
          <w:color w:val="25456B"/>
          <w:spacing w:val="-1"/>
        </w:rPr>
      </w:pPr>
    </w:p>
    <w:p w14:paraId="0F0C57E1" w14:textId="3A7BB10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28.2</w:t>
      </w:r>
      <w:r w:rsidR="00E55706" w:rsidRPr="008627A1">
        <w:rPr>
          <w:rFonts w:cstheme="minorHAnsi"/>
          <w:b/>
          <w:color w:val="25456B"/>
          <w:spacing w:val="-1"/>
          <w:sz w:val="24"/>
        </w:rPr>
        <w:t>.</w:t>
      </w:r>
      <w:r w:rsidRPr="008627A1">
        <w:rPr>
          <w:rFonts w:cstheme="minorHAnsi"/>
          <w:b/>
          <w:color w:val="25456B"/>
          <w:spacing w:val="-1"/>
          <w:sz w:val="24"/>
        </w:rPr>
        <w:t xml:space="preserve"> Timing of in-year budget reports</w:t>
      </w:r>
    </w:p>
    <w:p w14:paraId="3E8BF8B4" w14:textId="77777777" w:rsidR="007E56DE" w:rsidRPr="007E56DE" w:rsidRDefault="007E56DE" w:rsidP="007E56DE">
      <w:pPr>
        <w:spacing w:after="0" w:line="240" w:lineRule="auto"/>
        <w:rPr>
          <w:rFonts w:eastAsia="Calibri" w:cstheme="minorHAnsi"/>
          <w:bCs/>
          <w:color w:val="25456B"/>
          <w:spacing w:val="-1"/>
        </w:rPr>
      </w:pPr>
    </w:p>
    <w:p w14:paraId="3DF7871B" w14:textId="7D5B9C66" w:rsidR="007E56DE" w:rsidRPr="007F3AB6" w:rsidRDefault="007E56DE" w:rsidP="007E56DE">
      <w:pPr>
        <w:spacing w:after="0" w:line="240" w:lineRule="auto"/>
        <w:rPr>
          <w:rFonts w:eastAsia="Calibri" w:cstheme="minorHAnsi"/>
          <w:b/>
          <w:bCs/>
          <w:color w:val="25456B"/>
          <w:spacing w:val="-1"/>
        </w:rPr>
      </w:pPr>
      <w:r w:rsidRPr="007F3AB6">
        <w:rPr>
          <w:rFonts w:eastAsia="Calibri" w:cstheme="minorHAnsi"/>
          <w:b/>
          <w:bCs/>
          <w:color w:val="25456B"/>
          <w:spacing w:val="-1"/>
        </w:rPr>
        <w:t>Performance level and evidence for scoring the dimension</w:t>
      </w:r>
    </w:p>
    <w:p w14:paraId="679406F6" w14:textId="68649961" w:rsidR="00AE1326" w:rsidRPr="007F3AB6" w:rsidRDefault="00AE1326" w:rsidP="00D8382B">
      <w:pPr>
        <w:spacing w:after="0" w:line="240" w:lineRule="auto"/>
        <w:jc w:val="both"/>
        <w:rPr>
          <w:rFonts w:cstheme="minorHAnsi"/>
          <w:i/>
        </w:rPr>
      </w:pPr>
      <w:r w:rsidRPr="007F3AB6">
        <w:rPr>
          <w:rFonts w:cstheme="minorHAnsi"/>
          <w:i/>
        </w:rPr>
        <w:t xml:space="preserve">The PEFA assessment report </w:t>
      </w:r>
      <w:r w:rsidR="005472D8" w:rsidRPr="007F3AB6">
        <w:rPr>
          <w:rFonts w:cstheme="minorHAnsi"/>
          <w:i/>
        </w:rPr>
        <w:t>can</w:t>
      </w:r>
      <w:r w:rsidRPr="007F3AB6">
        <w:rPr>
          <w:rFonts w:cstheme="minorHAnsi"/>
          <w:i/>
        </w:rPr>
        <w:t xml:space="preserve"> present the evidence used and the results of the assessment for the dimension in a summary table showing </w:t>
      </w:r>
      <w:r w:rsidR="00787A55" w:rsidRPr="007F3AB6">
        <w:rPr>
          <w:rFonts w:cstheme="minorHAnsi"/>
          <w:i/>
        </w:rPr>
        <w:t xml:space="preserve">timing of </w:t>
      </w:r>
      <w:r w:rsidRPr="007F3AB6">
        <w:rPr>
          <w:rFonts w:cstheme="minorHAnsi"/>
          <w:i/>
        </w:rPr>
        <w:t>in-year budget report: period covered by the report and issuing dates of the reports.</w:t>
      </w:r>
      <w:r w:rsidR="00D52F6C" w:rsidRPr="007F3AB6">
        <w:rPr>
          <w:rFonts w:cstheme="minorHAnsi"/>
          <w:i/>
        </w:rPr>
        <w:t xml:space="preserve"> A template for the summary table is provided below.</w:t>
      </w:r>
    </w:p>
    <w:p w14:paraId="34DBFC5C" w14:textId="3421EF49" w:rsidR="00AE1326" w:rsidRDefault="00AE1326" w:rsidP="00D8382B">
      <w:pPr>
        <w:keepNext/>
        <w:spacing w:after="0" w:line="240" w:lineRule="auto"/>
        <w:rPr>
          <w:rFonts w:eastAsia="Calibri" w:cstheme="minorHAnsi"/>
          <w:b/>
          <w:bCs/>
          <w:i/>
          <w:color w:val="25456B"/>
          <w:spacing w:val="-1"/>
        </w:rPr>
      </w:pPr>
    </w:p>
    <w:p w14:paraId="14E5A335" w14:textId="58B46F75" w:rsidR="00787A55" w:rsidRPr="00787A55" w:rsidRDefault="00FC59FB" w:rsidP="00D8382B">
      <w:pPr>
        <w:keepNext/>
        <w:spacing w:after="0" w:line="240" w:lineRule="auto"/>
        <w:rPr>
          <w:rFonts w:eastAsia="Calibri" w:cstheme="minorHAnsi"/>
          <w:b/>
          <w:bCs/>
          <w:color w:val="25456B"/>
          <w:spacing w:val="-1"/>
          <w:sz w:val="20"/>
          <w:szCs w:val="20"/>
        </w:rPr>
      </w:pPr>
      <w:bookmarkStart w:id="45" w:name="_Hlk526842933"/>
      <w:r w:rsidRPr="00CC39C5">
        <w:rPr>
          <w:rFonts w:eastAsia="Calibri" w:cstheme="minorHAnsi"/>
          <w:b/>
          <w:bCs/>
          <w:color w:val="25456B"/>
          <w:spacing w:val="-1"/>
          <w:sz w:val="20"/>
          <w:szCs w:val="20"/>
        </w:rPr>
        <w:t>Table 28.2:</w:t>
      </w:r>
      <w:r w:rsidR="00787A55" w:rsidRPr="00CC39C5">
        <w:rPr>
          <w:rFonts w:eastAsia="Calibri" w:cstheme="minorHAnsi"/>
          <w:b/>
          <w:bCs/>
          <w:color w:val="25456B"/>
          <w:spacing w:val="-1"/>
          <w:sz w:val="20"/>
          <w:szCs w:val="20"/>
        </w:rPr>
        <w:t xml:space="preserve"> Timing of in-year budget reports for the last completed fiscal year</w:t>
      </w:r>
      <w:r w:rsidR="00CC39C5">
        <w:rPr>
          <w:rFonts w:eastAsia="Calibri" w:cstheme="minorHAnsi"/>
          <w:b/>
          <w:bCs/>
          <w:color w:val="25456B"/>
          <w:spacing w:val="-1"/>
          <w:sz w:val="20"/>
          <w:szCs w:val="20"/>
        </w:rPr>
        <w:t xml:space="preserve"> </w:t>
      </w:r>
      <w:r w:rsidR="00CC39C5" w:rsidRPr="00E82156">
        <w:rPr>
          <w:rFonts w:ascii="Calibri" w:eastAsia="Calibri" w:hAnsi="Calibri" w:cs="Arial"/>
          <w:b/>
          <w:i/>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787A55" w:rsidRPr="008627A1" w14:paraId="4A865A27" w14:textId="77777777" w:rsidTr="00787A55">
        <w:trPr>
          <w:trHeight w:hRule="exact" w:val="250"/>
        </w:trPr>
        <w:tc>
          <w:tcPr>
            <w:tcW w:w="3510" w:type="dxa"/>
            <w:shd w:val="clear" w:color="auto" w:fill="C2D740"/>
          </w:tcPr>
          <w:bookmarkEnd w:id="45"/>
          <w:p w14:paraId="35F00973" w14:textId="1326FB59" w:rsidR="00787A55" w:rsidRPr="00152B90" w:rsidRDefault="00787A55" w:rsidP="00ED5A1A">
            <w:pPr>
              <w:pStyle w:val="TableParagraph"/>
              <w:spacing w:after="0" w:line="240" w:lineRule="auto"/>
              <w:ind w:left="201"/>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Period covered by the report</w:t>
            </w:r>
          </w:p>
        </w:tc>
        <w:tc>
          <w:tcPr>
            <w:tcW w:w="3108" w:type="dxa"/>
            <w:shd w:val="clear" w:color="auto" w:fill="C2D740"/>
          </w:tcPr>
          <w:p w14:paraId="54A747F5" w14:textId="264DDFB0" w:rsidR="00787A55" w:rsidRPr="00152B90" w:rsidRDefault="00787A55" w:rsidP="00ED5A1A">
            <w:pPr>
              <w:pStyle w:val="TableParagraph"/>
              <w:spacing w:after="0" w:line="240" w:lineRule="auto"/>
              <w:jc w:val="center"/>
              <w:rPr>
                <w:rFonts w:eastAsia="Calibri" w:cstheme="minorHAnsi"/>
                <w:b/>
                <w:color w:val="FFFFFF" w:themeColor="background1"/>
                <w:sz w:val="18"/>
                <w:szCs w:val="18"/>
              </w:rPr>
            </w:pPr>
            <w:r w:rsidRPr="00152B90">
              <w:rPr>
                <w:rFonts w:eastAsia="Calibri" w:cstheme="minorHAnsi"/>
                <w:b/>
                <w:color w:val="FFFFFF" w:themeColor="background1"/>
                <w:sz w:val="18"/>
                <w:szCs w:val="18"/>
              </w:rPr>
              <w:t>Actual date of issuance</w:t>
            </w:r>
          </w:p>
        </w:tc>
      </w:tr>
      <w:tr w:rsidR="00787A55" w:rsidRPr="008627A1" w14:paraId="2EB25B38" w14:textId="77777777" w:rsidTr="00787A55">
        <w:trPr>
          <w:trHeight w:hRule="exact" w:val="271"/>
        </w:trPr>
        <w:tc>
          <w:tcPr>
            <w:tcW w:w="3510" w:type="dxa"/>
          </w:tcPr>
          <w:p w14:paraId="1F3D6E33"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12B960D0"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F29DD1E" w14:textId="77777777" w:rsidTr="00787A55">
        <w:trPr>
          <w:trHeight w:hRule="exact" w:val="271"/>
        </w:trPr>
        <w:tc>
          <w:tcPr>
            <w:tcW w:w="3510" w:type="dxa"/>
          </w:tcPr>
          <w:p w14:paraId="0B622C84"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50528E22"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669F80C9" w14:textId="77777777" w:rsidTr="00787A55">
        <w:trPr>
          <w:trHeight w:hRule="exact" w:val="271"/>
        </w:trPr>
        <w:tc>
          <w:tcPr>
            <w:tcW w:w="3510" w:type="dxa"/>
          </w:tcPr>
          <w:p w14:paraId="54146E30"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2ED3FA4F"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6EA09D2" w14:textId="77777777" w:rsidTr="00787A55">
        <w:trPr>
          <w:trHeight w:hRule="exact" w:val="271"/>
        </w:trPr>
        <w:tc>
          <w:tcPr>
            <w:tcW w:w="3510" w:type="dxa"/>
          </w:tcPr>
          <w:p w14:paraId="101C9722"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33DEAD59" w14:textId="77777777" w:rsidR="00787A55" w:rsidRPr="00D131C0" w:rsidRDefault="00787A55" w:rsidP="00ED5A1A">
            <w:pPr>
              <w:pStyle w:val="TableParagraph"/>
              <w:spacing w:after="0" w:line="240" w:lineRule="auto"/>
              <w:ind w:left="114" w:right="86"/>
              <w:rPr>
                <w:rFonts w:cstheme="minorHAnsi"/>
                <w:spacing w:val="-1"/>
                <w:sz w:val="18"/>
                <w:szCs w:val="18"/>
              </w:rPr>
            </w:pPr>
          </w:p>
        </w:tc>
      </w:tr>
    </w:tbl>
    <w:p w14:paraId="622D09E5" w14:textId="74E19232" w:rsidR="00787A55" w:rsidRDefault="00787A55" w:rsidP="00D8382B">
      <w:pPr>
        <w:keepNext/>
        <w:spacing w:after="0" w:line="240" w:lineRule="auto"/>
        <w:rPr>
          <w:rFonts w:eastAsia="Calibri" w:cstheme="minorHAnsi"/>
          <w:b/>
          <w:bCs/>
          <w:i/>
          <w:color w:val="25456B"/>
          <w:spacing w:val="-1"/>
        </w:rPr>
      </w:pPr>
    </w:p>
    <w:p w14:paraId="0BC4D83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CB2799C" w14:textId="168110ED" w:rsidR="00787A55" w:rsidRDefault="00787A55" w:rsidP="00D8382B">
      <w:pPr>
        <w:keepNext/>
        <w:spacing w:after="0" w:line="240" w:lineRule="auto"/>
        <w:rPr>
          <w:rFonts w:eastAsia="Calibri" w:cstheme="minorHAnsi"/>
          <w:b/>
          <w:bCs/>
          <w:i/>
          <w:color w:val="25456B"/>
          <w:spacing w:val="-1"/>
        </w:rPr>
      </w:pPr>
    </w:p>
    <w:p w14:paraId="707320F9" w14:textId="77777777" w:rsidR="001F3948" w:rsidRPr="008627A1" w:rsidRDefault="001F3948" w:rsidP="00D8382B">
      <w:pPr>
        <w:keepNext/>
        <w:spacing w:after="0" w:line="240" w:lineRule="auto"/>
        <w:rPr>
          <w:rFonts w:eastAsia="Calibri" w:cstheme="minorHAnsi"/>
          <w:b/>
          <w:bCs/>
          <w:i/>
          <w:color w:val="25456B"/>
          <w:spacing w:val="-1"/>
        </w:rPr>
      </w:pPr>
    </w:p>
    <w:p w14:paraId="766D2BF6"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28.3. Accuracy of in-year budget reports </w:t>
      </w:r>
    </w:p>
    <w:p w14:paraId="553C74B3" w14:textId="4763D587" w:rsidR="00AE1326" w:rsidRDefault="00AE1326" w:rsidP="00D8382B">
      <w:pPr>
        <w:pStyle w:val="BodyText"/>
        <w:spacing w:after="0" w:line="240" w:lineRule="auto"/>
        <w:ind w:right="118"/>
        <w:jc w:val="both"/>
        <w:rPr>
          <w:rFonts w:cstheme="minorHAnsi"/>
          <w:spacing w:val="-1"/>
          <w:sz w:val="22"/>
        </w:rPr>
      </w:pPr>
    </w:p>
    <w:p w14:paraId="0C720968" w14:textId="77777777" w:rsidR="00787A55" w:rsidRPr="00CC39C5" w:rsidRDefault="00787A55" w:rsidP="00787A55">
      <w:pPr>
        <w:spacing w:after="0" w:line="240" w:lineRule="auto"/>
        <w:rPr>
          <w:rFonts w:eastAsia="Calibri" w:cstheme="minorHAnsi"/>
          <w:b/>
          <w:bCs/>
          <w:color w:val="25456B"/>
          <w:spacing w:val="-1"/>
        </w:rPr>
      </w:pPr>
      <w:r w:rsidRPr="00CC39C5">
        <w:rPr>
          <w:rFonts w:eastAsia="Calibri" w:cstheme="minorHAnsi"/>
          <w:b/>
          <w:bCs/>
          <w:color w:val="25456B"/>
          <w:spacing w:val="-1"/>
        </w:rPr>
        <w:t>Performance level and evidence for scoring the dimension</w:t>
      </w:r>
    </w:p>
    <w:p w14:paraId="5C037A27" w14:textId="77777777" w:rsidR="00787A55" w:rsidRPr="008627A1" w:rsidRDefault="00787A55" w:rsidP="00D8382B">
      <w:pPr>
        <w:pStyle w:val="BodyText"/>
        <w:spacing w:after="0" w:line="240" w:lineRule="auto"/>
        <w:ind w:right="118"/>
        <w:jc w:val="both"/>
        <w:rPr>
          <w:rFonts w:cstheme="minorHAnsi"/>
          <w:spacing w:val="-1"/>
          <w:sz w:val="22"/>
        </w:rPr>
      </w:pPr>
    </w:p>
    <w:p w14:paraId="19A83F4E"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127177F" w14:textId="6C362BEC" w:rsidR="005472D8" w:rsidRDefault="005472D8" w:rsidP="00D8382B">
      <w:pPr>
        <w:pStyle w:val="BodyText"/>
        <w:spacing w:after="0" w:line="240" w:lineRule="auto"/>
        <w:ind w:right="118"/>
        <w:jc w:val="both"/>
        <w:rPr>
          <w:rFonts w:cstheme="minorHAnsi"/>
          <w:spacing w:val="-1"/>
          <w:sz w:val="22"/>
        </w:rPr>
      </w:pPr>
    </w:p>
    <w:p w14:paraId="3033D341" w14:textId="77777777" w:rsidR="00787A55" w:rsidRPr="00CC39C5" w:rsidRDefault="00787A55" w:rsidP="00787A55">
      <w:pPr>
        <w:pStyle w:val="Heading6"/>
        <w:spacing w:before="0" w:line="240" w:lineRule="auto"/>
        <w:jc w:val="both"/>
        <w:rPr>
          <w:rFonts w:asciiTheme="minorHAnsi" w:eastAsia="Calibri" w:hAnsiTheme="minorHAnsi" w:cstheme="minorHAnsi"/>
          <w:b/>
          <w:bCs/>
          <w:color w:val="25456B"/>
          <w:spacing w:val="-1"/>
        </w:rPr>
      </w:pPr>
      <w:r w:rsidRPr="00CC39C5">
        <w:rPr>
          <w:rFonts w:asciiTheme="minorHAnsi" w:eastAsia="Calibri" w:hAnsiTheme="minorHAnsi" w:cstheme="minorHAnsi"/>
          <w:b/>
          <w:bCs/>
          <w:color w:val="25456B"/>
          <w:spacing w:val="-1"/>
        </w:rPr>
        <w:t>Performance change since the previous assessment, where applicable</w:t>
      </w:r>
    </w:p>
    <w:p w14:paraId="4F3C2114" w14:textId="77777777" w:rsidR="00787A55" w:rsidRDefault="00787A55" w:rsidP="00787A55">
      <w:pPr>
        <w:pStyle w:val="Heading6"/>
        <w:spacing w:before="0" w:line="240" w:lineRule="auto"/>
        <w:jc w:val="both"/>
        <w:rPr>
          <w:rFonts w:asciiTheme="minorHAnsi" w:eastAsia="Calibri" w:hAnsiTheme="minorHAnsi" w:cstheme="minorHAnsi"/>
          <w:bCs/>
          <w:color w:val="25456B"/>
          <w:spacing w:val="-1"/>
        </w:rPr>
      </w:pPr>
    </w:p>
    <w:p w14:paraId="50CDEC82" w14:textId="77777777" w:rsidR="00787A55" w:rsidRPr="006F1F0D" w:rsidRDefault="00787A55" w:rsidP="00787A55">
      <w:pPr>
        <w:pStyle w:val="Heading6"/>
        <w:spacing w:before="0" w:line="240" w:lineRule="auto"/>
        <w:jc w:val="both"/>
        <w:rPr>
          <w:rFonts w:asciiTheme="minorHAnsi" w:eastAsia="Calibri" w:hAnsiTheme="minorHAnsi" w:cstheme="minorHAnsi"/>
          <w:bCs/>
          <w:color w:val="25456B"/>
          <w:spacing w:val="-1"/>
        </w:rPr>
      </w:pPr>
    </w:p>
    <w:p w14:paraId="06F714D1" w14:textId="77777777" w:rsidR="00787A55" w:rsidRPr="00CC39C5" w:rsidRDefault="00787A55" w:rsidP="00787A55">
      <w:pPr>
        <w:pStyle w:val="Heading6"/>
        <w:spacing w:before="0" w:line="240" w:lineRule="auto"/>
        <w:jc w:val="both"/>
        <w:rPr>
          <w:rFonts w:asciiTheme="minorHAnsi" w:eastAsia="Calibri" w:hAnsiTheme="minorHAnsi" w:cstheme="minorHAnsi"/>
          <w:b/>
          <w:bCs/>
          <w:color w:val="25456B"/>
          <w:spacing w:val="-1"/>
        </w:rPr>
      </w:pPr>
      <w:r w:rsidRPr="00CC39C5">
        <w:rPr>
          <w:rFonts w:asciiTheme="minorHAnsi" w:eastAsia="Calibri" w:hAnsiTheme="minorHAnsi" w:cstheme="minorHAnsi"/>
          <w:b/>
          <w:bCs/>
          <w:color w:val="25456B"/>
          <w:spacing w:val="-1"/>
        </w:rPr>
        <w:t>Recent or ongoing reform activities</w:t>
      </w:r>
    </w:p>
    <w:p w14:paraId="753FEB53" w14:textId="77777777" w:rsidR="00787A55" w:rsidRPr="008627A1" w:rsidRDefault="00787A55" w:rsidP="00D8382B">
      <w:pPr>
        <w:pStyle w:val="BodyText"/>
        <w:spacing w:after="0" w:line="240" w:lineRule="auto"/>
        <w:ind w:right="118"/>
        <w:jc w:val="both"/>
        <w:rPr>
          <w:rFonts w:cstheme="minorHAnsi"/>
          <w:spacing w:val="-1"/>
          <w:sz w:val="22"/>
        </w:rPr>
      </w:pPr>
    </w:p>
    <w:p w14:paraId="330F43B4" w14:textId="77777777" w:rsidR="005472D8" w:rsidRPr="008627A1" w:rsidRDefault="005472D8" w:rsidP="00D8382B">
      <w:pPr>
        <w:pStyle w:val="BodyText"/>
        <w:spacing w:after="0" w:line="240" w:lineRule="auto"/>
        <w:ind w:right="118"/>
        <w:jc w:val="both"/>
        <w:rPr>
          <w:rFonts w:cstheme="minorHAnsi"/>
          <w:spacing w:val="-1"/>
          <w:sz w:val="22"/>
        </w:rPr>
      </w:pPr>
    </w:p>
    <w:p w14:paraId="0B55EC72" w14:textId="77777777" w:rsidR="00AE1326" w:rsidRPr="008627A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C2D740"/>
          <w:spacing w:val="-1"/>
          <w:sz w:val="28"/>
          <w:szCs w:val="28"/>
        </w:rPr>
      </w:pPr>
      <w:r w:rsidRPr="008627A1">
        <w:rPr>
          <w:rFonts w:asciiTheme="minorHAnsi" w:eastAsia="Calibri" w:hAnsiTheme="minorHAnsi" w:cstheme="minorHAnsi"/>
          <w:b/>
          <w:bCs/>
          <w:color w:val="C2D740"/>
          <w:spacing w:val="-1"/>
          <w:sz w:val="28"/>
          <w:szCs w:val="28"/>
        </w:rPr>
        <w:t>PI-29. Annual financial reports</w:t>
      </w:r>
    </w:p>
    <w:p w14:paraId="10D4532E" w14:textId="77777777" w:rsidR="00B518C6" w:rsidRPr="008627A1" w:rsidRDefault="00B518C6" w:rsidP="00D8382B">
      <w:pPr>
        <w:pStyle w:val="BodyText"/>
        <w:spacing w:after="0" w:line="240" w:lineRule="auto"/>
        <w:ind w:right="118"/>
        <w:jc w:val="both"/>
        <w:rPr>
          <w:rFonts w:cstheme="minorHAnsi"/>
          <w:spacing w:val="-1"/>
        </w:rPr>
      </w:pPr>
    </w:p>
    <w:p w14:paraId="4843A8F1" w14:textId="77777777" w:rsidR="00AE1326" w:rsidRPr="00CC39C5" w:rsidRDefault="00AE1326" w:rsidP="00D8382B">
      <w:pPr>
        <w:pStyle w:val="Heading6"/>
        <w:spacing w:before="0" w:line="240" w:lineRule="auto"/>
        <w:jc w:val="both"/>
        <w:rPr>
          <w:rFonts w:asciiTheme="minorHAnsi" w:eastAsia="Calibri" w:hAnsiTheme="minorHAnsi" w:cstheme="minorHAnsi"/>
          <w:b/>
          <w:bCs/>
          <w:color w:val="25456B"/>
          <w:spacing w:val="-1"/>
        </w:rPr>
      </w:pPr>
      <w:r w:rsidRPr="00CC39C5">
        <w:rPr>
          <w:rFonts w:asciiTheme="minorHAnsi" w:eastAsia="Calibri" w:hAnsiTheme="minorHAnsi" w:cstheme="minorHAnsi"/>
          <w:b/>
          <w:bCs/>
          <w:color w:val="25456B"/>
          <w:spacing w:val="-1"/>
        </w:rPr>
        <w:t xml:space="preserve">Summary of scores and performance table </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AE1326" w:rsidRPr="008627A1" w14:paraId="5D5F56F7" w14:textId="77777777" w:rsidTr="003529E9">
        <w:trPr>
          <w:trHeight w:hRule="exact" w:val="250"/>
        </w:trPr>
        <w:tc>
          <w:tcPr>
            <w:tcW w:w="3510" w:type="dxa"/>
            <w:shd w:val="clear" w:color="auto" w:fill="C2D740"/>
          </w:tcPr>
          <w:p w14:paraId="66B50AA1"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C2D740"/>
          </w:tcPr>
          <w:p w14:paraId="4A659D9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742" w:type="dxa"/>
            <w:shd w:val="clear" w:color="auto" w:fill="C2D740"/>
          </w:tcPr>
          <w:p w14:paraId="375BF1FD"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173837D1" w14:textId="77777777" w:rsidTr="003529E9">
        <w:trPr>
          <w:trHeight w:hRule="exact" w:val="610"/>
        </w:trPr>
        <w:tc>
          <w:tcPr>
            <w:tcW w:w="3510" w:type="dxa"/>
          </w:tcPr>
          <w:p w14:paraId="2D983CB0"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PI-29 Annual financial reports    </w:t>
            </w:r>
          </w:p>
          <w:p w14:paraId="445D088D"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401DD02E"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2C84F13"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742" w:type="dxa"/>
          </w:tcPr>
          <w:p w14:paraId="698E67FD" w14:textId="77777777" w:rsidR="00AE1326" w:rsidRPr="008627A1" w:rsidRDefault="00AE1326" w:rsidP="006314A2">
            <w:pPr>
              <w:pStyle w:val="TableParagraph"/>
              <w:spacing w:after="0" w:line="240" w:lineRule="auto"/>
              <w:ind w:left="114" w:right="86" w:hanging="12"/>
              <w:jc w:val="center"/>
              <w:rPr>
                <w:rFonts w:eastAsia="Calibri" w:cstheme="minorHAnsi"/>
                <w:sz w:val="20"/>
                <w:szCs w:val="20"/>
              </w:rPr>
            </w:pPr>
          </w:p>
        </w:tc>
      </w:tr>
      <w:tr w:rsidR="00AE1326" w:rsidRPr="008627A1" w14:paraId="0A07851A" w14:textId="77777777" w:rsidTr="003529E9">
        <w:trPr>
          <w:trHeight w:hRule="exact" w:val="609"/>
        </w:trPr>
        <w:tc>
          <w:tcPr>
            <w:tcW w:w="3510" w:type="dxa"/>
          </w:tcPr>
          <w:p w14:paraId="62C21DC6" w14:textId="77777777" w:rsidR="00AE1326" w:rsidRPr="008627A1" w:rsidRDefault="00AE1326" w:rsidP="00D8382B">
            <w:pPr>
              <w:pStyle w:val="TableParagraph"/>
              <w:spacing w:after="0" w:line="240" w:lineRule="auto"/>
              <w:ind w:right="352"/>
              <w:rPr>
                <w:rFonts w:eastAsia="Calibri" w:cstheme="minorHAnsi"/>
                <w:sz w:val="20"/>
                <w:szCs w:val="20"/>
              </w:rPr>
            </w:pPr>
            <w:r w:rsidRPr="008627A1">
              <w:rPr>
                <w:rFonts w:cstheme="minorHAnsi"/>
                <w:spacing w:val="-1"/>
                <w:sz w:val="20"/>
                <w:szCs w:val="20"/>
              </w:rPr>
              <w:t>29.1 Completeness</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annual</w:t>
            </w:r>
            <w:r w:rsidRPr="008627A1">
              <w:rPr>
                <w:rFonts w:cstheme="minorHAnsi"/>
                <w:sz w:val="20"/>
                <w:szCs w:val="20"/>
              </w:rPr>
              <w:t xml:space="preserve"> </w:t>
            </w:r>
            <w:r w:rsidRPr="008627A1">
              <w:rPr>
                <w:rFonts w:cstheme="minorHAnsi"/>
                <w:spacing w:val="-1"/>
                <w:sz w:val="20"/>
                <w:szCs w:val="20"/>
              </w:rPr>
              <w:t>financial reports</w:t>
            </w:r>
          </w:p>
        </w:tc>
        <w:tc>
          <w:tcPr>
            <w:tcW w:w="3108" w:type="dxa"/>
          </w:tcPr>
          <w:p w14:paraId="4BFD0E65"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742" w:type="dxa"/>
          </w:tcPr>
          <w:p w14:paraId="461E0DE3" w14:textId="77777777" w:rsidR="00AE1326" w:rsidRPr="008627A1" w:rsidRDefault="00AE1326" w:rsidP="006314A2">
            <w:pPr>
              <w:pStyle w:val="TableParagraph"/>
              <w:spacing w:after="0" w:line="240" w:lineRule="auto"/>
              <w:ind w:left="114" w:right="86"/>
              <w:jc w:val="center"/>
              <w:rPr>
                <w:rFonts w:eastAsia="Calibri" w:cstheme="minorHAnsi"/>
                <w:sz w:val="20"/>
                <w:szCs w:val="20"/>
              </w:rPr>
            </w:pPr>
          </w:p>
        </w:tc>
      </w:tr>
      <w:tr w:rsidR="00AE1326" w:rsidRPr="008627A1" w14:paraId="747AC8B5" w14:textId="77777777" w:rsidTr="003529E9">
        <w:trPr>
          <w:trHeight w:hRule="exact" w:val="609"/>
        </w:trPr>
        <w:tc>
          <w:tcPr>
            <w:tcW w:w="3510" w:type="dxa"/>
          </w:tcPr>
          <w:p w14:paraId="5D89DC6F"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 xml:space="preserve">29.2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reports</w:t>
            </w:r>
            <w:r w:rsidRPr="008627A1">
              <w:rPr>
                <w:rFonts w:cstheme="minorHAnsi"/>
                <w:spacing w:val="-3"/>
                <w:sz w:val="20"/>
                <w:szCs w:val="20"/>
              </w:rPr>
              <w:t xml:space="preserve"> </w:t>
            </w:r>
            <w:r w:rsidRPr="008627A1">
              <w:rPr>
                <w:rFonts w:cstheme="minorHAnsi"/>
                <w:sz w:val="20"/>
                <w:szCs w:val="20"/>
              </w:rPr>
              <w:t>for</w:t>
            </w:r>
            <w:r w:rsidRPr="008627A1">
              <w:rPr>
                <w:rFonts w:cstheme="minorHAnsi"/>
                <w:spacing w:val="-3"/>
                <w:sz w:val="20"/>
                <w:szCs w:val="20"/>
              </w:rPr>
              <w:t xml:space="preserve"> </w:t>
            </w:r>
            <w:r w:rsidRPr="008627A1">
              <w:rPr>
                <w:rFonts w:cstheme="minorHAnsi"/>
                <w:spacing w:val="-1"/>
                <w:sz w:val="20"/>
                <w:szCs w:val="20"/>
              </w:rPr>
              <w:t>external</w:t>
            </w:r>
            <w:r w:rsidRPr="008627A1">
              <w:rPr>
                <w:rFonts w:cstheme="minorHAnsi"/>
                <w:sz w:val="20"/>
                <w:szCs w:val="20"/>
              </w:rPr>
              <w:t xml:space="preserve"> </w:t>
            </w:r>
            <w:r w:rsidRPr="008627A1">
              <w:rPr>
                <w:rFonts w:cstheme="minorHAnsi"/>
                <w:spacing w:val="-1"/>
                <w:sz w:val="20"/>
                <w:szCs w:val="20"/>
              </w:rPr>
              <w:t>audit</w:t>
            </w:r>
          </w:p>
        </w:tc>
        <w:tc>
          <w:tcPr>
            <w:tcW w:w="3108" w:type="dxa"/>
          </w:tcPr>
          <w:p w14:paraId="0CDA6BB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3261FEDA" w14:textId="77777777" w:rsidR="00AE1326" w:rsidRPr="008627A1" w:rsidRDefault="00AE1326" w:rsidP="006314A2">
            <w:pPr>
              <w:pStyle w:val="TableParagraph"/>
              <w:spacing w:after="0" w:line="240" w:lineRule="auto"/>
              <w:ind w:left="114" w:right="86"/>
              <w:jc w:val="center"/>
              <w:rPr>
                <w:rFonts w:eastAsia="Calibri" w:cstheme="minorHAnsi"/>
                <w:sz w:val="20"/>
                <w:szCs w:val="20"/>
              </w:rPr>
            </w:pPr>
          </w:p>
        </w:tc>
      </w:tr>
      <w:tr w:rsidR="00AE1326" w:rsidRPr="008627A1" w14:paraId="7EB1057E" w14:textId="77777777" w:rsidTr="003529E9">
        <w:trPr>
          <w:trHeight w:hRule="exact" w:val="609"/>
        </w:trPr>
        <w:tc>
          <w:tcPr>
            <w:tcW w:w="3510" w:type="dxa"/>
          </w:tcPr>
          <w:p w14:paraId="2572CDF4" w14:textId="77777777" w:rsidR="00AE1326" w:rsidRPr="008627A1" w:rsidRDefault="00AE1326" w:rsidP="00B63FF9">
            <w:pPr>
              <w:pStyle w:val="TableParagraph"/>
              <w:numPr>
                <w:ilvl w:val="1"/>
                <w:numId w:val="58"/>
              </w:numPr>
              <w:spacing w:after="0" w:line="240" w:lineRule="auto"/>
              <w:ind w:right="352"/>
              <w:rPr>
                <w:rFonts w:cstheme="minorHAnsi"/>
                <w:spacing w:val="-1"/>
                <w:sz w:val="20"/>
                <w:szCs w:val="20"/>
              </w:rPr>
            </w:pPr>
            <w:r w:rsidRPr="008627A1">
              <w:rPr>
                <w:rFonts w:cstheme="minorHAnsi"/>
                <w:spacing w:val="-1"/>
                <w:sz w:val="20"/>
                <w:szCs w:val="20"/>
              </w:rPr>
              <w:t xml:space="preserve"> Accounting</w:t>
            </w:r>
            <w:r w:rsidRPr="008627A1">
              <w:rPr>
                <w:rFonts w:cstheme="minorHAnsi"/>
                <w:spacing w:val="-3"/>
                <w:sz w:val="20"/>
                <w:szCs w:val="20"/>
              </w:rPr>
              <w:t xml:space="preserve"> </w:t>
            </w:r>
            <w:r w:rsidRPr="008627A1">
              <w:rPr>
                <w:rFonts w:cstheme="minorHAnsi"/>
                <w:spacing w:val="-1"/>
                <w:sz w:val="20"/>
                <w:szCs w:val="20"/>
              </w:rPr>
              <w:t>standards</w:t>
            </w:r>
          </w:p>
        </w:tc>
        <w:tc>
          <w:tcPr>
            <w:tcW w:w="3108" w:type="dxa"/>
          </w:tcPr>
          <w:p w14:paraId="4053C96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742" w:type="dxa"/>
          </w:tcPr>
          <w:p w14:paraId="6962645C" w14:textId="77777777" w:rsidR="00AE1326" w:rsidRPr="008627A1" w:rsidRDefault="00AE1326" w:rsidP="006314A2">
            <w:pPr>
              <w:pStyle w:val="TableParagraph"/>
              <w:spacing w:after="0" w:line="240" w:lineRule="auto"/>
              <w:ind w:left="114" w:right="86"/>
              <w:jc w:val="center"/>
              <w:rPr>
                <w:rFonts w:eastAsia="Calibri" w:cstheme="minorHAnsi"/>
                <w:sz w:val="20"/>
                <w:szCs w:val="20"/>
              </w:rPr>
            </w:pPr>
          </w:p>
        </w:tc>
      </w:tr>
    </w:tbl>
    <w:p w14:paraId="682CBE70" w14:textId="2E170BAD" w:rsidR="00AE1326" w:rsidRDefault="00AE1326" w:rsidP="00D8382B">
      <w:pPr>
        <w:spacing w:after="0" w:line="240" w:lineRule="auto"/>
        <w:rPr>
          <w:rFonts w:eastAsia="Calibri" w:cstheme="minorHAnsi"/>
          <w:b/>
          <w:bCs/>
          <w:i/>
          <w:color w:val="25456B"/>
          <w:spacing w:val="-1"/>
        </w:rPr>
      </w:pPr>
    </w:p>
    <w:p w14:paraId="204DF454" w14:textId="77777777" w:rsidR="001F3948" w:rsidRPr="00CC39C5" w:rsidRDefault="001F3948" w:rsidP="001F3948">
      <w:pPr>
        <w:pStyle w:val="Heading6"/>
        <w:spacing w:before="0" w:line="240" w:lineRule="auto"/>
        <w:jc w:val="both"/>
        <w:rPr>
          <w:rFonts w:asciiTheme="minorHAnsi" w:eastAsia="Calibri" w:hAnsiTheme="minorHAnsi" w:cstheme="minorHAnsi"/>
          <w:b/>
          <w:bCs/>
          <w:color w:val="25456B"/>
          <w:spacing w:val="-1"/>
        </w:rPr>
      </w:pPr>
      <w:r w:rsidRPr="00CC39C5">
        <w:rPr>
          <w:rFonts w:asciiTheme="minorHAnsi" w:eastAsia="Calibri" w:hAnsiTheme="minorHAnsi" w:cstheme="minorHAnsi"/>
          <w:b/>
          <w:bCs/>
          <w:color w:val="25456B"/>
          <w:spacing w:val="-1"/>
        </w:rPr>
        <w:t>General description of the characteristics of the indicator within the scope covered</w:t>
      </w:r>
    </w:p>
    <w:p w14:paraId="3A89D245" w14:textId="09C3BB30" w:rsidR="0025733C" w:rsidRPr="005062D9" w:rsidRDefault="0025733C" w:rsidP="0025733C">
      <w:pPr>
        <w:pStyle w:val="BodyText"/>
        <w:spacing w:before="82" w:after="0" w:line="240" w:lineRule="auto"/>
        <w:ind w:right="115"/>
        <w:jc w:val="both"/>
        <w:rPr>
          <w:sz w:val="22"/>
        </w:rPr>
      </w:pPr>
      <w:r>
        <w:rPr>
          <w:spacing w:val="-1"/>
          <w:sz w:val="22"/>
        </w:rPr>
        <w:t>“</w:t>
      </w:r>
      <w:r w:rsidRPr="0322D1A5">
        <w:rPr>
          <w:spacing w:val="-1"/>
          <w:sz w:val="22"/>
        </w:rPr>
        <w:t>This</w:t>
      </w:r>
      <w:r w:rsidRPr="0322D1A5">
        <w:rPr>
          <w:spacing w:val="3"/>
          <w:sz w:val="22"/>
        </w:rPr>
        <w:t xml:space="preserve"> </w:t>
      </w:r>
      <w:r w:rsidRPr="0322D1A5">
        <w:rPr>
          <w:spacing w:val="-1"/>
          <w:sz w:val="22"/>
        </w:rPr>
        <w:t>indicator</w:t>
      </w:r>
      <w:r w:rsidRPr="0322D1A5">
        <w:rPr>
          <w:spacing w:val="3"/>
          <w:sz w:val="22"/>
        </w:rPr>
        <w:t xml:space="preserve"> </w:t>
      </w:r>
      <w:r w:rsidRPr="0322D1A5">
        <w:rPr>
          <w:spacing w:val="-1"/>
          <w:sz w:val="22"/>
        </w:rPr>
        <w:t>assesses</w:t>
      </w:r>
      <w:r w:rsidRPr="0322D1A5">
        <w:rPr>
          <w:spacing w:val="4"/>
          <w:sz w:val="22"/>
        </w:rPr>
        <w:t xml:space="preserve"> </w:t>
      </w:r>
      <w:r w:rsidRPr="0322D1A5">
        <w:rPr>
          <w:spacing w:val="-1"/>
          <w:sz w:val="22"/>
        </w:rPr>
        <w:t>the</w:t>
      </w:r>
      <w:r w:rsidRPr="0322D1A5">
        <w:rPr>
          <w:spacing w:val="4"/>
          <w:sz w:val="22"/>
        </w:rPr>
        <w:t xml:space="preserve"> </w:t>
      </w:r>
      <w:r w:rsidRPr="0322D1A5">
        <w:rPr>
          <w:spacing w:val="-1"/>
          <w:sz w:val="22"/>
        </w:rPr>
        <w:t>extent</w:t>
      </w:r>
      <w:r w:rsidRPr="0322D1A5">
        <w:rPr>
          <w:spacing w:val="3"/>
          <w:sz w:val="22"/>
        </w:rPr>
        <w:t xml:space="preserve"> </w:t>
      </w:r>
      <w:r w:rsidRPr="0322D1A5">
        <w:rPr>
          <w:spacing w:val="-1"/>
          <w:sz w:val="22"/>
        </w:rPr>
        <w:t>to</w:t>
      </w:r>
      <w:r w:rsidRPr="0322D1A5">
        <w:rPr>
          <w:spacing w:val="4"/>
          <w:sz w:val="22"/>
        </w:rPr>
        <w:t xml:space="preserve"> </w:t>
      </w:r>
      <w:r w:rsidRPr="0322D1A5">
        <w:rPr>
          <w:sz w:val="22"/>
        </w:rPr>
        <w:t>which</w:t>
      </w:r>
      <w:r w:rsidRPr="0322D1A5">
        <w:rPr>
          <w:spacing w:val="2"/>
          <w:sz w:val="22"/>
        </w:rPr>
        <w:t xml:space="preserve"> </w:t>
      </w:r>
      <w:r w:rsidRPr="0322D1A5">
        <w:rPr>
          <w:spacing w:val="-1"/>
          <w:sz w:val="22"/>
        </w:rPr>
        <w:t>annual</w:t>
      </w:r>
      <w:r w:rsidRPr="0322D1A5">
        <w:rPr>
          <w:spacing w:val="49"/>
          <w:sz w:val="22"/>
        </w:rPr>
        <w:t xml:space="preserve"> </w:t>
      </w:r>
      <w:r w:rsidRPr="0322D1A5">
        <w:rPr>
          <w:spacing w:val="-1"/>
          <w:sz w:val="22"/>
        </w:rPr>
        <w:t>financial</w:t>
      </w:r>
      <w:r w:rsidRPr="0322D1A5">
        <w:rPr>
          <w:spacing w:val="2"/>
          <w:sz w:val="22"/>
        </w:rPr>
        <w:t xml:space="preserve"> </w:t>
      </w:r>
      <w:r w:rsidRPr="0322D1A5">
        <w:rPr>
          <w:spacing w:val="-1"/>
          <w:sz w:val="22"/>
        </w:rPr>
        <w:t>statements</w:t>
      </w:r>
      <w:r w:rsidRPr="0322D1A5">
        <w:rPr>
          <w:spacing w:val="4"/>
          <w:sz w:val="22"/>
        </w:rPr>
        <w:t xml:space="preserve"> </w:t>
      </w:r>
      <w:r w:rsidRPr="0322D1A5">
        <w:rPr>
          <w:sz w:val="22"/>
        </w:rPr>
        <w:t>are</w:t>
      </w:r>
      <w:r w:rsidRPr="0322D1A5">
        <w:rPr>
          <w:spacing w:val="1"/>
          <w:sz w:val="22"/>
        </w:rPr>
        <w:t xml:space="preserve"> </w:t>
      </w:r>
      <w:r w:rsidRPr="0322D1A5">
        <w:rPr>
          <w:spacing w:val="-1"/>
          <w:sz w:val="22"/>
        </w:rPr>
        <w:t>complete,</w:t>
      </w:r>
      <w:r w:rsidRPr="0322D1A5">
        <w:rPr>
          <w:spacing w:val="3"/>
          <w:sz w:val="22"/>
        </w:rPr>
        <w:t xml:space="preserve"> </w:t>
      </w:r>
      <w:r w:rsidRPr="0322D1A5">
        <w:rPr>
          <w:sz w:val="22"/>
        </w:rPr>
        <w:t>timely,</w:t>
      </w:r>
      <w:r w:rsidRPr="0322D1A5">
        <w:rPr>
          <w:spacing w:val="3"/>
          <w:sz w:val="22"/>
        </w:rPr>
        <w:t xml:space="preserve"> </w:t>
      </w:r>
      <w:r w:rsidRPr="0322D1A5">
        <w:rPr>
          <w:spacing w:val="-1"/>
          <w:sz w:val="22"/>
        </w:rPr>
        <w:t>and</w:t>
      </w:r>
      <w:r w:rsidRPr="0322D1A5">
        <w:rPr>
          <w:spacing w:val="57"/>
          <w:sz w:val="22"/>
        </w:rPr>
        <w:t xml:space="preserve"> </w:t>
      </w:r>
      <w:r w:rsidRPr="0322D1A5">
        <w:rPr>
          <w:spacing w:val="-1"/>
          <w:sz w:val="22"/>
        </w:rPr>
        <w:t>consistent</w:t>
      </w:r>
      <w:r w:rsidRPr="0322D1A5">
        <w:rPr>
          <w:spacing w:val="7"/>
          <w:sz w:val="22"/>
        </w:rPr>
        <w:t xml:space="preserve"> </w:t>
      </w:r>
      <w:r w:rsidRPr="0322D1A5">
        <w:rPr>
          <w:sz w:val="22"/>
        </w:rPr>
        <w:t>with</w:t>
      </w:r>
      <w:r w:rsidRPr="0322D1A5">
        <w:rPr>
          <w:spacing w:val="7"/>
          <w:sz w:val="22"/>
        </w:rPr>
        <w:t xml:space="preserve"> </w:t>
      </w:r>
      <w:r w:rsidRPr="0322D1A5">
        <w:rPr>
          <w:spacing w:val="-1"/>
          <w:sz w:val="22"/>
        </w:rPr>
        <w:t>generally</w:t>
      </w:r>
      <w:r w:rsidRPr="0322D1A5">
        <w:rPr>
          <w:spacing w:val="8"/>
          <w:sz w:val="22"/>
        </w:rPr>
        <w:t xml:space="preserve"> </w:t>
      </w:r>
      <w:r w:rsidRPr="0322D1A5">
        <w:rPr>
          <w:spacing w:val="-1"/>
          <w:sz w:val="22"/>
        </w:rPr>
        <w:t>accepted</w:t>
      </w:r>
      <w:r w:rsidRPr="0322D1A5">
        <w:rPr>
          <w:spacing w:val="6"/>
          <w:sz w:val="22"/>
        </w:rPr>
        <w:t xml:space="preserve"> </w:t>
      </w:r>
      <w:r w:rsidRPr="0322D1A5">
        <w:rPr>
          <w:spacing w:val="-1"/>
          <w:sz w:val="22"/>
        </w:rPr>
        <w:t>accounting</w:t>
      </w:r>
      <w:r w:rsidRPr="0322D1A5">
        <w:rPr>
          <w:spacing w:val="6"/>
          <w:sz w:val="22"/>
        </w:rPr>
        <w:t xml:space="preserve"> </w:t>
      </w:r>
      <w:r w:rsidRPr="0322D1A5">
        <w:rPr>
          <w:spacing w:val="-1"/>
          <w:sz w:val="22"/>
        </w:rPr>
        <w:t>principles</w:t>
      </w:r>
      <w:r w:rsidRPr="0322D1A5">
        <w:rPr>
          <w:spacing w:val="7"/>
          <w:sz w:val="22"/>
        </w:rPr>
        <w:t xml:space="preserve"> </w:t>
      </w:r>
      <w:r w:rsidRPr="0322D1A5">
        <w:rPr>
          <w:spacing w:val="-1"/>
          <w:sz w:val="22"/>
        </w:rPr>
        <w:t>and</w:t>
      </w:r>
      <w:r w:rsidRPr="0322D1A5">
        <w:rPr>
          <w:spacing w:val="6"/>
          <w:sz w:val="22"/>
        </w:rPr>
        <w:t xml:space="preserve"> </w:t>
      </w:r>
      <w:r w:rsidRPr="0322D1A5">
        <w:rPr>
          <w:spacing w:val="-1"/>
          <w:sz w:val="22"/>
        </w:rPr>
        <w:t>standards.</w:t>
      </w:r>
      <w:r w:rsidRPr="0322D1A5">
        <w:rPr>
          <w:spacing w:val="7"/>
          <w:sz w:val="22"/>
        </w:rPr>
        <w:t xml:space="preserve"> </w:t>
      </w:r>
      <w:r w:rsidRPr="0322D1A5">
        <w:rPr>
          <w:spacing w:val="-1"/>
          <w:sz w:val="22"/>
        </w:rPr>
        <w:t>This</w:t>
      </w:r>
      <w:r w:rsidRPr="0322D1A5">
        <w:rPr>
          <w:spacing w:val="7"/>
          <w:sz w:val="22"/>
        </w:rPr>
        <w:t xml:space="preserve"> </w:t>
      </w:r>
      <w:r w:rsidRPr="0322D1A5">
        <w:rPr>
          <w:sz w:val="22"/>
        </w:rPr>
        <w:t>is</w:t>
      </w:r>
      <w:r w:rsidRPr="0322D1A5">
        <w:rPr>
          <w:spacing w:val="7"/>
          <w:sz w:val="22"/>
        </w:rPr>
        <w:t xml:space="preserve"> </w:t>
      </w:r>
      <w:r w:rsidRPr="0322D1A5">
        <w:rPr>
          <w:spacing w:val="-1"/>
          <w:sz w:val="22"/>
        </w:rPr>
        <w:t>crucial</w:t>
      </w:r>
      <w:r w:rsidRPr="0322D1A5">
        <w:rPr>
          <w:spacing w:val="11"/>
          <w:sz w:val="22"/>
        </w:rPr>
        <w:t xml:space="preserve"> </w:t>
      </w:r>
      <w:r w:rsidRPr="0322D1A5">
        <w:rPr>
          <w:spacing w:val="-1"/>
          <w:sz w:val="22"/>
        </w:rPr>
        <w:t>for</w:t>
      </w:r>
      <w:r w:rsidRPr="0322D1A5">
        <w:rPr>
          <w:spacing w:val="7"/>
          <w:sz w:val="22"/>
        </w:rPr>
        <w:t xml:space="preserve"> </w:t>
      </w:r>
      <w:r w:rsidRPr="0322D1A5">
        <w:rPr>
          <w:spacing w:val="-1"/>
          <w:sz w:val="22"/>
        </w:rPr>
        <w:t>accountability</w:t>
      </w:r>
      <w:r w:rsidRPr="0322D1A5">
        <w:rPr>
          <w:spacing w:val="69"/>
          <w:sz w:val="22"/>
        </w:rPr>
        <w:t xml:space="preserve"> </w:t>
      </w:r>
      <w:r w:rsidRPr="0322D1A5">
        <w:rPr>
          <w:spacing w:val="-1"/>
          <w:sz w:val="22"/>
        </w:rPr>
        <w:t>and</w:t>
      </w:r>
      <w:r w:rsidRPr="0322D1A5">
        <w:rPr>
          <w:spacing w:val="14"/>
          <w:sz w:val="22"/>
        </w:rPr>
        <w:t xml:space="preserve"> </w:t>
      </w:r>
      <w:r w:rsidRPr="0322D1A5">
        <w:rPr>
          <w:spacing w:val="-1"/>
          <w:sz w:val="22"/>
        </w:rPr>
        <w:t>transparency</w:t>
      </w:r>
      <w:r w:rsidRPr="0322D1A5">
        <w:rPr>
          <w:spacing w:val="15"/>
          <w:sz w:val="22"/>
        </w:rPr>
        <w:t xml:space="preserve"> </w:t>
      </w:r>
      <w:r w:rsidRPr="0322D1A5">
        <w:rPr>
          <w:sz w:val="22"/>
        </w:rPr>
        <w:t>in</w:t>
      </w:r>
      <w:r w:rsidRPr="0322D1A5">
        <w:rPr>
          <w:spacing w:val="11"/>
          <w:sz w:val="22"/>
        </w:rPr>
        <w:t xml:space="preserve"> </w:t>
      </w:r>
      <w:r w:rsidRPr="0322D1A5">
        <w:rPr>
          <w:sz w:val="22"/>
        </w:rPr>
        <w:t>the</w:t>
      </w:r>
      <w:r w:rsidRPr="0322D1A5">
        <w:rPr>
          <w:spacing w:val="12"/>
          <w:sz w:val="22"/>
        </w:rPr>
        <w:t xml:space="preserve"> </w:t>
      </w:r>
      <w:r w:rsidRPr="0322D1A5">
        <w:rPr>
          <w:spacing w:val="-1"/>
          <w:sz w:val="22"/>
        </w:rPr>
        <w:t>PFM</w:t>
      </w:r>
      <w:r w:rsidRPr="0322D1A5">
        <w:rPr>
          <w:spacing w:val="15"/>
          <w:sz w:val="22"/>
        </w:rPr>
        <w:t xml:space="preserve"> </w:t>
      </w:r>
      <w:r w:rsidRPr="0322D1A5">
        <w:rPr>
          <w:spacing w:val="-1"/>
          <w:sz w:val="22"/>
        </w:rPr>
        <w:t>system.</w:t>
      </w:r>
      <w:r w:rsidRPr="0322D1A5">
        <w:rPr>
          <w:spacing w:val="15"/>
          <w:sz w:val="22"/>
        </w:rPr>
        <w:t xml:space="preserve"> </w:t>
      </w:r>
      <w:r w:rsidRPr="0322D1A5">
        <w:rPr>
          <w:sz w:val="22"/>
        </w:rPr>
        <w:t>It</w:t>
      </w:r>
      <w:r w:rsidRPr="0322D1A5">
        <w:rPr>
          <w:spacing w:val="12"/>
          <w:sz w:val="22"/>
        </w:rPr>
        <w:t xml:space="preserve"> </w:t>
      </w:r>
      <w:r w:rsidRPr="0322D1A5">
        <w:rPr>
          <w:spacing w:val="-1"/>
          <w:sz w:val="22"/>
        </w:rPr>
        <w:t>contains</w:t>
      </w:r>
      <w:r w:rsidRPr="0322D1A5">
        <w:rPr>
          <w:spacing w:val="12"/>
          <w:sz w:val="22"/>
        </w:rPr>
        <w:t xml:space="preserve"> </w:t>
      </w:r>
      <w:r w:rsidRPr="0322D1A5">
        <w:rPr>
          <w:spacing w:val="-1"/>
          <w:sz w:val="22"/>
        </w:rPr>
        <w:t>three</w:t>
      </w:r>
      <w:r w:rsidRPr="0322D1A5">
        <w:rPr>
          <w:spacing w:val="15"/>
          <w:sz w:val="22"/>
        </w:rPr>
        <w:t xml:space="preserve"> </w:t>
      </w:r>
      <w:r w:rsidRPr="0322D1A5">
        <w:rPr>
          <w:spacing w:val="-1"/>
          <w:sz w:val="22"/>
        </w:rPr>
        <w:t>dimensions</w:t>
      </w:r>
      <w:r w:rsidRPr="0322D1A5">
        <w:rPr>
          <w:spacing w:val="10"/>
          <w:sz w:val="22"/>
        </w:rPr>
        <w:t xml:space="preserve"> </w:t>
      </w:r>
      <w:r w:rsidRPr="0322D1A5">
        <w:rPr>
          <w:spacing w:val="-1"/>
          <w:sz w:val="22"/>
        </w:rPr>
        <w:t>and</w:t>
      </w:r>
      <w:r w:rsidRPr="0322D1A5">
        <w:rPr>
          <w:spacing w:val="14"/>
          <w:sz w:val="22"/>
        </w:rPr>
        <w:t xml:space="preserve"> </w:t>
      </w:r>
      <w:r w:rsidRPr="0322D1A5">
        <w:rPr>
          <w:spacing w:val="-1"/>
          <w:sz w:val="22"/>
        </w:rPr>
        <w:t>uses</w:t>
      </w:r>
      <w:r w:rsidRPr="0322D1A5">
        <w:rPr>
          <w:spacing w:val="13"/>
          <w:sz w:val="22"/>
        </w:rPr>
        <w:t xml:space="preserve"> </w:t>
      </w:r>
      <w:r w:rsidRPr="0322D1A5">
        <w:rPr>
          <w:sz w:val="22"/>
        </w:rPr>
        <w:t>the</w:t>
      </w:r>
      <w:r w:rsidRPr="0322D1A5">
        <w:rPr>
          <w:spacing w:val="16"/>
          <w:sz w:val="22"/>
        </w:rPr>
        <w:t xml:space="preserve"> </w:t>
      </w:r>
      <w:r w:rsidRPr="0322D1A5">
        <w:rPr>
          <w:b/>
          <w:bCs/>
          <w:spacing w:val="-1"/>
          <w:sz w:val="22"/>
        </w:rPr>
        <w:t>M1</w:t>
      </w:r>
      <w:r w:rsidRPr="0322D1A5">
        <w:rPr>
          <w:b/>
          <w:bCs/>
          <w:spacing w:val="13"/>
          <w:sz w:val="22"/>
        </w:rPr>
        <w:t xml:space="preserve"> </w:t>
      </w:r>
      <w:r w:rsidRPr="0322D1A5">
        <w:rPr>
          <w:b/>
          <w:bCs/>
          <w:spacing w:val="-1"/>
          <w:sz w:val="22"/>
        </w:rPr>
        <w:t>(WL)</w:t>
      </w:r>
      <w:r w:rsidRPr="0322D1A5">
        <w:rPr>
          <w:b/>
          <w:bCs/>
          <w:spacing w:val="51"/>
          <w:sz w:val="22"/>
        </w:rPr>
        <w:t xml:space="preserve"> </w:t>
      </w:r>
      <w:r w:rsidRPr="0322D1A5">
        <w:rPr>
          <w:spacing w:val="-1"/>
          <w:sz w:val="22"/>
        </w:rPr>
        <w:t>method for</w:t>
      </w:r>
      <w:r w:rsidRPr="0322D1A5">
        <w:rPr>
          <w:sz w:val="22"/>
        </w:rPr>
        <w:t xml:space="preserve"> </w:t>
      </w:r>
      <w:r>
        <w:rPr>
          <w:spacing w:val="-1"/>
          <w:sz w:val="22"/>
        </w:rPr>
        <w:t>aggregating dimension scores.”</w:t>
      </w:r>
    </w:p>
    <w:p w14:paraId="69A3090A" w14:textId="77777777" w:rsidR="001F3948" w:rsidRDefault="001F3948" w:rsidP="001F3948">
      <w:pPr>
        <w:spacing w:after="0" w:line="240" w:lineRule="auto"/>
        <w:jc w:val="both"/>
        <w:rPr>
          <w:rFonts w:cstheme="minorHAnsi"/>
          <w:highlight w:val="cyan"/>
        </w:rPr>
      </w:pPr>
    </w:p>
    <w:p w14:paraId="4527BB6C" w14:textId="1B4BCEB1" w:rsidR="001F3948" w:rsidRDefault="001F3948" w:rsidP="00D8382B">
      <w:pPr>
        <w:spacing w:after="0" w:line="240" w:lineRule="auto"/>
        <w:rPr>
          <w:rFonts w:eastAsia="Calibri" w:cstheme="minorHAnsi"/>
          <w:b/>
          <w:bCs/>
          <w:i/>
          <w:color w:val="25456B"/>
          <w:spacing w:val="-1"/>
        </w:rPr>
      </w:pPr>
    </w:p>
    <w:p w14:paraId="7D5C52F6" w14:textId="77777777" w:rsidR="0025733C" w:rsidRPr="00CC39C5" w:rsidRDefault="0025733C" w:rsidP="0025733C">
      <w:pPr>
        <w:spacing w:after="0" w:line="240" w:lineRule="auto"/>
        <w:jc w:val="both"/>
        <w:rPr>
          <w:rFonts w:cstheme="minorHAnsi"/>
          <w:i/>
        </w:rPr>
      </w:pPr>
      <w:r w:rsidRPr="00CC39C5">
        <w:rPr>
          <w:rFonts w:cstheme="minorHAnsi"/>
          <w:i/>
        </w:rPr>
        <w:t>This may also describe the institutional and organization arrangements and the legislation relevant to the subject being assessed by the indicator.</w:t>
      </w:r>
    </w:p>
    <w:p w14:paraId="1792BEB5" w14:textId="77777777" w:rsidR="00AE1326" w:rsidRPr="008627A1" w:rsidRDefault="00AE1326" w:rsidP="00D8382B">
      <w:pPr>
        <w:spacing w:after="0" w:line="240" w:lineRule="auto"/>
        <w:rPr>
          <w:rFonts w:cstheme="minorHAnsi"/>
        </w:rPr>
      </w:pPr>
    </w:p>
    <w:p w14:paraId="73AAEE6E" w14:textId="3DB62721" w:rsidR="00AE1326" w:rsidRPr="008627A1" w:rsidRDefault="001E3086" w:rsidP="00D8382B">
      <w:pPr>
        <w:pStyle w:val="BodyText"/>
        <w:spacing w:after="0" w:line="240" w:lineRule="auto"/>
        <w:ind w:right="4255"/>
        <w:rPr>
          <w:rFonts w:cstheme="minorHAnsi"/>
          <w:b/>
          <w:color w:val="25456B"/>
          <w:spacing w:val="-1"/>
          <w:sz w:val="24"/>
        </w:rPr>
      </w:pPr>
      <w:r w:rsidRPr="008627A1">
        <w:rPr>
          <w:rFonts w:cstheme="minorHAnsi"/>
          <w:b/>
          <w:color w:val="25456B"/>
          <w:spacing w:val="-1"/>
          <w:sz w:val="24"/>
        </w:rPr>
        <w:t xml:space="preserve">29.1. </w:t>
      </w:r>
      <w:r w:rsidR="00AE1326" w:rsidRPr="008627A1">
        <w:rPr>
          <w:rFonts w:cstheme="minorHAnsi"/>
          <w:b/>
          <w:color w:val="25456B"/>
          <w:spacing w:val="-1"/>
          <w:sz w:val="24"/>
        </w:rPr>
        <w:t>Completeness of annual financial reports</w:t>
      </w:r>
    </w:p>
    <w:p w14:paraId="0A7B8302" w14:textId="3EBCEF70" w:rsidR="009400EC" w:rsidRPr="009400EC" w:rsidRDefault="009400EC" w:rsidP="009400EC">
      <w:pPr>
        <w:spacing w:after="0" w:line="240" w:lineRule="auto"/>
        <w:rPr>
          <w:rFonts w:eastAsia="Calibri" w:cstheme="minorHAnsi"/>
          <w:bCs/>
          <w:color w:val="25456B"/>
          <w:spacing w:val="-1"/>
        </w:rPr>
      </w:pPr>
    </w:p>
    <w:p w14:paraId="3F5DA18B" w14:textId="77777777" w:rsidR="009400EC" w:rsidRPr="00CC39C5" w:rsidRDefault="009400EC" w:rsidP="009400EC">
      <w:pPr>
        <w:spacing w:after="0" w:line="240" w:lineRule="auto"/>
        <w:rPr>
          <w:rFonts w:eastAsia="Calibri" w:cstheme="minorHAnsi"/>
          <w:b/>
          <w:bCs/>
          <w:color w:val="25456B"/>
          <w:spacing w:val="-1"/>
        </w:rPr>
      </w:pPr>
      <w:r w:rsidRPr="00CC39C5">
        <w:rPr>
          <w:rFonts w:eastAsia="Calibri" w:cstheme="minorHAnsi"/>
          <w:b/>
          <w:bCs/>
          <w:color w:val="25456B"/>
          <w:spacing w:val="-1"/>
        </w:rPr>
        <w:t>Performance level and evidence for scoring the dimension</w:t>
      </w:r>
    </w:p>
    <w:p w14:paraId="060B25B8" w14:textId="1669AA5C" w:rsidR="009400EC" w:rsidRPr="00CC39C5" w:rsidRDefault="004E0254" w:rsidP="009400EC">
      <w:pPr>
        <w:pStyle w:val="BodyText"/>
        <w:spacing w:after="0" w:line="240" w:lineRule="auto"/>
        <w:ind w:right="118"/>
        <w:jc w:val="both"/>
        <w:rPr>
          <w:rFonts w:cstheme="minorHAnsi"/>
          <w:i/>
          <w:spacing w:val="-1"/>
          <w:sz w:val="22"/>
        </w:rPr>
      </w:pPr>
      <w:r w:rsidRPr="00CC39C5">
        <w:rPr>
          <w:rFonts w:cstheme="minorHAnsi"/>
          <w:i/>
          <w:spacing w:val="-1"/>
          <w:sz w:val="22"/>
        </w:rPr>
        <w:t>The PEFA assessment report could present the evidence used and the results of the assessment for this dimension in a summary table that provides detail of BCG financial reports (see table 29.1 below)</w:t>
      </w:r>
      <w:r w:rsidR="00B7347E" w:rsidRPr="00CC39C5">
        <w:rPr>
          <w:rFonts w:cstheme="minorHAnsi"/>
          <w:i/>
          <w:spacing w:val="-1"/>
          <w:sz w:val="22"/>
        </w:rPr>
        <w:t xml:space="preserve">. This table would also </w:t>
      </w:r>
      <w:r w:rsidRPr="00CC39C5">
        <w:rPr>
          <w:rFonts w:cstheme="minorHAnsi"/>
          <w:i/>
          <w:spacing w:val="-1"/>
          <w:sz w:val="22"/>
        </w:rPr>
        <w:t>ass</w:t>
      </w:r>
      <w:r w:rsidR="00CC39C5">
        <w:rPr>
          <w:rFonts w:cstheme="minorHAnsi"/>
          <w:i/>
          <w:spacing w:val="-1"/>
          <w:sz w:val="22"/>
        </w:rPr>
        <w:t>ist scoring with dimension 29.2.</w:t>
      </w:r>
    </w:p>
    <w:p w14:paraId="15440CCE" w14:textId="4C86DC1C" w:rsidR="004E0254" w:rsidRDefault="004E0254" w:rsidP="009400EC">
      <w:pPr>
        <w:pStyle w:val="BodyText"/>
        <w:spacing w:after="0" w:line="240" w:lineRule="auto"/>
        <w:ind w:right="118"/>
        <w:jc w:val="both"/>
        <w:rPr>
          <w:rFonts w:cstheme="minorHAnsi"/>
          <w:spacing w:val="-1"/>
          <w:sz w:val="22"/>
        </w:rPr>
      </w:pPr>
    </w:p>
    <w:p w14:paraId="6CB6E99F" w14:textId="579A0217" w:rsidR="002B60FC" w:rsidRDefault="002B60FC" w:rsidP="009400EC">
      <w:pPr>
        <w:pStyle w:val="BodyText"/>
        <w:spacing w:after="0" w:line="240" w:lineRule="auto"/>
        <w:ind w:right="118"/>
        <w:jc w:val="both"/>
        <w:rPr>
          <w:rFonts w:cstheme="minorHAnsi"/>
          <w:spacing w:val="-1"/>
          <w:sz w:val="22"/>
        </w:rPr>
      </w:pPr>
      <w:bookmarkStart w:id="46" w:name="_Hlk526842870"/>
      <w:bookmarkStart w:id="47" w:name="_Hlk526845701"/>
      <w:r w:rsidRPr="00CC39C5">
        <w:rPr>
          <w:rFonts w:ascii="Calibri" w:eastAsia="Times New Roman" w:hAnsi="Calibri" w:cs="Arial"/>
          <w:b/>
        </w:rPr>
        <w:t>Table 29.1:  Financial reports of BCG</w:t>
      </w:r>
      <w:bookmarkEnd w:id="46"/>
      <w:r w:rsidR="00CC39C5">
        <w:rPr>
          <w:rFonts w:ascii="Calibri" w:eastAsia="Times New Roman" w:hAnsi="Calibri" w:cs="Arial"/>
          <w:b/>
        </w:rPr>
        <w:t xml:space="preserve"> </w:t>
      </w:r>
      <w:r w:rsidR="00CC39C5" w:rsidRPr="00E82156">
        <w:rPr>
          <w:rFonts w:ascii="Calibri" w:eastAsia="Calibri" w:hAnsi="Calibri" w:cs="Arial"/>
          <w:b/>
          <w:i/>
          <w:szCs w:val="20"/>
        </w:rPr>
        <w:t>[Recommended table]</w:t>
      </w:r>
    </w:p>
    <w:tbl>
      <w:tblPr>
        <w:tblStyle w:val="TabelEcorys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0"/>
        <w:gridCol w:w="1320"/>
        <w:gridCol w:w="1320"/>
        <w:gridCol w:w="1320"/>
        <w:gridCol w:w="1320"/>
        <w:gridCol w:w="1320"/>
      </w:tblGrid>
      <w:tr w:rsidR="004E0254" w:rsidRPr="004E0254" w14:paraId="3BEA5B2A" w14:textId="77777777" w:rsidTr="002B60FC">
        <w:trPr>
          <w:trHeight w:val="233"/>
        </w:trPr>
        <w:tc>
          <w:tcPr>
            <w:tcW w:w="1320" w:type="dxa"/>
            <w:vMerge w:val="restart"/>
            <w:shd w:val="clear" w:color="auto" w:fill="C2D840"/>
          </w:tcPr>
          <w:p w14:paraId="7AA4448B"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Financial report</w:t>
            </w:r>
            <w:r w:rsidRPr="004E0254">
              <w:rPr>
                <w:rFonts w:ascii="Calibri" w:hAnsi="Calibri" w:cs="Arial"/>
                <w:color w:val="FFFFFF"/>
                <w:sz w:val="18"/>
                <w:szCs w:val="18"/>
                <w:vertAlign w:val="superscript"/>
              </w:rPr>
              <w:footnoteReference w:id="4"/>
            </w:r>
            <w:r w:rsidRPr="004E0254">
              <w:rPr>
                <w:rFonts w:ascii="Calibri" w:hAnsi="Calibri" w:cs="Arial"/>
                <w:b/>
                <w:color w:val="FFFFFF"/>
                <w:sz w:val="18"/>
                <w:szCs w:val="18"/>
              </w:rPr>
              <w:t xml:space="preserve"> </w:t>
            </w:r>
          </w:p>
        </w:tc>
        <w:tc>
          <w:tcPr>
            <w:tcW w:w="1320" w:type="dxa"/>
            <w:vMerge w:val="restart"/>
            <w:shd w:val="clear" w:color="auto" w:fill="C2D840"/>
          </w:tcPr>
          <w:p w14:paraId="0AE677C5"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Date annual report submitted for external audit</w:t>
            </w:r>
          </w:p>
        </w:tc>
        <w:tc>
          <w:tcPr>
            <w:tcW w:w="3960" w:type="dxa"/>
            <w:gridSpan w:val="3"/>
            <w:shd w:val="clear" w:color="auto" w:fill="C2D840"/>
          </w:tcPr>
          <w:p w14:paraId="468D6A00"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Content of annual financial report (Y/N):</w:t>
            </w:r>
          </w:p>
        </w:tc>
        <w:tc>
          <w:tcPr>
            <w:tcW w:w="1320" w:type="dxa"/>
            <w:vMerge w:val="restart"/>
            <w:shd w:val="clear" w:color="auto" w:fill="C2D840"/>
          </w:tcPr>
          <w:p w14:paraId="3A286D00"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Reconciled cash flow statement (Y/N)</w:t>
            </w:r>
          </w:p>
        </w:tc>
      </w:tr>
      <w:tr w:rsidR="004E0254" w:rsidRPr="004E0254" w14:paraId="50C27E57" w14:textId="77777777" w:rsidTr="002B60FC">
        <w:trPr>
          <w:trHeight w:val="890"/>
        </w:trPr>
        <w:tc>
          <w:tcPr>
            <w:tcW w:w="1320" w:type="dxa"/>
            <w:vMerge/>
            <w:shd w:val="clear" w:color="auto" w:fill="D9E2F3"/>
          </w:tcPr>
          <w:p w14:paraId="28B81CA5"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vMerge/>
            <w:shd w:val="clear" w:color="auto" w:fill="D9E2F3"/>
          </w:tcPr>
          <w:p w14:paraId="3A2FBD3C"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shd w:val="clear" w:color="auto" w:fill="C2D840"/>
          </w:tcPr>
          <w:p w14:paraId="547B71B9"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Expenditures and revenues by economic classification</w:t>
            </w:r>
          </w:p>
        </w:tc>
        <w:tc>
          <w:tcPr>
            <w:tcW w:w="1320" w:type="dxa"/>
            <w:shd w:val="clear" w:color="auto" w:fill="C2D840"/>
          </w:tcPr>
          <w:p w14:paraId="1EC6B8A0"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Financial and non-financial assets and liabilities</w:t>
            </w:r>
          </w:p>
        </w:tc>
        <w:tc>
          <w:tcPr>
            <w:tcW w:w="1320" w:type="dxa"/>
            <w:shd w:val="clear" w:color="auto" w:fill="C2D840"/>
          </w:tcPr>
          <w:p w14:paraId="48A5939D" w14:textId="77777777" w:rsidR="004E0254" w:rsidRPr="004E0254" w:rsidRDefault="004E0254" w:rsidP="004E0254">
            <w:pPr>
              <w:autoSpaceDE w:val="0"/>
              <w:autoSpaceDN w:val="0"/>
              <w:adjustRightInd w:val="0"/>
              <w:jc w:val="center"/>
              <w:rPr>
                <w:rFonts w:ascii="Calibri" w:hAnsi="Calibri" w:cs="Arial"/>
                <w:b/>
                <w:color w:val="FFFFFF"/>
                <w:sz w:val="18"/>
                <w:szCs w:val="18"/>
              </w:rPr>
            </w:pPr>
            <w:r w:rsidRPr="004E0254">
              <w:rPr>
                <w:rFonts w:ascii="Calibri" w:hAnsi="Calibri" w:cs="Arial"/>
                <w:b/>
                <w:color w:val="FFFFFF"/>
                <w:sz w:val="18"/>
                <w:szCs w:val="18"/>
              </w:rPr>
              <w:t>Guarantees and long-term obligations</w:t>
            </w:r>
          </w:p>
        </w:tc>
        <w:tc>
          <w:tcPr>
            <w:tcW w:w="1320" w:type="dxa"/>
            <w:vMerge/>
            <w:shd w:val="clear" w:color="auto" w:fill="84C346"/>
          </w:tcPr>
          <w:p w14:paraId="131CBE70" w14:textId="77777777" w:rsidR="004E0254" w:rsidRPr="004E0254" w:rsidRDefault="004E0254" w:rsidP="004E0254">
            <w:pPr>
              <w:autoSpaceDE w:val="0"/>
              <w:autoSpaceDN w:val="0"/>
              <w:adjustRightInd w:val="0"/>
              <w:jc w:val="center"/>
              <w:rPr>
                <w:rFonts w:ascii="Calibri" w:hAnsi="Calibri" w:cs="Arial"/>
                <w:b/>
                <w:color w:val="FFFFFF"/>
                <w:sz w:val="18"/>
                <w:szCs w:val="18"/>
                <w:highlight w:val="yellow"/>
              </w:rPr>
            </w:pPr>
          </w:p>
        </w:tc>
      </w:tr>
      <w:tr w:rsidR="004E0254" w:rsidRPr="004E0254" w14:paraId="5AF05DC6" w14:textId="77777777" w:rsidTr="002B60FC">
        <w:tc>
          <w:tcPr>
            <w:tcW w:w="1320" w:type="dxa"/>
          </w:tcPr>
          <w:p w14:paraId="5075BD8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FF4A96D"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8149C14"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9B4912B"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F31F9A9"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B439679"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6E597DF9" w14:textId="77777777" w:rsidTr="002B60FC">
        <w:tc>
          <w:tcPr>
            <w:tcW w:w="1320" w:type="dxa"/>
          </w:tcPr>
          <w:p w14:paraId="524A492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06E516F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DADD0C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02E2E3E"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B0C7DA"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EFF366"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7CF86A02" w14:textId="77777777" w:rsidTr="002B60FC">
        <w:tc>
          <w:tcPr>
            <w:tcW w:w="1320" w:type="dxa"/>
          </w:tcPr>
          <w:p w14:paraId="7A42A547"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69CB7D5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E937540"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A05F683"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1CEC66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49E037B"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16297473" w14:textId="77777777" w:rsidTr="002B60FC">
        <w:tc>
          <w:tcPr>
            <w:tcW w:w="1320" w:type="dxa"/>
          </w:tcPr>
          <w:p w14:paraId="6107D73F"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04D963EE"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22DB6559"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55CBD089"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070C035F" w14:textId="77777777" w:rsidR="004E0254" w:rsidRPr="004E0254" w:rsidRDefault="004E0254" w:rsidP="004E0254">
            <w:pPr>
              <w:autoSpaceDE w:val="0"/>
              <w:autoSpaceDN w:val="0"/>
              <w:adjustRightInd w:val="0"/>
              <w:jc w:val="both"/>
              <w:rPr>
                <w:rFonts w:ascii="Calibri" w:hAnsi="Calibri" w:cs="Arial"/>
                <w:color w:val="FF0000"/>
                <w:sz w:val="18"/>
                <w:szCs w:val="18"/>
              </w:rPr>
            </w:pPr>
          </w:p>
        </w:tc>
        <w:tc>
          <w:tcPr>
            <w:tcW w:w="1320" w:type="dxa"/>
          </w:tcPr>
          <w:p w14:paraId="72EA00B1" w14:textId="77777777" w:rsidR="004E0254" w:rsidRPr="004E0254" w:rsidRDefault="004E0254" w:rsidP="004E0254">
            <w:pPr>
              <w:autoSpaceDE w:val="0"/>
              <w:autoSpaceDN w:val="0"/>
              <w:adjustRightInd w:val="0"/>
              <w:jc w:val="both"/>
              <w:rPr>
                <w:rFonts w:ascii="Calibri" w:hAnsi="Calibri" w:cs="Arial"/>
                <w:color w:val="FF0000"/>
                <w:sz w:val="18"/>
                <w:szCs w:val="18"/>
              </w:rPr>
            </w:pPr>
          </w:p>
        </w:tc>
      </w:tr>
      <w:bookmarkEnd w:id="47"/>
    </w:tbl>
    <w:p w14:paraId="5674B2A1" w14:textId="77777777" w:rsidR="004E0254" w:rsidRPr="008627A1" w:rsidRDefault="004E0254" w:rsidP="009400EC">
      <w:pPr>
        <w:pStyle w:val="BodyText"/>
        <w:spacing w:after="0" w:line="240" w:lineRule="auto"/>
        <w:ind w:right="118"/>
        <w:jc w:val="both"/>
        <w:rPr>
          <w:rFonts w:cstheme="minorHAnsi"/>
          <w:spacing w:val="-1"/>
          <w:sz w:val="22"/>
        </w:rPr>
      </w:pPr>
    </w:p>
    <w:p w14:paraId="4D0AD59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4B2BD9C" w14:textId="66914E14" w:rsidR="009400EC" w:rsidRDefault="009400EC" w:rsidP="009400EC">
      <w:pPr>
        <w:pStyle w:val="BodyText"/>
        <w:spacing w:after="0" w:line="240" w:lineRule="auto"/>
        <w:ind w:right="118"/>
        <w:jc w:val="both"/>
        <w:rPr>
          <w:rFonts w:cstheme="minorHAnsi"/>
          <w:spacing w:val="-1"/>
          <w:sz w:val="22"/>
        </w:rPr>
      </w:pPr>
    </w:p>
    <w:p w14:paraId="6F6D3EB0" w14:textId="77777777" w:rsidR="001F3948" w:rsidRDefault="001F3948" w:rsidP="009400EC">
      <w:pPr>
        <w:pStyle w:val="BodyText"/>
        <w:spacing w:after="0" w:line="240" w:lineRule="auto"/>
        <w:ind w:right="118"/>
        <w:jc w:val="both"/>
        <w:rPr>
          <w:rFonts w:cstheme="minorHAnsi"/>
          <w:spacing w:val="-1"/>
          <w:sz w:val="22"/>
        </w:rPr>
      </w:pPr>
    </w:p>
    <w:p w14:paraId="6B35BA54" w14:textId="7393AD2F"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29.2</w:t>
      </w:r>
      <w:r w:rsidR="004079EC" w:rsidRPr="008627A1">
        <w:rPr>
          <w:rFonts w:cstheme="minorHAnsi"/>
          <w:b/>
          <w:color w:val="25456B"/>
          <w:spacing w:val="-1"/>
          <w:sz w:val="24"/>
        </w:rPr>
        <w:t>.</w:t>
      </w:r>
      <w:r w:rsidRPr="008627A1">
        <w:rPr>
          <w:rFonts w:cstheme="minorHAnsi"/>
          <w:b/>
          <w:color w:val="25456B"/>
          <w:spacing w:val="-1"/>
          <w:sz w:val="24"/>
        </w:rPr>
        <w:t xml:space="preserve"> Submission of reports for external audit</w:t>
      </w:r>
    </w:p>
    <w:p w14:paraId="08210B9A" w14:textId="77777777" w:rsidR="009400EC" w:rsidRPr="009400EC" w:rsidRDefault="009400EC" w:rsidP="009400EC">
      <w:pPr>
        <w:spacing w:after="0" w:line="240" w:lineRule="auto"/>
        <w:rPr>
          <w:rFonts w:eastAsia="Calibri" w:cstheme="minorHAnsi"/>
          <w:bCs/>
          <w:color w:val="25456B"/>
          <w:spacing w:val="-1"/>
        </w:rPr>
      </w:pPr>
    </w:p>
    <w:p w14:paraId="76C6C538" w14:textId="77777777" w:rsidR="009400EC" w:rsidRPr="00CC39C5" w:rsidRDefault="009400EC" w:rsidP="009400EC">
      <w:pPr>
        <w:spacing w:after="0" w:line="240" w:lineRule="auto"/>
        <w:rPr>
          <w:rFonts w:eastAsia="Calibri" w:cstheme="minorHAnsi"/>
          <w:b/>
          <w:bCs/>
          <w:color w:val="25456B"/>
          <w:spacing w:val="-1"/>
        </w:rPr>
      </w:pPr>
      <w:r w:rsidRPr="00CC39C5">
        <w:rPr>
          <w:rFonts w:eastAsia="Calibri" w:cstheme="minorHAnsi"/>
          <w:b/>
          <w:bCs/>
          <w:color w:val="25456B"/>
          <w:spacing w:val="-1"/>
        </w:rPr>
        <w:t>Performance level and evidence for scoring the dimension</w:t>
      </w:r>
    </w:p>
    <w:p w14:paraId="3B781126" w14:textId="5B756522" w:rsidR="00FB1890" w:rsidRPr="00CC39C5" w:rsidRDefault="00FB1890" w:rsidP="00FB1890">
      <w:pPr>
        <w:pStyle w:val="BodyText"/>
        <w:spacing w:after="0" w:line="240" w:lineRule="auto"/>
        <w:ind w:right="118"/>
        <w:jc w:val="both"/>
        <w:rPr>
          <w:rFonts w:cstheme="minorHAnsi"/>
          <w:i/>
          <w:spacing w:val="-1"/>
          <w:sz w:val="22"/>
        </w:rPr>
      </w:pPr>
      <w:r w:rsidRPr="00CC39C5">
        <w:rPr>
          <w:rFonts w:cstheme="minorHAnsi"/>
          <w:i/>
          <w:spacing w:val="-1"/>
          <w:sz w:val="22"/>
        </w:rPr>
        <w:t>The PEFA assessment report could present the evidence used and the results of the assessment for this dimension in a summary table that provides detail of BCG financial reports (see table 29.1 above). This table would also assist scoring with dimension 29.1.</w:t>
      </w:r>
    </w:p>
    <w:p w14:paraId="4288F0FA" w14:textId="33B0817B" w:rsidR="009400EC" w:rsidRDefault="009400EC" w:rsidP="009400EC">
      <w:pPr>
        <w:pStyle w:val="BodyText"/>
        <w:spacing w:after="0" w:line="240" w:lineRule="auto"/>
        <w:ind w:right="118"/>
        <w:jc w:val="both"/>
        <w:rPr>
          <w:rFonts w:cstheme="minorHAnsi"/>
          <w:spacing w:val="-1"/>
          <w:sz w:val="22"/>
        </w:rPr>
      </w:pPr>
    </w:p>
    <w:p w14:paraId="3E877146"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564290C" w14:textId="77777777" w:rsidR="001F3948" w:rsidRPr="008627A1" w:rsidRDefault="001F3948" w:rsidP="009400EC">
      <w:pPr>
        <w:pStyle w:val="BodyText"/>
        <w:spacing w:after="0" w:line="240" w:lineRule="auto"/>
        <w:ind w:right="118"/>
        <w:jc w:val="both"/>
        <w:rPr>
          <w:rFonts w:cstheme="minorHAnsi"/>
          <w:spacing w:val="-1"/>
          <w:sz w:val="22"/>
        </w:rPr>
      </w:pPr>
    </w:p>
    <w:p w14:paraId="1A917593" w14:textId="77777777" w:rsidR="009400EC" w:rsidRDefault="009400EC" w:rsidP="009400EC">
      <w:pPr>
        <w:pStyle w:val="BodyText"/>
        <w:spacing w:after="0" w:line="240" w:lineRule="auto"/>
        <w:ind w:right="118"/>
        <w:jc w:val="both"/>
        <w:rPr>
          <w:rFonts w:cstheme="minorHAnsi"/>
          <w:spacing w:val="-1"/>
          <w:sz w:val="22"/>
        </w:rPr>
      </w:pPr>
    </w:p>
    <w:p w14:paraId="5B2DC420"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29.3. Accounting standards </w:t>
      </w:r>
    </w:p>
    <w:p w14:paraId="3AF95414" w14:textId="77777777" w:rsidR="009400EC" w:rsidRPr="009400EC" w:rsidRDefault="009400EC" w:rsidP="009400EC">
      <w:pPr>
        <w:spacing w:after="0" w:line="240" w:lineRule="auto"/>
        <w:rPr>
          <w:rFonts w:eastAsia="Calibri" w:cstheme="minorHAnsi"/>
          <w:bCs/>
          <w:color w:val="25456B"/>
          <w:spacing w:val="-1"/>
        </w:rPr>
      </w:pPr>
      <w:bookmarkStart w:id="48" w:name="_Hlk526779276"/>
    </w:p>
    <w:p w14:paraId="09F05230" w14:textId="62964C48" w:rsidR="009400EC" w:rsidRPr="00B47E1C" w:rsidRDefault="009400EC" w:rsidP="009400EC">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638DBC06" w14:textId="77777777" w:rsidR="009400EC" w:rsidRPr="008627A1" w:rsidRDefault="009400EC" w:rsidP="009400EC">
      <w:pPr>
        <w:pStyle w:val="BodyText"/>
        <w:spacing w:after="0" w:line="240" w:lineRule="auto"/>
        <w:ind w:right="118"/>
        <w:jc w:val="both"/>
        <w:rPr>
          <w:rFonts w:cstheme="minorHAnsi"/>
          <w:spacing w:val="-1"/>
          <w:sz w:val="22"/>
        </w:rPr>
      </w:pPr>
    </w:p>
    <w:p w14:paraId="6ECB437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F73220C" w14:textId="6D1161F2" w:rsidR="009400EC" w:rsidRDefault="009400EC" w:rsidP="009400EC">
      <w:pPr>
        <w:pStyle w:val="BodyText"/>
        <w:spacing w:after="0" w:line="240" w:lineRule="auto"/>
        <w:ind w:right="118"/>
        <w:jc w:val="both"/>
        <w:rPr>
          <w:rFonts w:cstheme="minorHAnsi"/>
          <w:spacing w:val="-1"/>
          <w:sz w:val="22"/>
        </w:rPr>
      </w:pPr>
    </w:p>
    <w:p w14:paraId="4EE760BF" w14:textId="77777777" w:rsidR="001F3948" w:rsidRDefault="001F3948" w:rsidP="009400EC">
      <w:pPr>
        <w:pStyle w:val="BodyText"/>
        <w:spacing w:after="0" w:line="240" w:lineRule="auto"/>
        <w:ind w:right="118"/>
        <w:jc w:val="both"/>
        <w:rPr>
          <w:rFonts w:cstheme="minorHAnsi"/>
          <w:spacing w:val="-1"/>
          <w:sz w:val="22"/>
        </w:rPr>
      </w:pPr>
    </w:p>
    <w:bookmarkEnd w:id="48"/>
    <w:p w14:paraId="0EEE0778" w14:textId="77777777" w:rsidR="009400EC" w:rsidRPr="00B47E1C" w:rsidRDefault="009400EC" w:rsidP="009400EC">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Performance change since the previous assessment, where applicable</w:t>
      </w:r>
    </w:p>
    <w:p w14:paraId="5CA149A7" w14:textId="77777777" w:rsidR="009400EC" w:rsidRDefault="009400EC" w:rsidP="009400EC">
      <w:pPr>
        <w:pStyle w:val="Heading6"/>
        <w:spacing w:before="0" w:line="240" w:lineRule="auto"/>
        <w:jc w:val="both"/>
        <w:rPr>
          <w:rFonts w:asciiTheme="minorHAnsi" w:eastAsia="Calibri" w:hAnsiTheme="minorHAnsi" w:cstheme="minorHAnsi"/>
          <w:bCs/>
          <w:color w:val="25456B"/>
          <w:spacing w:val="-1"/>
        </w:rPr>
      </w:pPr>
    </w:p>
    <w:p w14:paraId="32937B50" w14:textId="77777777" w:rsidR="009400EC" w:rsidRPr="006F1F0D" w:rsidRDefault="009400EC" w:rsidP="009400EC">
      <w:pPr>
        <w:pStyle w:val="Heading6"/>
        <w:spacing w:before="0" w:line="240" w:lineRule="auto"/>
        <w:jc w:val="both"/>
        <w:rPr>
          <w:rFonts w:asciiTheme="minorHAnsi" w:eastAsia="Calibri" w:hAnsiTheme="minorHAnsi" w:cstheme="minorHAnsi"/>
          <w:bCs/>
          <w:color w:val="25456B"/>
          <w:spacing w:val="-1"/>
        </w:rPr>
      </w:pPr>
    </w:p>
    <w:p w14:paraId="5EEE7843" w14:textId="77777777" w:rsidR="009400EC" w:rsidRPr="00B47E1C" w:rsidRDefault="009400EC" w:rsidP="009400EC">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Recent or ongoing reform activities</w:t>
      </w:r>
    </w:p>
    <w:p w14:paraId="7D889820" w14:textId="77777777" w:rsidR="009400EC" w:rsidRPr="008627A1" w:rsidRDefault="009400EC" w:rsidP="009400EC">
      <w:pPr>
        <w:pStyle w:val="BodyText"/>
        <w:spacing w:after="0" w:line="240" w:lineRule="auto"/>
        <w:ind w:right="118"/>
        <w:jc w:val="both"/>
        <w:rPr>
          <w:rFonts w:cstheme="minorHAnsi"/>
          <w:spacing w:val="-1"/>
          <w:sz w:val="22"/>
        </w:rPr>
      </w:pPr>
    </w:p>
    <w:p w14:paraId="7C40F224" w14:textId="77777777" w:rsidR="009400EC" w:rsidRPr="008627A1" w:rsidRDefault="009400EC" w:rsidP="009400EC">
      <w:pPr>
        <w:pStyle w:val="BodyText"/>
        <w:spacing w:after="0" w:line="240" w:lineRule="auto"/>
        <w:ind w:right="118"/>
        <w:jc w:val="both"/>
        <w:rPr>
          <w:rFonts w:cstheme="minorHAnsi"/>
          <w:spacing w:val="-1"/>
          <w:sz w:val="22"/>
        </w:rPr>
      </w:pPr>
    </w:p>
    <w:p w14:paraId="4E756D56" w14:textId="77777777" w:rsidR="009400EC" w:rsidRDefault="009400EC" w:rsidP="00D8382B">
      <w:pPr>
        <w:spacing w:after="0" w:line="240" w:lineRule="auto"/>
        <w:rPr>
          <w:rFonts w:eastAsia="Calibri" w:cstheme="minorHAnsi"/>
          <w:b/>
          <w:bCs/>
          <w:i/>
          <w:color w:val="25456B"/>
          <w:spacing w:val="-1"/>
        </w:rPr>
      </w:pPr>
    </w:p>
    <w:p w14:paraId="05C9F51E" w14:textId="1E5F70C1"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633C57C0" w14:textId="77777777" w:rsidR="00AE1326" w:rsidRPr="008627A1" w:rsidRDefault="00AE1326" w:rsidP="00D8382B">
      <w:pPr>
        <w:pStyle w:val="Heading2"/>
        <w:widowControl w:val="0"/>
        <w:ind w:left="100"/>
        <w:rPr>
          <w:rFonts w:asciiTheme="minorHAnsi" w:eastAsia="Calibri" w:hAnsiTheme="minorHAnsi"/>
          <w:b/>
          <w:bCs/>
          <w:color w:val="B34384"/>
          <w:spacing w:val="-1"/>
          <w:sz w:val="32"/>
          <w:szCs w:val="32"/>
        </w:rPr>
      </w:pPr>
      <w:bookmarkStart w:id="49" w:name="_Toc523832082"/>
      <w:r w:rsidRPr="008627A1">
        <w:rPr>
          <w:rFonts w:asciiTheme="minorHAnsi" w:eastAsia="Calibri" w:hAnsiTheme="minorHAnsi"/>
          <w:b/>
          <w:bCs/>
          <w:color w:val="B34384"/>
          <w:spacing w:val="-1"/>
          <w:sz w:val="32"/>
          <w:szCs w:val="32"/>
        </w:rPr>
        <w:t>PILLAR SEVEN: External scrutiny and audit</w:t>
      </w:r>
      <w:bookmarkEnd w:id="49"/>
    </w:p>
    <w:p w14:paraId="1CFF4DFF" w14:textId="77777777" w:rsidR="00AE1326" w:rsidRPr="008627A1" w:rsidRDefault="00AE1326" w:rsidP="00D8382B">
      <w:pPr>
        <w:spacing w:after="0" w:line="240" w:lineRule="auto"/>
        <w:rPr>
          <w:rFonts w:eastAsia="Calibri" w:cstheme="minorHAnsi"/>
          <w:b/>
          <w:bCs/>
          <w:i/>
          <w:color w:val="25456B"/>
          <w:spacing w:val="-1"/>
        </w:rPr>
      </w:pPr>
    </w:p>
    <w:p w14:paraId="09600309" w14:textId="77777777" w:rsidR="00AE1326" w:rsidRPr="008627A1" w:rsidRDefault="00AE1326" w:rsidP="00D8382B">
      <w:pPr>
        <w:pStyle w:val="Heading3"/>
        <w:keepNext w:val="0"/>
        <w:keepLines w:val="0"/>
        <w:widowControl w:val="0"/>
        <w:spacing w:before="0" w:line="240" w:lineRule="auto"/>
        <w:ind w:left="100"/>
        <w:jc w:val="both"/>
        <w:rPr>
          <w:rFonts w:asciiTheme="minorHAnsi" w:eastAsia="Calibri" w:hAnsiTheme="minorHAnsi" w:cstheme="minorHAnsi"/>
          <w:b/>
          <w:bCs/>
          <w:color w:val="B34384"/>
          <w:spacing w:val="-1"/>
          <w:sz w:val="28"/>
          <w:szCs w:val="28"/>
        </w:rPr>
      </w:pPr>
      <w:r w:rsidRPr="008627A1">
        <w:rPr>
          <w:rFonts w:asciiTheme="minorHAnsi" w:eastAsia="Calibri" w:hAnsiTheme="minorHAnsi" w:cstheme="minorHAnsi"/>
          <w:b/>
          <w:bCs/>
          <w:color w:val="B34384"/>
          <w:spacing w:val="-1"/>
          <w:sz w:val="28"/>
          <w:szCs w:val="28"/>
        </w:rPr>
        <w:t>PI-30. External audit</w:t>
      </w:r>
    </w:p>
    <w:p w14:paraId="76DD1D30" w14:textId="77777777" w:rsidR="00B518C6" w:rsidRPr="00B518C6" w:rsidRDefault="00B518C6" w:rsidP="00D8382B">
      <w:pPr>
        <w:spacing w:after="0" w:line="240" w:lineRule="auto"/>
        <w:rPr>
          <w:rFonts w:eastAsia="Calibri" w:cstheme="minorHAnsi"/>
          <w:bCs/>
          <w:color w:val="25456B"/>
          <w:spacing w:val="-1"/>
        </w:rPr>
      </w:pPr>
    </w:p>
    <w:p w14:paraId="01997D12" w14:textId="77777777" w:rsidR="00AE1326" w:rsidRPr="00B47E1C" w:rsidRDefault="00AE1326" w:rsidP="00D8382B">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 xml:space="preserve">Summary of scores and performance table </w:t>
      </w: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832"/>
      </w:tblGrid>
      <w:tr w:rsidR="00AE1326" w:rsidRPr="008627A1" w14:paraId="6B0E13D4" w14:textId="77777777" w:rsidTr="003529E9">
        <w:trPr>
          <w:trHeight w:hRule="exact" w:val="250"/>
        </w:trPr>
        <w:tc>
          <w:tcPr>
            <w:tcW w:w="3510" w:type="dxa"/>
            <w:shd w:val="clear" w:color="auto" w:fill="B34384"/>
          </w:tcPr>
          <w:p w14:paraId="785FC98B"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B34384"/>
          </w:tcPr>
          <w:p w14:paraId="0DC3C792"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832" w:type="dxa"/>
            <w:shd w:val="clear" w:color="auto" w:fill="B34384"/>
          </w:tcPr>
          <w:p w14:paraId="2ACBE49D"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2370E53F" w14:textId="77777777" w:rsidTr="003529E9">
        <w:trPr>
          <w:trHeight w:hRule="exact" w:val="610"/>
        </w:trPr>
        <w:tc>
          <w:tcPr>
            <w:tcW w:w="3510" w:type="dxa"/>
          </w:tcPr>
          <w:p w14:paraId="161BA015"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 xml:space="preserve">PI-30 External audit     </w:t>
            </w:r>
          </w:p>
          <w:p w14:paraId="3CD9070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6CEFFA6C"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4D6701BC"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832" w:type="dxa"/>
          </w:tcPr>
          <w:p w14:paraId="03BA76EC"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4C284F71" w14:textId="77777777" w:rsidTr="003529E9">
        <w:trPr>
          <w:trHeight w:hRule="exact" w:val="609"/>
        </w:trPr>
        <w:tc>
          <w:tcPr>
            <w:tcW w:w="3510" w:type="dxa"/>
          </w:tcPr>
          <w:p w14:paraId="3D176D7D" w14:textId="77777777" w:rsidR="00AE1326" w:rsidRPr="008627A1" w:rsidRDefault="00AE1326" w:rsidP="00D8382B">
            <w:pPr>
              <w:pStyle w:val="BodyText"/>
              <w:spacing w:after="0" w:line="240" w:lineRule="auto"/>
              <w:rPr>
                <w:rFonts w:cstheme="minorHAnsi"/>
                <w:szCs w:val="20"/>
              </w:rPr>
            </w:pPr>
            <w:r w:rsidRPr="008627A1">
              <w:rPr>
                <w:rFonts w:cstheme="minorHAnsi"/>
                <w:spacing w:val="-1"/>
                <w:szCs w:val="20"/>
              </w:rPr>
              <w:t>30.1 Audit</w:t>
            </w:r>
            <w:r w:rsidRPr="008627A1">
              <w:rPr>
                <w:rFonts w:cstheme="minorHAnsi"/>
                <w:spacing w:val="-2"/>
                <w:szCs w:val="20"/>
              </w:rPr>
              <w:t xml:space="preserve"> </w:t>
            </w:r>
            <w:r w:rsidRPr="008627A1">
              <w:rPr>
                <w:rFonts w:cstheme="minorHAnsi"/>
                <w:spacing w:val="-1"/>
                <w:szCs w:val="20"/>
              </w:rPr>
              <w:t>coverage</w:t>
            </w:r>
            <w:r w:rsidRPr="008627A1">
              <w:rPr>
                <w:rFonts w:cstheme="minorHAnsi"/>
                <w:szCs w:val="20"/>
              </w:rPr>
              <w:t xml:space="preserve"> </w:t>
            </w:r>
            <w:r w:rsidRPr="008627A1">
              <w:rPr>
                <w:rFonts w:cstheme="minorHAnsi"/>
                <w:spacing w:val="-1"/>
                <w:szCs w:val="20"/>
              </w:rPr>
              <w:t>and standards</w:t>
            </w:r>
          </w:p>
          <w:p w14:paraId="46D038D0" w14:textId="77777777" w:rsidR="00AE1326" w:rsidRPr="008627A1" w:rsidRDefault="00AE1326" w:rsidP="00D8382B">
            <w:pPr>
              <w:pStyle w:val="TableParagraph"/>
              <w:spacing w:after="0" w:line="240" w:lineRule="auto"/>
              <w:ind w:right="352"/>
              <w:rPr>
                <w:rFonts w:eastAsia="Calibri" w:cstheme="minorHAnsi"/>
                <w:sz w:val="20"/>
                <w:szCs w:val="20"/>
              </w:rPr>
            </w:pPr>
          </w:p>
        </w:tc>
        <w:tc>
          <w:tcPr>
            <w:tcW w:w="3108" w:type="dxa"/>
          </w:tcPr>
          <w:p w14:paraId="3D206CB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832" w:type="dxa"/>
          </w:tcPr>
          <w:p w14:paraId="1FF66FB6"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1EEBF6D1" w14:textId="77777777" w:rsidTr="003529E9">
        <w:trPr>
          <w:trHeight w:hRule="exact" w:val="609"/>
        </w:trPr>
        <w:tc>
          <w:tcPr>
            <w:tcW w:w="3510" w:type="dxa"/>
          </w:tcPr>
          <w:p w14:paraId="417C6FFA"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 xml:space="preserve">30.2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audit</w:t>
            </w:r>
            <w:r w:rsidRPr="008627A1">
              <w:rPr>
                <w:rFonts w:cstheme="minorHAnsi"/>
                <w:spacing w:val="2"/>
                <w:sz w:val="20"/>
                <w:szCs w:val="20"/>
              </w:rPr>
              <w:t xml:space="preserve"> </w:t>
            </w:r>
            <w:r w:rsidRPr="008627A1">
              <w:rPr>
                <w:rFonts w:cstheme="minorHAnsi"/>
                <w:spacing w:val="-1"/>
                <w:sz w:val="20"/>
                <w:szCs w:val="20"/>
              </w:rPr>
              <w:t>reports</w:t>
            </w:r>
            <w:r w:rsidRPr="008627A1">
              <w:rPr>
                <w:rFonts w:cstheme="minorHAnsi"/>
                <w:spacing w:val="1"/>
                <w:sz w:val="20"/>
                <w:szCs w:val="20"/>
              </w:rPr>
              <w:t xml:space="preserve"> </w:t>
            </w:r>
            <w:r w:rsidRPr="008627A1">
              <w:rPr>
                <w:rFonts w:cstheme="minorHAnsi"/>
                <w:spacing w:val="-1"/>
                <w:sz w:val="20"/>
                <w:szCs w:val="20"/>
              </w:rPr>
              <w:t xml:space="preserve">to </w:t>
            </w:r>
            <w:r w:rsidRPr="008627A1">
              <w:rPr>
                <w:rFonts w:cstheme="minorHAnsi"/>
                <w:sz w:val="20"/>
                <w:szCs w:val="20"/>
              </w:rPr>
              <w:t xml:space="preserve">the </w:t>
            </w:r>
            <w:r w:rsidRPr="008627A1">
              <w:rPr>
                <w:rFonts w:cstheme="minorHAnsi"/>
                <w:spacing w:val="-1"/>
                <w:sz w:val="20"/>
                <w:szCs w:val="20"/>
              </w:rPr>
              <w:t>legislature</w:t>
            </w:r>
          </w:p>
        </w:tc>
        <w:tc>
          <w:tcPr>
            <w:tcW w:w="3108" w:type="dxa"/>
          </w:tcPr>
          <w:p w14:paraId="5DE0A010"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0D696247"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7AA54C55" w14:textId="77777777" w:rsidTr="003529E9">
        <w:trPr>
          <w:trHeight w:hRule="exact" w:val="609"/>
        </w:trPr>
        <w:tc>
          <w:tcPr>
            <w:tcW w:w="3510" w:type="dxa"/>
          </w:tcPr>
          <w:p w14:paraId="5D686C2B" w14:textId="77777777" w:rsidR="00AE1326" w:rsidRPr="008627A1" w:rsidRDefault="00AE1326" w:rsidP="00B63FF9">
            <w:pPr>
              <w:pStyle w:val="TableParagraph"/>
              <w:numPr>
                <w:ilvl w:val="1"/>
                <w:numId w:val="59"/>
              </w:numPr>
              <w:spacing w:after="0" w:line="240" w:lineRule="auto"/>
              <w:ind w:right="352"/>
              <w:rPr>
                <w:rFonts w:cstheme="minorHAnsi"/>
                <w:spacing w:val="-1"/>
                <w:sz w:val="20"/>
                <w:szCs w:val="20"/>
              </w:rPr>
            </w:pPr>
            <w:r w:rsidRPr="008627A1">
              <w:rPr>
                <w:rFonts w:cstheme="minorHAnsi"/>
                <w:spacing w:val="-1"/>
                <w:sz w:val="20"/>
                <w:szCs w:val="20"/>
              </w:rPr>
              <w:t xml:space="preserve"> External audit follow-up </w:t>
            </w:r>
          </w:p>
        </w:tc>
        <w:tc>
          <w:tcPr>
            <w:tcW w:w="3108" w:type="dxa"/>
          </w:tcPr>
          <w:p w14:paraId="0A0A88F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513508F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AD725DC" w14:textId="77777777" w:rsidTr="003529E9">
        <w:trPr>
          <w:trHeight w:hRule="exact" w:val="609"/>
        </w:trPr>
        <w:tc>
          <w:tcPr>
            <w:tcW w:w="3510" w:type="dxa"/>
          </w:tcPr>
          <w:p w14:paraId="326E54F6" w14:textId="77777777" w:rsidR="00AE1326" w:rsidRPr="008627A1" w:rsidRDefault="00AE1326" w:rsidP="00B63FF9">
            <w:pPr>
              <w:pStyle w:val="TableParagraph"/>
              <w:numPr>
                <w:ilvl w:val="1"/>
                <w:numId w:val="59"/>
              </w:numPr>
              <w:spacing w:after="0" w:line="240" w:lineRule="auto"/>
              <w:ind w:right="352"/>
              <w:rPr>
                <w:rFonts w:cstheme="minorHAnsi"/>
                <w:spacing w:val="-1"/>
                <w:sz w:val="20"/>
                <w:szCs w:val="20"/>
              </w:rPr>
            </w:pPr>
            <w:r w:rsidRPr="008627A1">
              <w:rPr>
                <w:rFonts w:cstheme="minorHAnsi"/>
                <w:spacing w:val="-1"/>
                <w:sz w:val="20"/>
                <w:szCs w:val="20"/>
              </w:rPr>
              <w:t xml:space="preserve"> Supreme</w:t>
            </w:r>
            <w:r w:rsidRPr="008627A1">
              <w:rPr>
                <w:rFonts w:cstheme="minorHAnsi"/>
                <w:spacing w:val="-2"/>
                <w:sz w:val="20"/>
                <w:szCs w:val="20"/>
              </w:rPr>
              <w:t xml:space="preserve"> </w:t>
            </w:r>
            <w:r w:rsidRPr="008627A1">
              <w:rPr>
                <w:rFonts w:cstheme="minorHAnsi"/>
                <w:spacing w:val="-1"/>
                <w:sz w:val="20"/>
                <w:szCs w:val="20"/>
              </w:rPr>
              <w:t>Audit</w:t>
            </w:r>
            <w:r w:rsidRPr="008627A1">
              <w:rPr>
                <w:rFonts w:cstheme="minorHAnsi"/>
                <w:sz w:val="20"/>
                <w:szCs w:val="20"/>
              </w:rPr>
              <w:t xml:space="preserve"> Institution</w:t>
            </w:r>
            <w:r w:rsidRPr="008627A1">
              <w:rPr>
                <w:rFonts w:cstheme="minorHAnsi"/>
                <w:spacing w:val="-1"/>
                <w:sz w:val="20"/>
                <w:szCs w:val="20"/>
              </w:rPr>
              <w:t xml:space="preserve"> independence</w:t>
            </w:r>
          </w:p>
        </w:tc>
        <w:tc>
          <w:tcPr>
            <w:tcW w:w="3108" w:type="dxa"/>
          </w:tcPr>
          <w:p w14:paraId="4DBE336A"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832" w:type="dxa"/>
          </w:tcPr>
          <w:p w14:paraId="14C73F61"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6AD4368C" w14:textId="49179576" w:rsidR="00AE1326" w:rsidRDefault="00AE1326" w:rsidP="00D8382B">
      <w:pPr>
        <w:spacing w:after="0" w:line="240" w:lineRule="auto"/>
        <w:rPr>
          <w:rFonts w:eastAsia="Calibri" w:cstheme="minorHAnsi"/>
          <w:b/>
          <w:bCs/>
          <w:i/>
          <w:color w:val="25456B"/>
          <w:spacing w:val="-1"/>
        </w:rPr>
      </w:pPr>
    </w:p>
    <w:p w14:paraId="7724DD34" w14:textId="77777777" w:rsidR="001F3948" w:rsidRPr="00B47E1C" w:rsidRDefault="001F3948" w:rsidP="001F3948">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General description of the characteristics of the indicator within the scope covered</w:t>
      </w:r>
    </w:p>
    <w:p w14:paraId="5C4715AA" w14:textId="3AE2B404" w:rsidR="001F3948" w:rsidRDefault="0025733C" w:rsidP="001F3948">
      <w:pPr>
        <w:spacing w:after="0" w:line="240" w:lineRule="auto"/>
        <w:jc w:val="both"/>
        <w:rPr>
          <w:rFonts w:cstheme="minorHAnsi"/>
          <w:highlight w:val="cyan"/>
        </w:rPr>
      </w:pPr>
      <w:r>
        <w:rPr>
          <w:spacing w:val="-1"/>
        </w:rPr>
        <w:t>“</w:t>
      </w:r>
      <w:r w:rsidRPr="0322D1A5">
        <w:rPr>
          <w:spacing w:val="-1"/>
        </w:rPr>
        <w:t>This</w:t>
      </w:r>
      <w:r w:rsidRPr="0322D1A5">
        <w:rPr>
          <w:spacing w:val="-7"/>
        </w:rPr>
        <w:t xml:space="preserve"> </w:t>
      </w:r>
      <w:r w:rsidRPr="0322D1A5">
        <w:rPr>
          <w:spacing w:val="-1"/>
        </w:rPr>
        <w:t>indicator</w:t>
      </w:r>
      <w:r w:rsidRPr="0322D1A5">
        <w:rPr>
          <w:spacing w:val="-7"/>
        </w:rPr>
        <w:t xml:space="preserve"> </w:t>
      </w:r>
      <w:r w:rsidRPr="0322D1A5">
        <w:rPr>
          <w:spacing w:val="-1"/>
        </w:rPr>
        <w:t>examines</w:t>
      </w:r>
      <w:r w:rsidRPr="0322D1A5">
        <w:rPr>
          <w:spacing w:val="-9"/>
        </w:rPr>
        <w:t xml:space="preserve"> </w:t>
      </w:r>
      <w:r w:rsidRPr="0322D1A5">
        <w:t>the</w:t>
      </w:r>
      <w:r w:rsidRPr="0322D1A5">
        <w:rPr>
          <w:spacing w:val="-9"/>
        </w:rPr>
        <w:t xml:space="preserve"> </w:t>
      </w:r>
      <w:r w:rsidRPr="0322D1A5">
        <w:rPr>
          <w:spacing w:val="-1"/>
        </w:rPr>
        <w:t>characteristics</w:t>
      </w:r>
      <w:r w:rsidRPr="0322D1A5">
        <w:rPr>
          <w:spacing w:val="-12"/>
        </w:rPr>
        <w:t xml:space="preserve"> </w:t>
      </w:r>
      <w:r w:rsidRPr="0322D1A5">
        <w:t>of</w:t>
      </w:r>
      <w:r w:rsidRPr="0322D1A5">
        <w:rPr>
          <w:spacing w:val="-7"/>
        </w:rPr>
        <w:t xml:space="preserve"> </w:t>
      </w:r>
      <w:r w:rsidRPr="0322D1A5">
        <w:rPr>
          <w:spacing w:val="-1"/>
        </w:rPr>
        <w:t>external</w:t>
      </w:r>
      <w:r w:rsidRPr="0322D1A5">
        <w:rPr>
          <w:spacing w:val="-12"/>
        </w:rPr>
        <w:t xml:space="preserve"> </w:t>
      </w:r>
      <w:r w:rsidRPr="0322D1A5">
        <w:rPr>
          <w:spacing w:val="-1"/>
        </w:rPr>
        <w:t>audit.</w:t>
      </w:r>
      <w:r w:rsidRPr="0322D1A5">
        <w:rPr>
          <w:spacing w:val="-8"/>
        </w:rPr>
        <w:t xml:space="preserve"> </w:t>
      </w:r>
      <w:r w:rsidRPr="0322D1A5">
        <w:t>It</w:t>
      </w:r>
      <w:r w:rsidRPr="0322D1A5">
        <w:rPr>
          <w:spacing w:val="-7"/>
        </w:rPr>
        <w:t xml:space="preserve"> </w:t>
      </w:r>
      <w:r w:rsidRPr="0322D1A5">
        <w:rPr>
          <w:spacing w:val="-1"/>
        </w:rPr>
        <w:t>contains</w:t>
      </w:r>
      <w:r w:rsidRPr="0322D1A5">
        <w:rPr>
          <w:spacing w:val="-9"/>
        </w:rPr>
        <w:t xml:space="preserve"> </w:t>
      </w:r>
      <w:r w:rsidRPr="0322D1A5">
        <w:rPr>
          <w:spacing w:val="-1"/>
        </w:rPr>
        <w:t>four</w:t>
      </w:r>
      <w:r w:rsidRPr="0322D1A5">
        <w:rPr>
          <w:spacing w:val="-7"/>
        </w:rPr>
        <w:t xml:space="preserve"> </w:t>
      </w:r>
      <w:r w:rsidRPr="0322D1A5">
        <w:rPr>
          <w:spacing w:val="-1"/>
        </w:rPr>
        <w:t>dimensions</w:t>
      </w:r>
      <w:r w:rsidRPr="0322D1A5">
        <w:rPr>
          <w:spacing w:val="-7"/>
        </w:rPr>
        <w:t xml:space="preserve"> </w:t>
      </w:r>
      <w:r w:rsidRPr="0322D1A5">
        <w:rPr>
          <w:spacing w:val="-1"/>
        </w:rPr>
        <w:t>and</w:t>
      </w:r>
      <w:r>
        <w:rPr>
          <w:spacing w:val="73"/>
        </w:rPr>
        <w:t xml:space="preserve"> </w:t>
      </w:r>
      <w:r w:rsidRPr="0322D1A5">
        <w:rPr>
          <w:spacing w:val="-1"/>
        </w:rPr>
        <w:t>uses</w:t>
      </w:r>
      <w:r w:rsidRPr="0322D1A5">
        <w:rPr>
          <w:spacing w:val="1"/>
        </w:rPr>
        <w:t xml:space="preserve"> </w:t>
      </w:r>
      <w:r w:rsidRPr="0322D1A5">
        <w:t>the</w:t>
      </w:r>
      <w:r w:rsidRPr="0322D1A5">
        <w:rPr>
          <w:spacing w:val="-2"/>
        </w:rPr>
        <w:t xml:space="preserve"> </w:t>
      </w:r>
      <w:r w:rsidRPr="0322D1A5">
        <w:rPr>
          <w:b/>
          <w:bCs/>
          <w:spacing w:val="-1"/>
        </w:rPr>
        <w:t>M1</w:t>
      </w:r>
      <w:r w:rsidRPr="0322D1A5">
        <w:rPr>
          <w:b/>
          <w:bCs/>
          <w:spacing w:val="-2"/>
        </w:rPr>
        <w:t xml:space="preserve"> </w:t>
      </w:r>
      <w:r w:rsidRPr="0322D1A5">
        <w:rPr>
          <w:b/>
          <w:bCs/>
          <w:spacing w:val="-1"/>
        </w:rPr>
        <w:t xml:space="preserve">(WL) </w:t>
      </w:r>
      <w:r w:rsidRPr="0322D1A5">
        <w:rPr>
          <w:spacing w:val="-1"/>
        </w:rPr>
        <w:t>method for</w:t>
      </w:r>
      <w:r w:rsidRPr="0322D1A5">
        <w:t xml:space="preserve"> </w:t>
      </w:r>
      <w:r w:rsidRPr="0322D1A5">
        <w:rPr>
          <w:spacing w:val="-1"/>
        </w:rPr>
        <w:t>aggregating dimension scores</w:t>
      </w:r>
      <w:r>
        <w:rPr>
          <w:spacing w:val="-1"/>
        </w:rPr>
        <w:t>.”</w:t>
      </w:r>
    </w:p>
    <w:p w14:paraId="60B67763" w14:textId="530EE987" w:rsidR="0025733C" w:rsidRDefault="0025733C" w:rsidP="001F3948">
      <w:pPr>
        <w:spacing w:after="0" w:line="240" w:lineRule="auto"/>
        <w:jc w:val="both"/>
        <w:rPr>
          <w:rFonts w:cstheme="minorHAnsi"/>
          <w:highlight w:val="cyan"/>
        </w:rPr>
      </w:pPr>
    </w:p>
    <w:p w14:paraId="72E9F679" w14:textId="77777777" w:rsidR="0025733C" w:rsidRPr="00B47E1C" w:rsidRDefault="0025733C" w:rsidP="0025733C">
      <w:pPr>
        <w:spacing w:after="0" w:line="240" w:lineRule="auto"/>
        <w:jc w:val="both"/>
        <w:rPr>
          <w:rFonts w:cstheme="minorHAnsi"/>
          <w:i/>
        </w:rPr>
      </w:pPr>
      <w:r w:rsidRPr="00B47E1C">
        <w:rPr>
          <w:rFonts w:cstheme="minorHAnsi"/>
          <w:i/>
        </w:rPr>
        <w:t>This may also describe the institutional and organization arrangements and the legislation relevant to the subject being assessed by the indicator.</w:t>
      </w:r>
    </w:p>
    <w:p w14:paraId="7E21D4B4" w14:textId="77777777" w:rsidR="0025733C" w:rsidRDefault="0025733C" w:rsidP="001F3948">
      <w:pPr>
        <w:spacing w:after="0" w:line="240" w:lineRule="auto"/>
        <w:jc w:val="both"/>
        <w:rPr>
          <w:rFonts w:cstheme="minorHAnsi"/>
          <w:highlight w:val="cyan"/>
        </w:rPr>
      </w:pPr>
    </w:p>
    <w:p w14:paraId="28CDB852" w14:textId="77777777" w:rsidR="001F3948" w:rsidRPr="008627A1" w:rsidRDefault="001F3948" w:rsidP="00D8382B">
      <w:pPr>
        <w:spacing w:after="0" w:line="240" w:lineRule="auto"/>
        <w:rPr>
          <w:rFonts w:eastAsia="Calibri" w:cstheme="minorHAnsi"/>
          <w:b/>
          <w:bCs/>
          <w:i/>
          <w:color w:val="25456B"/>
          <w:spacing w:val="-1"/>
        </w:rPr>
      </w:pPr>
    </w:p>
    <w:p w14:paraId="6A3D7997" w14:textId="77777777" w:rsidR="00AE1326" w:rsidRPr="008627A1" w:rsidRDefault="00AE1326" w:rsidP="00D8382B">
      <w:pPr>
        <w:spacing w:after="0" w:line="240" w:lineRule="auto"/>
        <w:rPr>
          <w:rFonts w:cstheme="minorHAnsi"/>
        </w:rPr>
      </w:pPr>
    </w:p>
    <w:p w14:paraId="536E82E0" w14:textId="77777777" w:rsidR="00AE1326" w:rsidRPr="008627A1" w:rsidRDefault="00AE1326" w:rsidP="00D8382B">
      <w:pPr>
        <w:pStyle w:val="BodyText"/>
        <w:spacing w:after="0" w:line="240" w:lineRule="auto"/>
        <w:rPr>
          <w:rFonts w:cstheme="minorHAnsi"/>
          <w:b/>
          <w:color w:val="25456B"/>
          <w:spacing w:val="-1"/>
          <w:sz w:val="24"/>
        </w:rPr>
      </w:pPr>
      <w:r w:rsidRPr="008627A1">
        <w:rPr>
          <w:rFonts w:cstheme="minorHAnsi"/>
          <w:b/>
          <w:color w:val="25456B"/>
          <w:spacing w:val="-1"/>
          <w:sz w:val="24"/>
        </w:rPr>
        <w:t>30.1.  Audit coverage and standards</w:t>
      </w:r>
    </w:p>
    <w:p w14:paraId="2CEF97FD" w14:textId="77777777" w:rsidR="00C002C5" w:rsidRPr="009400EC" w:rsidRDefault="00C002C5" w:rsidP="00C002C5">
      <w:pPr>
        <w:spacing w:after="0" w:line="240" w:lineRule="auto"/>
        <w:rPr>
          <w:rFonts w:eastAsia="Calibri" w:cstheme="minorHAnsi"/>
          <w:bCs/>
          <w:color w:val="25456B"/>
          <w:spacing w:val="-1"/>
        </w:rPr>
      </w:pPr>
    </w:p>
    <w:p w14:paraId="7EA6A2DE" w14:textId="77777777" w:rsidR="00C002C5" w:rsidRPr="00B47E1C" w:rsidRDefault="00C002C5" w:rsidP="00C002C5">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59C3164F" w14:textId="77777777" w:rsidR="00C002C5" w:rsidRPr="008627A1" w:rsidRDefault="00C002C5" w:rsidP="00C002C5">
      <w:pPr>
        <w:pStyle w:val="BodyText"/>
        <w:spacing w:after="0" w:line="240" w:lineRule="auto"/>
        <w:ind w:right="118"/>
        <w:jc w:val="both"/>
        <w:rPr>
          <w:rFonts w:cstheme="minorHAnsi"/>
          <w:spacing w:val="-1"/>
          <w:sz w:val="22"/>
        </w:rPr>
      </w:pPr>
    </w:p>
    <w:p w14:paraId="06E8AAFE"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C3BB1B0" w14:textId="77777777" w:rsidR="00C002C5" w:rsidRDefault="00C002C5" w:rsidP="00C002C5">
      <w:pPr>
        <w:pStyle w:val="BodyText"/>
        <w:spacing w:after="0" w:line="240" w:lineRule="auto"/>
        <w:ind w:right="118"/>
        <w:jc w:val="both"/>
        <w:rPr>
          <w:rFonts w:cstheme="minorHAnsi"/>
          <w:spacing w:val="-1"/>
          <w:sz w:val="22"/>
        </w:rPr>
      </w:pPr>
    </w:p>
    <w:p w14:paraId="546B2176" w14:textId="77777777" w:rsidR="00C002C5" w:rsidRPr="008627A1" w:rsidRDefault="00C002C5" w:rsidP="00D8382B">
      <w:pPr>
        <w:spacing w:after="0" w:line="240" w:lineRule="auto"/>
        <w:rPr>
          <w:rFonts w:eastAsia="Calibri" w:cstheme="minorHAnsi"/>
          <w:b/>
          <w:bCs/>
          <w:i/>
          <w:color w:val="25456B"/>
          <w:spacing w:val="-1"/>
        </w:rPr>
      </w:pPr>
    </w:p>
    <w:p w14:paraId="76388DA3" w14:textId="6337BC21" w:rsidR="00AE1326" w:rsidRPr="008627A1" w:rsidRDefault="00AE1326" w:rsidP="00B63FF9">
      <w:pPr>
        <w:pStyle w:val="ListParagraph"/>
        <w:numPr>
          <w:ilvl w:val="1"/>
          <w:numId w:val="84"/>
        </w:numPr>
        <w:spacing w:after="0" w:line="240" w:lineRule="auto"/>
        <w:rPr>
          <w:rFonts w:eastAsia="Calibri" w:cstheme="minorHAnsi"/>
          <w:b/>
          <w:bCs/>
          <w:i/>
          <w:color w:val="25456B"/>
          <w:spacing w:val="-1"/>
        </w:rPr>
      </w:pPr>
      <w:r w:rsidRPr="008627A1">
        <w:rPr>
          <w:rFonts w:cstheme="minorHAnsi"/>
          <w:b/>
          <w:color w:val="25456B"/>
          <w:spacing w:val="-1"/>
          <w:sz w:val="24"/>
        </w:rPr>
        <w:t>Submission of audit reports to the legislature</w:t>
      </w:r>
      <w:r w:rsidRPr="008627A1">
        <w:rPr>
          <w:rFonts w:eastAsia="Calibri" w:cstheme="minorHAnsi"/>
          <w:b/>
          <w:bCs/>
          <w:i/>
          <w:color w:val="25456B"/>
          <w:spacing w:val="-1"/>
        </w:rPr>
        <w:t xml:space="preserve"> </w:t>
      </w:r>
    </w:p>
    <w:p w14:paraId="4DA8718D" w14:textId="77777777" w:rsidR="00C002C5" w:rsidRPr="009400EC" w:rsidRDefault="00C002C5" w:rsidP="00C002C5">
      <w:pPr>
        <w:spacing w:after="0" w:line="240" w:lineRule="auto"/>
        <w:rPr>
          <w:rFonts w:eastAsia="Calibri" w:cstheme="minorHAnsi"/>
          <w:bCs/>
          <w:color w:val="25456B"/>
          <w:spacing w:val="-1"/>
        </w:rPr>
      </w:pPr>
    </w:p>
    <w:p w14:paraId="52190AE8" w14:textId="77777777" w:rsidR="00C002C5" w:rsidRPr="00B47E1C" w:rsidRDefault="00C002C5" w:rsidP="00C002C5">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729EADFB" w14:textId="0099E06B" w:rsidR="00AE1326" w:rsidRPr="00B47E1C" w:rsidRDefault="00AE1326" w:rsidP="00D8382B">
      <w:pPr>
        <w:spacing w:after="0" w:line="240" w:lineRule="auto"/>
        <w:jc w:val="both"/>
        <w:rPr>
          <w:rFonts w:cstheme="minorHAnsi"/>
          <w:i/>
        </w:rPr>
      </w:pPr>
      <w:r w:rsidRPr="00B47E1C">
        <w:rPr>
          <w:rFonts w:cstheme="minorHAnsi"/>
          <w:i/>
        </w:rPr>
        <w:t xml:space="preserve">The PEFA assessment report </w:t>
      </w:r>
      <w:r w:rsidR="00173262" w:rsidRPr="00B47E1C">
        <w:rPr>
          <w:rFonts w:cstheme="minorHAnsi"/>
          <w:i/>
        </w:rPr>
        <w:t>can</w:t>
      </w:r>
      <w:r w:rsidRPr="00B47E1C">
        <w:rPr>
          <w:rFonts w:cstheme="minorHAnsi"/>
          <w:i/>
        </w:rPr>
        <w:t xml:space="preserve"> present the evidence used and the results of the assessment for the dimension in a summary table showing submission of audit reports to the legislature: Date of receipt of the financial report by the audit office and date of submission of the audit report to the legislature.</w:t>
      </w:r>
      <w:r w:rsidR="00D52F6C" w:rsidRPr="00B47E1C">
        <w:rPr>
          <w:rFonts w:cstheme="minorHAnsi"/>
          <w:i/>
        </w:rPr>
        <w:t xml:space="preserve"> A template for the summary table is provided below.</w:t>
      </w:r>
    </w:p>
    <w:p w14:paraId="70290091" w14:textId="03E08E86" w:rsidR="007A4919" w:rsidRDefault="007A4919" w:rsidP="00D8382B">
      <w:pPr>
        <w:spacing w:after="0" w:line="240" w:lineRule="auto"/>
        <w:jc w:val="both"/>
        <w:rPr>
          <w:rFonts w:cstheme="minorHAnsi"/>
        </w:rPr>
      </w:pPr>
    </w:p>
    <w:p w14:paraId="180ACAA4" w14:textId="5C884C14" w:rsidR="00ED5A1A" w:rsidRPr="008E4FD0" w:rsidRDefault="00ED5A1A" w:rsidP="00ED5A1A">
      <w:pPr>
        <w:spacing w:after="0" w:line="240" w:lineRule="auto"/>
        <w:rPr>
          <w:rFonts w:cstheme="minorHAnsi"/>
          <w:b/>
          <w:color w:val="FF0000"/>
          <w:sz w:val="20"/>
          <w:szCs w:val="20"/>
        </w:rPr>
      </w:pPr>
      <w:bookmarkStart w:id="50" w:name="_Hlk526842834"/>
      <w:r w:rsidRPr="007F39DF">
        <w:rPr>
          <w:rFonts w:cstheme="minorHAnsi"/>
          <w:b/>
          <w:sz w:val="20"/>
          <w:szCs w:val="20"/>
        </w:rPr>
        <w:t>Table 30.2: Timing of audit report</w:t>
      </w:r>
      <w:r w:rsidR="00B83C69" w:rsidRPr="007F39DF">
        <w:rPr>
          <w:rFonts w:cstheme="minorHAnsi"/>
          <w:b/>
          <w:sz w:val="20"/>
          <w:szCs w:val="20"/>
        </w:rPr>
        <w:t>s</w:t>
      </w:r>
      <w:r w:rsidRPr="007F39DF">
        <w:rPr>
          <w:rFonts w:cstheme="minorHAnsi"/>
          <w:b/>
          <w:sz w:val="20"/>
          <w:szCs w:val="20"/>
        </w:rPr>
        <w:t xml:space="preserve"> </w:t>
      </w:r>
      <w:r w:rsidR="00B83C69" w:rsidRPr="007F39DF">
        <w:rPr>
          <w:rFonts w:cstheme="minorHAnsi"/>
          <w:b/>
          <w:sz w:val="20"/>
          <w:szCs w:val="20"/>
        </w:rPr>
        <w:t>submission to the legislature</w:t>
      </w:r>
      <w:r w:rsidR="00B47E1C" w:rsidRPr="007F39DF">
        <w:rPr>
          <w:rFonts w:cstheme="minorHAnsi"/>
          <w:b/>
          <w:sz w:val="20"/>
          <w:szCs w:val="20"/>
        </w:rPr>
        <w:t xml:space="preserve"> </w:t>
      </w:r>
      <w:r w:rsidR="00B47E1C"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7A4919" w:rsidRPr="008627A1" w14:paraId="17117493" w14:textId="77777777" w:rsidTr="00ED5A1A">
        <w:tc>
          <w:tcPr>
            <w:tcW w:w="3116" w:type="dxa"/>
            <w:shd w:val="clear" w:color="auto" w:fill="B34384"/>
          </w:tcPr>
          <w:bookmarkEnd w:id="50"/>
          <w:p w14:paraId="4A86EA4E" w14:textId="77777777" w:rsidR="007A4919" w:rsidRPr="008E4FD0" w:rsidRDefault="007A4919" w:rsidP="00ED5A1A">
            <w:pPr>
              <w:jc w:val="center"/>
              <w:rPr>
                <w:rFonts w:cstheme="minorHAnsi"/>
                <w:b/>
                <w:sz w:val="20"/>
                <w:szCs w:val="20"/>
              </w:rPr>
            </w:pPr>
            <w:r w:rsidRPr="008E4FD0">
              <w:rPr>
                <w:rFonts w:cstheme="minorHAnsi"/>
                <w:b/>
                <w:sz w:val="20"/>
                <w:szCs w:val="20"/>
              </w:rPr>
              <w:t>Fiscal years</w:t>
            </w:r>
          </w:p>
        </w:tc>
        <w:tc>
          <w:tcPr>
            <w:tcW w:w="2999" w:type="dxa"/>
            <w:shd w:val="clear" w:color="auto" w:fill="B34384"/>
          </w:tcPr>
          <w:p w14:paraId="34D79BB0" w14:textId="228B1F67" w:rsidR="007A4919" w:rsidRPr="008E4FD0" w:rsidRDefault="007A4919" w:rsidP="00ED5A1A">
            <w:pPr>
              <w:jc w:val="center"/>
              <w:rPr>
                <w:rFonts w:cstheme="minorHAnsi"/>
                <w:b/>
                <w:sz w:val="20"/>
                <w:szCs w:val="20"/>
              </w:rPr>
            </w:pPr>
            <w:r w:rsidRPr="008E4FD0">
              <w:rPr>
                <w:rFonts w:cstheme="minorHAnsi"/>
                <w:b/>
                <w:sz w:val="20"/>
                <w:szCs w:val="20"/>
              </w:rPr>
              <w:t>Dates of receipt of the financial reports</w:t>
            </w:r>
            <w:r w:rsidR="00B83C69">
              <w:rPr>
                <w:rFonts w:cstheme="minorHAnsi"/>
                <w:b/>
                <w:sz w:val="20"/>
                <w:szCs w:val="20"/>
              </w:rPr>
              <w:t xml:space="preserve"> by the audit office</w:t>
            </w:r>
          </w:p>
        </w:tc>
        <w:tc>
          <w:tcPr>
            <w:tcW w:w="3235" w:type="dxa"/>
            <w:shd w:val="clear" w:color="auto" w:fill="B34384"/>
          </w:tcPr>
          <w:p w14:paraId="4E7C7140" w14:textId="4513C576" w:rsidR="007A4919" w:rsidRPr="008E4FD0" w:rsidRDefault="007A4919" w:rsidP="00ED5A1A">
            <w:pPr>
              <w:jc w:val="center"/>
              <w:rPr>
                <w:rFonts w:cstheme="minorHAnsi"/>
                <w:b/>
                <w:sz w:val="20"/>
                <w:szCs w:val="20"/>
              </w:rPr>
            </w:pPr>
            <w:r w:rsidRPr="008E4FD0">
              <w:rPr>
                <w:rFonts w:cstheme="minorHAnsi"/>
                <w:b/>
                <w:sz w:val="20"/>
                <w:szCs w:val="20"/>
              </w:rPr>
              <w:t xml:space="preserve">Dates of </w:t>
            </w:r>
            <w:r w:rsidR="00B83C69">
              <w:rPr>
                <w:rFonts w:cstheme="minorHAnsi"/>
                <w:b/>
                <w:sz w:val="20"/>
                <w:szCs w:val="20"/>
              </w:rPr>
              <w:t xml:space="preserve">submission of the financial audit reports to </w:t>
            </w:r>
            <w:r w:rsidRPr="008E4FD0">
              <w:rPr>
                <w:rFonts w:cstheme="minorHAnsi"/>
                <w:b/>
                <w:sz w:val="20"/>
                <w:szCs w:val="20"/>
              </w:rPr>
              <w:t>the legislature</w:t>
            </w:r>
          </w:p>
        </w:tc>
      </w:tr>
      <w:tr w:rsidR="007A4919" w:rsidRPr="008627A1" w14:paraId="2BECA89D" w14:textId="77777777" w:rsidTr="00ED5A1A">
        <w:tc>
          <w:tcPr>
            <w:tcW w:w="3116" w:type="dxa"/>
          </w:tcPr>
          <w:p w14:paraId="13B1FA74" w14:textId="77777777" w:rsidR="007A4919" w:rsidRPr="008E4FD0" w:rsidRDefault="007A4919" w:rsidP="00ED5A1A">
            <w:pPr>
              <w:rPr>
                <w:rFonts w:cstheme="minorHAnsi"/>
                <w:color w:val="FF0000"/>
                <w:sz w:val="18"/>
                <w:szCs w:val="18"/>
              </w:rPr>
            </w:pPr>
            <w:r w:rsidRPr="007F39DF">
              <w:rPr>
                <w:rFonts w:cstheme="minorHAnsi"/>
                <w:sz w:val="18"/>
                <w:szCs w:val="18"/>
              </w:rPr>
              <w:t>Year 1</w:t>
            </w:r>
          </w:p>
        </w:tc>
        <w:tc>
          <w:tcPr>
            <w:tcW w:w="2999" w:type="dxa"/>
          </w:tcPr>
          <w:p w14:paraId="2DE1FFD2" w14:textId="77777777" w:rsidR="007A4919" w:rsidRPr="008E4FD0" w:rsidRDefault="007A4919" w:rsidP="00ED5A1A">
            <w:pPr>
              <w:rPr>
                <w:rFonts w:cstheme="minorHAnsi"/>
                <w:color w:val="FF0000"/>
                <w:sz w:val="18"/>
                <w:szCs w:val="18"/>
              </w:rPr>
            </w:pPr>
          </w:p>
        </w:tc>
        <w:tc>
          <w:tcPr>
            <w:tcW w:w="3235" w:type="dxa"/>
          </w:tcPr>
          <w:p w14:paraId="521FE04C" w14:textId="77777777" w:rsidR="007A4919" w:rsidRPr="008E4FD0" w:rsidRDefault="007A4919" w:rsidP="00ED5A1A">
            <w:pPr>
              <w:rPr>
                <w:rFonts w:cstheme="minorHAnsi"/>
                <w:color w:val="FF0000"/>
                <w:sz w:val="18"/>
                <w:szCs w:val="18"/>
              </w:rPr>
            </w:pPr>
          </w:p>
        </w:tc>
      </w:tr>
      <w:tr w:rsidR="007A4919" w:rsidRPr="008627A1" w14:paraId="3B577891" w14:textId="77777777" w:rsidTr="00ED5A1A">
        <w:tc>
          <w:tcPr>
            <w:tcW w:w="3116" w:type="dxa"/>
          </w:tcPr>
          <w:p w14:paraId="310D632E" w14:textId="77777777" w:rsidR="007A4919" w:rsidRPr="007F39DF" w:rsidRDefault="007A4919" w:rsidP="00ED5A1A">
            <w:pPr>
              <w:rPr>
                <w:rFonts w:cstheme="minorHAnsi"/>
                <w:sz w:val="18"/>
                <w:szCs w:val="18"/>
              </w:rPr>
            </w:pPr>
            <w:r w:rsidRPr="007F39DF">
              <w:rPr>
                <w:rFonts w:cstheme="minorHAnsi"/>
                <w:sz w:val="18"/>
                <w:szCs w:val="18"/>
              </w:rPr>
              <w:t>Year 2</w:t>
            </w:r>
          </w:p>
        </w:tc>
        <w:tc>
          <w:tcPr>
            <w:tcW w:w="2999" w:type="dxa"/>
          </w:tcPr>
          <w:p w14:paraId="69A2B4E0" w14:textId="77777777" w:rsidR="007A4919" w:rsidRPr="008E4FD0" w:rsidRDefault="007A4919" w:rsidP="00ED5A1A">
            <w:pPr>
              <w:rPr>
                <w:rFonts w:cstheme="minorHAnsi"/>
                <w:color w:val="FF0000"/>
                <w:sz w:val="18"/>
                <w:szCs w:val="18"/>
              </w:rPr>
            </w:pPr>
          </w:p>
        </w:tc>
        <w:tc>
          <w:tcPr>
            <w:tcW w:w="3235" w:type="dxa"/>
          </w:tcPr>
          <w:p w14:paraId="2201D510" w14:textId="77777777" w:rsidR="007A4919" w:rsidRPr="008E4FD0" w:rsidRDefault="007A4919" w:rsidP="00ED5A1A">
            <w:pPr>
              <w:rPr>
                <w:rFonts w:cstheme="minorHAnsi"/>
                <w:color w:val="FF0000"/>
                <w:sz w:val="18"/>
                <w:szCs w:val="18"/>
              </w:rPr>
            </w:pPr>
          </w:p>
        </w:tc>
      </w:tr>
      <w:tr w:rsidR="007A4919" w:rsidRPr="008627A1" w14:paraId="0ABF91A1" w14:textId="77777777" w:rsidTr="00ED5A1A">
        <w:tc>
          <w:tcPr>
            <w:tcW w:w="3116" w:type="dxa"/>
          </w:tcPr>
          <w:p w14:paraId="25B91D88" w14:textId="77777777" w:rsidR="007A4919" w:rsidRPr="007F39DF" w:rsidRDefault="007A4919" w:rsidP="00ED5A1A">
            <w:pPr>
              <w:rPr>
                <w:rFonts w:cstheme="minorHAnsi"/>
                <w:sz w:val="18"/>
                <w:szCs w:val="18"/>
              </w:rPr>
            </w:pPr>
            <w:r w:rsidRPr="007F39DF">
              <w:rPr>
                <w:rFonts w:cstheme="minorHAnsi"/>
                <w:sz w:val="18"/>
                <w:szCs w:val="18"/>
              </w:rPr>
              <w:t>Year 3</w:t>
            </w:r>
          </w:p>
        </w:tc>
        <w:tc>
          <w:tcPr>
            <w:tcW w:w="2999" w:type="dxa"/>
          </w:tcPr>
          <w:p w14:paraId="49AEAF7D" w14:textId="77777777" w:rsidR="007A4919" w:rsidRPr="008E4FD0" w:rsidRDefault="007A4919" w:rsidP="00ED5A1A">
            <w:pPr>
              <w:rPr>
                <w:rFonts w:cstheme="minorHAnsi"/>
                <w:color w:val="FF0000"/>
                <w:sz w:val="18"/>
                <w:szCs w:val="18"/>
              </w:rPr>
            </w:pPr>
          </w:p>
        </w:tc>
        <w:tc>
          <w:tcPr>
            <w:tcW w:w="3235" w:type="dxa"/>
          </w:tcPr>
          <w:p w14:paraId="4D8F3A62" w14:textId="77777777" w:rsidR="007A4919" w:rsidRPr="008E4FD0" w:rsidRDefault="007A4919" w:rsidP="00ED5A1A">
            <w:pPr>
              <w:rPr>
                <w:rFonts w:cstheme="minorHAnsi"/>
                <w:color w:val="FF0000"/>
                <w:sz w:val="18"/>
                <w:szCs w:val="18"/>
              </w:rPr>
            </w:pPr>
          </w:p>
        </w:tc>
      </w:tr>
    </w:tbl>
    <w:p w14:paraId="7425F512" w14:textId="77777777" w:rsidR="007A4919" w:rsidRPr="008627A1" w:rsidRDefault="007A4919" w:rsidP="00D8382B">
      <w:pPr>
        <w:spacing w:after="0" w:line="240" w:lineRule="auto"/>
        <w:jc w:val="both"/>
        <w:rPr>
          <w:rFonts w:cstheme="minorHAnsi"/>
        </w:rPr>
      </w:pPr>
    </w:p>
    <w:p w14:paraId="26F4759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C857B7B" w14:textId="77777777" w:rsidR="00AE1326" w:rsidRPr="008627A1" w:rsidRDefault="00AE1326" w:rsidP="00D8382B">
      <w:pPr>
        <w:spacing w:after="0" w:line="240" w:lineRule="auto"/>
        <w:rPr>
          <w:rFonts w:eastAsia="Calibri" w:cstheme="minorHAnsi"/>
          <w:b/>
          <w:bCs/>
          <w:i/>
          <w:color w:val="25456B"/>
          <w:spacing w:val="-1"/>
        </w:rPr>
      </w:pPr>
    </w:p>
    <w:p w14:paraId="37DEFCEB"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30.3. External audit follow-up</w:t>
      </w:r>
    </w:p>
    <w:p w14:paraId="18C32B76" w14:textId="77777777" w:rsidR="00C002C5" w:rsidRPr="009400EC" w:rsidRDefault="00C002C5" w:rsidP="00C002C5">
      <w:pPr>
        <w:spacing w:after="0" w:line="240" w:lineRule="auto"/>
        <w:rPr>
          <w:rFonts w:eastAsia="Calibri" w:cstheme="minorHAnsi"/>
          <w:bCs/>
          <w:color w:val="25456B"/>
          <w:spacing w:val="-1"/>
        </w:rPr>
      </w:pPr>
    </w:p>
    <w:p w14:paraId="12671234" w14:textId="77777777" w:rsidR="00C002C5" w:rsidRPr="00B47E1C" w:rsidRDefault="00C002C5" w:rsidP="00C002C5">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1732218C" w14:textId="0B4F045C" w:rsidR="00C002C5" w:rsidRDefault="00C002C5" w:rsidP="00C002C5">
      <w:pPr>
        <w:pStyle w:val="BodyText"/>
        <w:spacing w:after="0" w:line="240" w:lineRule="auto"/>
        <w:ind w:right="118"/>
        <w:jc w:val="both"/>
        <w:rPr>
          <w:rFonts w:cstheme="minorHAnsi"/>
          <w:spacing w:val="-1"/>
          <w:sz w:val="22"/>
        </w:rPr>
      </w:pPr>
    </w:p>
    <w:p w14:paraId="122C53F7"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166F83D" w14:textId="77777777" w:rsidR="001F3948" w:rsidRPr="008627A1" w:rsidRDefault="001F3948" w:rsidP="00C002C5">
      <w:pPr>
        <w:pStyle w:val="BodyText"/>
        <w:spacing w:after="0" w:line="240" w:lineRule="auto"/>
        <w:ind w:right="118"/>
        <w:jc w:val="both"/>
        <w:rPr>
          <w:rFonts w:cstheme="minorHAnsi"/>
          <w:spacing w:val="-1"/>
          <w:sz w:val="22"/>
        </w:rPr>
      </w:pPr>
    </w:p>
    <w:p w14:paraId="793DA45D" w14:textId="77777777" w:rsidR="00C002C5" w:rsidRDefault="00C002C5" w:rsidP="00C002C5">
      <w:pPr>
        <w:pStyle w:val="BodyText"/>
        <w:spacing w:after="0" w:line="240" w:lineRule="auto"/>
        <w:ind w:right="118"/>
        <w:jc w:val="both"/>
        <w:rPr>
          <w:rFonts w:cstheme="minorHAnsi"/>
          <w:spacing w:val="-1"/>
          <w:sz w:val="22"/>
        </w:rPr>
      </w:pPr>
    </w:p>
    <w:p w14:paraId="1F6A9B37"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30.4.</w:t>
      </w:r>
      <w:r w:rsidRPr="008627A1">
        <w:rPr>
          <w:rFonts w:cstheme="minorHAnsi"/>
          <w:spacing w:val="-1"/>
          <w:sz w:val="20"/>
          <w:szCs w:val="20"/>
        </w:rPr>
        <w:t xml:space="preserve">  </w:t>
      </w:r>
      <w:r w:rsidRPr="008627A1">
        <w:rPr>
          <w:rFonts w:cstheme="minorHAnsi"/>
          <w:b/>
          <w:color w:val="25456B"/>
          <w:spacing w:val="-1"/>
          <w:sz w:val="24"/>
        </w:rPr>
        <w:t xml:space="preserve">Supreme Audit Institution independence </w:t>
      </w:r>
    </w:p>
    <w:p w14:paraId="1734F67D" w14:textId="77777777" w:rsidR="00C002C5" w:rsidRPr="009400EC" w:rsidRDefault="00C002C5" w:rsidP="00C002C5">
      <w:pPr>
        <w:spacing w:after="0" w:line="240" w:lineRule="auto"/>
        <w:rPr>
          <w:rFonts w:eastAsia="Calibri" w:cstheme="minorHAnsi"/>
          <w:bCs/>
          <w:color w:val="25456B"/>
          <w:spacing w:val="-1"/>
        </w:rPr>
      </w:pPr>
    </w:p>
    <w:p w14:paraId="65E0D487" w14:textId="77777777" w:rsidR="00C002C5" w:rsidRPr="00B47E1C" w:rsidRDefault="00C002C5" w:rsidP="00C002C5">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57D14FD1" w14:textId="17B1C6CE" w:rsidR="00AE1326" w:rsidRPr="00B47E1C" w:rsidRDefault="00AE1326" w:rsidP="00D8382B">
      <w:pPr>
        <w:spacing w:after="0" w:line="240" w:lineRule="auto"/>
        <w:jc w:val="both"/>
        <w:rPr>
          <w:rFonts w:cstheme="minorHAnsi"/>
          <w:i/>
        </w:rPr>
      </w:pPr>
      <w:r w:rsidRPr="00B47E1C">
        <w:rPr>
          <w:rFonts w:cstheme="minorHAnsi"/>
          <w:i/>
        </w:rPr>
        <w:t xml:space="preserve">The PEFA assessment report </w:t>
      </w:r>
      <w:r w:rsidR="00173262" w:rsidRPr="00B47E1C">
        <w:rPr>
          <w:rFonts w:cstheme="minorHAnsi"/>
          <w:i/>
        </w:rPr>
        <w:t>can</w:t>
      </w:r>
      <w:r w:rsidRPr="00B47E1C">
        <w:rPr>
          <w:rFonts w:cstheme="minorHAnsi"/>
          <w:i/>
        </w:rPr>
        <w:t xml:space="preserve"> present the evidence used and the results of the assessment for the dimension in a summary box for checklists.  A template for the </w:t>
      </w:r>
      <w:bookmarkStart w:id="51" w:name="_Hlk526842799"/>
      <w:r w:rsidRPr="00B47E1C">
        <w:rPr>
          <w:rFonts w:cstheme="minorHAnsi"/>
          <w:i/>
        </w:rPr>
        <w:t xml:space="preserve">summary box for checklists </w:t>
      </w:r>
      <w:bookmarkEnd w:id="51"/>
      <w:r w:rsidRPr="00B47E1C">
        <w:rPr>
          <w:rFonts w:cstheme="minorHAnsi"/>
          <w:i/>
        </w:rPr>
        <w:t xml:space="preserve">is provided below. </w:t>
      </w:r>
    </w:p>
    <w:p w14:paraId="13EFEB2B" w14:textId="77777777" w:rsidR="00AE1326" w:rsidRPr="008627A1" w:rsidRDefault="00AE1326" w:rsidP="00D8382B">
      <w:pPr>
        <w:spacing w:after="0" w:line="240" w:lineRule="auto"/>
        <w:rPr>
          <w:rFonts w:cstheme="minorHAnsi"/>
          <w:color w:val="FF000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66F0370C" w14:textId="77777777" w:rsidTr="003529E9">
        <w:tc>
          <w:tcPr>
            <w:tcW w:w="3116" w:type="dxa"/>
            <w:shd w:val="clear" w:color="auto" w:fill="B34384"/>
          </w:tcPr>
          <w:p w14:paraId="761D9182" w14:textId="77777777" w:rsidR="00AE1326" w:rsidRPr="00C002C5" w:rsidRDefault="00AE1326" w:rsidP="00D8382B">
            <w:pPr>
              <w:jc w:val="center"/>
              <w:rPr>
                <w:rFonts w:cstheme="minorHAnsi"/>
                <w:b/>
                <w:sz w:val="20"/>
                <w:szCs w:val="20"/>
              </w:rPr>
            </w:pPr>
            <w:r w:rsidRPr="00C002C5">
              <w:rPr>
                <w:rFonts w:cstheme="minorHAnsi"/>
                <w:b/>
                <w:sz w:val="20"/>
                <w:szCs w:val="20"/>
              </w:rPr>
              <w:t>Element/ Requirements</w:t>
            </w:r>
          </w:p>
        </w:tc>
        <w:tc>
          <w:tcPr>
            <w:tcW w:w="1199" w:type="dxa"/>
            <w:shd w:val="clear" w:color="auto" w:fill="B34384"/>
          </w:tcPr>
          <w:p w14:paraId="67640D9A" w14:textId="77777777" w:rsidR="00AE1326" w:rsidRPr="00C002C5" w:rsidRDefault="00AE1326" w:rsidP="00D8382B">
            <w:pPr>
              <w:jc w:val="center"/>
              <w:rPr>
                <w:rFonts w:cstheme="minorHAnsi"/>
                <w:b/>
                <w:sz w:val="20"/>
                <w:szCs w:val="20"/>
              </w:rPr>
            </w:pPr>
            <w:r w:rsidRPr="00C002C5">
              <w:rPr>
                <w:rFonts w:cstheme="minorHAnsi"/>
                <w:b/>
                <w:sz w:val="20"/>
                <w:szCs w:val="20"/>
              </w:rPr>
              <w:t>Met</w:t>
            </w:r>
          </w:p>
          <w:p w14:paraId="046AC403" w14:textId="77777777" w:rsidR="00AE1326" w:rsidRPr="00C002C5" w:rsidRDefault="00AE1326" w:rsidP="00D8382B">
            <w:pPr>
              <w:jc w:val="center"/>
              <w:rPr>
                <w:rFonts w:cstheme="minorHAnsi"/>
                <w:b/>
                <w:sz w:val="20"/>
                <w:szCs w:val="20"/>
              </w:rPr>
            </w:pPr>
            <w:r w:rsidRPr="00C002C5">
              <w:rPr>
                <w:rFonts w:cstheme="minorHAnsi"/>
                <w:b/>
                <w:sz w:val="20"/>
                <w:szCs w:val="20"/>
              </w:rPr>
              <w:t>(Y/N)</w:t>
            </w:r>
          </w:p>
        </w:tc>
        <w:tc>
          <w:tcPr>
            <w:tcW w:w="5035" w:type="dxa"/>
            <w:shd w:val="clear" w:color="auto" w:fill="B34384"/>
          </w:tcPr>
          <w:p w14:paraId="0EEE4C42" w14:textId="6EEFDCEC" w:rsidR="00AE1326" w:rsidRPr="00C002C5" w:rsidRDefault="006314A2" w:rsidP="00D8382B">
            <w:pPr>
              <w:jc w:val="center"/>
              <w:rPr>
                <w:rFonts w:cstheme="minorHAnsi"/>
                <w:b/>
                <w:sz w:val="20"/>
                <w:szCs w:val="20"/>
              </w:rPr>
            </w:pPr>
            <w:r w:rsidRPr="00C002C5">
              <w:rPr>
                <w:rFonts w:cstheme="minorHAnsi"/>
                <w:b/>
                <w:sz w:val="20"/>
                <w:szCs w:val="20"/>
              </w:rPr>
              <w:t>Evidence used/</w:t>
            </w:r>
            <w:r w:rsidR="00AE1326" w:rsidRPr="00C002C5">
              <w:rPr>
                <w:rFonts w:cstheme="minorHAnsi"/>
                <w:b/>
                <w:sz w:val="20"/>
                <w:szCs w:val="20"/>
              </w:rPr>
              <w:t>Comments</w:t>
            </w:r>
          </w:p>
        </w:tc>
      </w:tr>
      <w:tr w:rsidR="00AE1326" w:rsidRPr="008627A1" w14:paraId="15CA5E1E" w14:textId="77777777" w:rsidTr="003529E9">
        <w:tc>
          <w:tcPr>
            <w:tcW w:w="3116" w:type="dxa"/>
          </w:tcPr>
          <w:p w14:paraId="287CB49B" w14:textId="01C8B8A2" w:rsidR="00AE1326" w:rsidRPr="007F39DF" w:rsidRDefault="00C002C5" w:rsidP="00D8382B">
            <w:pPr>
              <w:rPr>
                <w:rFonts w:cstheme="minorHAnsi"/>
                <w:sz w:val="18"/>
                <w:szCs w:val="18"/>
              </w:rPr>
            </w:pPr>
            <w:r w:rsidRPr="007F39DF">
              <w:rPr>
                <w:rFonts w:cstheme="minorHAnsi"/>
                <w:sz w:val="18"/>
                <w:szCs w:val="18"/>
              </w:rPr>
              <w:t>1.The SAI operates independently from the executive with respect to</w:t>
            </w:r>
            <w:r w:rsidR="00B84778" w:rsidRPr="007F39DF">
              <w:rPr>
                <w:rFonts w:cstheme="minorHAnsi"/>
                <w:sz w:val="18"/>
                <w:szCs w:val="18"/>
              </w:rPr>
              <w:t>:</w:t>
            </w:r>
            <w:r w:rsidRPr="007F39DF">
              <w:rPr>
                <w:rFonts w:cstheme="minorHAnsi"/>
                <w:sz w:val="18"/>
                <w:szCs w:val="18"/>
              </w:rPr>
              <w:t xml:space="preserve"> </w:t>
            </w:r>
          </w:p>
        </w:tc>
        <w:tc>
          <w:tcPr>
            <w:tcW w:w="1199" w:type="dxa"/>
          </w:tcPr>
          <w:p w14:paraId="532971B4" w14:textId="77777777" w:rsidR="00AE1326" w:rsidRPr="008627A1" w:rsidRDefault="00AE1326" w:rsidP="00D8382B">
            <w:pPr>
              <w:rPr>
                <w:rFonts w:cstheme="minorHAnsi"/>
                <w:color w:val="FF0000"/>
              </w:rPr>
            </w:pPr>
          </w:p>
        </w:tc>
        <w:tc>
          <w:tcPr>
            <w:tcW w:w="5035" w:type="dxa"/>
          </w:tcPr>
          <w:p w14:paraId="77FBE698" w14:textId="77777777" w:rsidR="00AE1326" w:rsidRPr="008627A1" w:rsidRDefault="00AE1326" w:rsidP="00D8382B">
            <w:pPr>
              <w:rPr>
                <w:rFonts w:cstheme="minorHAnsi"/>
                <w:color w:val="FF0000"/>
              </w:rPr>
            </w:pPr>
          </w:p>
        </w:tc>
      </w:tr>
      <w:tr w:rsidR="00AE1326" w:rsidRPr="008627A1" w14:paraId="5A9066E0" w14:textId="77777777" w:rsidTr="003529E9">
        <w:tc>
          <w:tcPr>
            <w:tcW w:w="3116" w:type="dxa"/>
          </w:tcPr>
          <w:p w14:paraId="0F8952FC" w14:textId="0F4FCEFB" w:rsidR="00AE1326" w:rsidRPr="007F39DF" w:rsidRDefault="00C002C5" w:rsidP="00D8382B">
            <w:pPr>
              <w:rPr>
                <w:rFonts w:cstheme="minorHAnsi"/>
                <w:sz w:val="18"/>
                <w:szCs w:val="18"/>
              </w:rPr>
            </w:pPr>
            <w:r w:rsidRPr="007F39DF">
              <w:rPr>
                <w:rFonts w:cstheme="minorHAnsi"/>
                <w:sz w:val="18"/>
                <w:szCs w:val="18"/>
              </w:rPr>
              <w:t xml:space="preserve">- procedures </w:t>
            </w:r>
            <w:r w:rsidR="00E00291" w:rsidRPr="007F39DF">
              <w:rPr>
                <w:rFonts w:cstheme="minorHAnsi"/>
                <w:sz w:val="18"/>
                <w:szCs w:val="18"/>
              </w:rPr>
              <w:t>for appointment and removal of the head of the SAI</w:t>
            </w:r>
          </w:p>
        </w:tc>
        <w:tc>
          <w:tcPr>
            <w:tcW w:w="1199" w:type="dxa"/>
          </w:tcPr>
          <w:p w14:paraId="224135DC" w14:textId="77777777" w:rsidR="00AE1326" w:rsidRPr="008627A1" w:rsidRDefault="00AE1326" w:rsidP="00D8382B">
            <w:pPr>
              <w:rPr>
                <w:rFonts w:cstheme="minorHAnsi"/>
                <w:color w:val="FF0000"/>
              </w:rPr>
            </w:pPr>
          </w:p>
        </w:tc>
        <w:tc>
          <w:tcPr>
            <w:tcW w:w="5035" w:type="dxa"/>
          </w:tcPr>
          <w:p w14:paraId="3ABC081F" w14:textId="77777777" w:rsidR="00AE1326" w:rsidRPr="008627A1" w:rsidRDefault="00AE1326" w:rsidP="00D8382B">
            <w:pPr>
              <w:rPr>
                <w:rFonts w:cstheme="minorHAnsi"/>
                <w:color w:val="FF0000"/>
              </w:rPr>
            </w:pPr>
          </w:p>
        </w:tc>
      </w:tr>
      <w:tr w:rsidR="00AE1326" w:rsidRPr="008627A1" w14:paraId="76172A8E" w14:textId="77777777" w:rsidTr="003529E9">
        <w:tc>
          <w:tcPr>
            <w:tcW w:w="3116" w:type="dxa"/>
          </w:tcPr>
          <w:p w14:paraId="70C78281" w14:textId="60ECCED8" w:rsidR="00AE1326" w:rsidRPr="007F39DF" w:rsidRDefault="00E00291" w:rsidP="00D8382B">
            <w:pPr>
              <w:rPr>
                <w:rFonts w:cstheme="minorHAnsi"/>
                <w:sz w:val="18"/>
                <w:szCs w:val="18"/>
              </w:rPr>
            </w:pPr>
            <w:r w:rsidRPr="007F39DF">
              <w:rPr>
                <w:rFonts w:cstheme="minorHAnsi"/>
                <w:sz w:val="18"/>
                <w:szCs w:val="18"/>
              </w:rPr>
              <w:t>- the planning of audit engagements</w:t>
            </w:r>
          </w:p>
        </w:tc>
        <w:tc>
          <w:tcPr>
            <w:tcW w:w="1199" w:type="dxa"/>
          </w:tcPr>
          <w:p w14:paraId="30E6749E" w14:textId="77777777" w:rsidR="00AE1326" w:rsidRPr="008627A1" w:rsidRDefault="00AE1326" w:rsidP="00D8382B">
            <w:pPr>
              <w:rPr>
                <w:rFonts w:cstheme="minorHAnsi"/>
                <w:color w:val="FF0000"/>
              </w:rPr>
            </w:pPr>
          </w:p>
        </w:tc>
        <w:tc>
          <w:tcPr>
            <w:tcW w:w="5035" w:type="dxa"/>
          </w:tcPr>
          <w:p w14:paraId="14149EA7" w14:textId="77777777" w:rsidR="00AE1326" w:rsidRPr="008627A1" w:rsidRDefault="00AE1326" w:rsidP="00D8382B">
            <w:pPr>
              <w:rPr>
                <w:rFonts w:cstheme="minorHAnsi"/>
                <w:color w:val="FF0000"/>
              </w:rPr>
            </w:pPr>
          </w:p>
        </w:tc>
      </w:tr>
      <w:tr w:rsidR="00AE1326" w:rsidRPr="008627A1" w14:paraId="6DE2A9F4" w14:textId="77777777" w:rsidTr="003529E9">
        <w:tc>
          <w:tcPr>
            <w:tcW w:w="3116" w:type="dxa"/>
          </w:tcPr>
          <w:p w14:paraId="71C88B22" w14:textId="7E328909" w:rsidR="00AE1326" w:rsidRPr="007F39DF" w:rsidRDefault="00E00291" w:rsidP="00D8382B">
            <w:pPr>
              <w:rPr>
                <w:rFonts w:cstheme="minorHAnsi"/>
                <w:sz w:val="18"/>
                <w:szCs w:val="18"/>
              </w:rPr>
            </w:pPr>
            <w:r w:rsidRPr="007F39DF">
              <w:rPr>
                <w:rFonts w:cstheme="minorHAnsi"/>
                <w:sz w:val="18"/>
                <w:szCs w:val="18"/>
              </w:rPr>
              <w:t>- arrangements for publicizing reports</w:t>
            </w:r>
          </w:p>
        </w:tc>
        <w:tc>
          <w:tcPr>
            <w:tcW w:w="1199" w:type="dxa"/>
          </w:tcPr>
          <w:p w14:paraId="358E99CD" w14:textId="77777777" w:rsidR="00AE1326" w:rsidRPr="008627A1" w:rsidRDefault="00AE1326" w:rsidP="00D8382B">
            <w:pPr>
              <w:rPr>
                <w:rFonts w:cstheme="minorHAnsi"/>
                <w:color w:val="FF0000"/>
              </w:rPr>
            </w:pPr>
          </w:p>
        </w:tc>
        <w:tc>
          <w:tcPr>
            <w:tcW w:w="5035" w:type="dxa"/>
          </w:tcPr>
          <w:p w14:paraId="3AAF3074" w14:textId="77777777" w:rsidR="00AE1326" w:rsidRPr="008627A1" w:rsidRDefault="00AE1326" w:rsidP="00D8382B">
            <w:pPr>
              <w:rPr>
                <w:rFonts w:cstheme="minorHAnsi"/>
                <w:color w:val="FF0000"/>
              </w:rPr>
            </w:pPr>
          </w:p>
        </w:tc>
      </w:tr>
      <w:tr w:rsidR="00E00291" w:rsidRPr="008627A1" w14:paraId="0E3FC0C8" w14:textId="77777777" w:rsidTr="003529E9">
        <w:tc>
          <w:tcPr>
            <w:tcW w:w="3116" w:type="dxa"/>
          </w:tcPr>
          <w:p w14:paraId="74B176B8" w14:textId="51BEC515" w:rsidR="00E00291" w:rsidRPr="007F39DF" w:rsidRDefault="00E00291" w:rsidP="00D8382B">
            <w:pPr>
              <w:rPr>
                <w:rFonts w:cstheme="minorHAnsi"/>
                <w:sz w:val="18"/>
                <w:szCs w:val="18"/>
              </w:rPr>
            </w:pPr>
            <w:r w:rsidRPr="007F39DF">
              <w:rPr>
                <w:rFonts w:cstheme="minorHAnsi"/>
                <w:sz w:val="18"/>
                <w:szCs w:val="18"/>
              </w:rPr>
              <w:t>- the approval and execution of the SAI’s budget.</w:t>
            </w:r>
          </w:p>
        </w:tc>
        <w:tc>
          <w:tcPr>
            <w:tcW w:w="1199" w:type="dxa"/>
          </w:tcPr>
          <w:p w14:paraId="57245745" w14:textId="77777777" w:rsidR="00E00291" w:rsidRPr="008627A1" w:rsidRDefault="00E00291" w:rsidP="00D8382B">
            <w:pPr>
              <w:rPr>
                <w:rFonts w:cstheme="minorHAnsi"/>
                <w:color w:val="FF0000"/>
              </w:rPr>
            </w:pPr>
          </w:p>
        </w:tc>
        <w:tc>
          <w:tcPr>
            <w:tcW w:w="5035" w:type="dxa"/>
          </w:tcPr>
          <w:p w14:paraId="2834D799" w14:textId="77777777" w:rsidR="00E00291" w:rsidRPr="008627A1" w:rsidRDefault="00E00291" w:rsidP="00D8382B">
            <w:pPr>
              <w:rPr>
                <w:rFonts w:cstheme="minorHAnsi"/>
                <w:color w:val="FF0000"/>
              </w:rPr>
            </w:pPr>
          </w:p>
        </w:tc>
      </w:tr>
      <w:tr w:rsidR="00E00291" w:rsidRPr="008627A1" w14:paraId="741E7D71" w14:textId="77777777" w:rsidTr="003529E9">
        <w:tc>
          <w:tcPr>
            <w:tcW w:w="3116" w:type="dxa"/>
          </w:tcPr>
          <w:p w14:paraId="79FBE030" w14:textId="102C6E28" w:rsidR="00E00291" w:rsidRPr="007F39DF" w:rsidRDefault="00E00291" w:rsidP="00D8382B">
            <w:pPr>
              <w:rPr>
                <w:rFonts w:cstheme="minorHAnsi"/>
                <w:sz w:val="18"/>
                <w:szCs w:val="18"/>
              </w:rPr>
            </w:pPr>
            <w:r w:rsidRPr="007F39DF">
              <w:rPr>
                <w:rFonts w:cstheme="minorHAnsi"/>
                <w:sz w:val="18"/>
                <w:szCs w:val="18"/>
              </w:rPr>
              <w:t>2. This independence is assured by law.</w:t>
            </w:r>
          </w:p>
        </w:tc>
        <w:tc>
          <w:tcPr>
            <w:tcW w:w="1199" w:type="dxa"/>
          </w:tcPr>
          <w:p w14:paraId="4ED48A25" w14:textId="77777777" w:rsidR="00E00291" w:rsidRPr="008627A1" w:rsidRDefault="00E00291" w:rsidP="00D8382B">
            <w:pPr>
              <w:rPr>
                <w:rFonts w:cstheme="minorHAnsi"/>
                <w:color w:val="FF0000"/>
              </w:rPr>
            </w:pPr>
          </w:p>
        </w:tc>
        <w:tc>
          <w:tcPr>
            <w:tcW w:w="5035" w:type="dxa"/>
          </w:tcPr>
          <w:p w14:paraId="4AC49F42" w14:textId="77777777" w:rsidR="00E00291" w:rsidRPr="008627A1" w:rsidRDefault="00E00291" w:rsidP="00D8382B">
            <w:pPr>
              <w:rPr>
                <w:rFonts w:cstheme="minorHAnsi"/>
                <w:color w:val="FF0000"/>
              </w:rPr>
            </w:pPr>
          </w:p>
        </w:tc>
      </w:tr>
      <w:tr w:rsidR="00E00291" w:rsidRPr="008627A1" w14:paraId="292C289A" w14:textId="77777777" w:rsidTr="003529E9">
        <w:tc>
          <w:tcPr>
            <w:tcW w:w="3116" w:type="dxa"/>
          </w:tcPr>
          <w:p w14:paraId="0DEE3408" w14:textId="6E9DA980" w:rsidR="00E00291" w:rsidRPr="007F39DF" w:rsidRDefault="00E00291" w:rsidP="00D8382B">
            <w:pPr>
              <w:rPr>
                <w:rFonts w:cstheme="minorHAnsi"/>
                <w:sz w:val="18"/>
                <w:szCs w:val="18"/>
              </w:rPr>
            </w:pPr>
            <w:r w:rsidRPr="007F39DF">
              <w:rPr>
                <w:rFonts w:cstheme="minorHAnsi"/>
                <w:sz w:val="18"/>
                <w:szCs w:val="18"/>
              </w:rPr>
              <w:t>3. The SAI has unrestricted and timely access to records, documentation and information for:</w:t>
            </w:r>
          </w:p>
        </w:tc>
        <w:tc>
          <w:tcPr>
            <w:tcW w:w="1199" w:type="dxa"/>
          </w:tcPr>
          <w:p w14:paraId="064EC5BE" w14:textId="77777777" w:rsidR="00E00291" w:rsidRPr="008627A1" w:rsidRDefault="00E00291" w:rsidP="00D8382B">
            <w:pPr>
              <w:rPr>
                <w:rFonts w:cstheme="minorHAnsi"/>
                <w:color w:val="FF0000"/>
              </w:rPr>
            </w:pPr>
          </w:p>
        </w:tc>
        <w:tc>
          <w:tcPr>
            <w:tcW w:w="5035" w:type="dxa"/>
          </w:tcPr>
          <w:p w14:paraId="1704AB4B" w14:textId="77777777" w:rsidR="00E00291" w:rsidRPr="008627A1" w:rsidRDefault="00E00291" w:rsidP="00D8382B">
            <w:pPr>
              <w:rPr>
                <w:rFonts w:cstheme="minorHAnsi"/>
                <w:color w:val="FF0000"/>
              </w:rPr>
            </w:pPr>
          </w:p>
        </w:tc>
      </w:tr>
      <w:tr w:rsidR="00E00291" w:rsidRPr="008627A1" w14:paraId="42DA491D" w14:textId="77777777" w:rsidTr="003529E9">
        <w:tc>
          <w:tcPr>
            <w:tcW w:w="3116" w:type="dxa"/>
          </w:tcPr>
          <w:p w14:paraId="7A1BD0DE" w14:textId="61E8AFDE" w:rsidR="00E00291" w:rsidRPr="007F39DF" w:rsidRDefault="00E00291" w:rsidP="00D8382B">
            <w:pPr>
              <w:rPr>
                <w:rFonts w:cstheme="minorHAnsi"/>
                <w:sz w:val="18"/>
                <w:szCs w:val="18"/>
              </w:rPr>
            </w:pPr>
            <w:r w:rsidRPr="007F39DF">
              <w:rPr>
                <w:rFonts w:cstheme="minorHAnsi"/>
                <w:sz w:val="18"/>
                <w:szCs w:val="18"/>
              </w:rPr>
              <w:t>- all audited entities</w:t>
            </w:r>
          </w:p>
        </w:tc>
        <w:tc>
          <w:tcPr>
            <w:tcW w:w="1199" w:type="dxa"/>
          </w:tcPr>
          <w:p w14:paraId="1828CEA2" w14:textId="77777777" w:rsidR="00E00291" w:rsidRPr="008627A1" w:rsidRDefault="00E00291" w:rsidP="00D8382B">
            <w:pPr>
              <w:rPr>
                <w:rFonts w:cstheme="minorHAnsi"/>
                <w:color w:val="FF0000"/>
              </w:rPr>
            </w:pPr>
          </w:p>
        </w:tc>
        <w:tc>
          <w:tcPr>
            <w:tcW w:w="5035" w:type="dxa"/>
          </w:tcPr>
          <w:p w14:paraId="708BEB99" w14:textId="77777777" w:rsidR="00E00291" w:rsidRPr="008627A1" w:rsidRDefault="00E00291" w:rsidP="00D8382B">
            <w:pPr>
              <w:rPr>
                <w:rFonts w:cstheme="minorHAnsi"/>
                <w:color w:val="FF0000"/>
              </w:rPr>
            </w:pPr>
          </w:p>
        </w:tc>
      </w:tr>
      <w:tr w:rsidR="00E00291" w:rsidRPr="008627A1" w14:paraId="7C29D424" w14:textId="77777777" w:rsidTr="003529E9">
        <w:tc>
          <w:tcPr>
            <w:tcW w:w="3116" w:type="dxa"/>
          </w:tcPr>
          <w:p w14:paraId="46EFD79B" w14:textId="28C3282B" w:rsidR="00E00291" w:rsidRPr="007F39DF" w:rsidRDefault="00E00291" w:rsidP="00D8382B">
            <w:pPr>
              <w:rPr>
                <w:rFonts w:cstheme="minorHAnsi"/>
                <w:sz w:val="18"/>
                <w:szCs w:val="18"/>
              </w:rPr>
            </w:pPr>
            <w:r w:rsidRPr="007F39DF">
              <w:rPr>
                <w:rFonts w:cstheme="minorHAnsi"/>
                <w:sz w:val="18"/>
                <w:szCs w:val="18"/>
              </w:rPr>
              <w:t>- most audited entities</w:t>
            </w:r>
          </w:p>
        </w:tc>
        <w:tc>
          <w:tcPr>
            <w:tcW w:w="1199" w:type="dxa"/>
          </w:tcPr>
          <w:p w14:paraId="7A2F3045" w14:textId="77777777" w:rsidR="00E00291" w:rsidRPr="008627A1" w:rsidRDefault="00E00291" w:rsidP="00D8382B">
            <w:pPr>
              <w:rPr>
                <w:rFonts w:cstheme="minorHAnsi"/>
                <w:color w:val="FF0000"/>
              </w:rPr>
            </w:pPr>
          </w:p>
        </w:tc>
        <w:tc>
          <w:tcPr>
            <w:tcW w:w="5035" w:type="dxa"/>
          </w:tcPr>
          <w:p w14:paraId="7F5BB488" w14:textId="77777777" w:rsidR="00E00291" w:rsidRPr="008627A1" w:rsidRDefault="00E00291" w:rsidP="00D8382B">
            <w:pPr>
              <w:rPr>
                <w:rFonts w:cstheme="minorHAnsi"/>
                <w:color w:val="FF0000"/>
              </w:rPr>
            </w:pPr>
          </w:p>
        </w:tc>
      </w:tr>
      <w:tr w:rsidR="00E00291" w:rsidRPr="008627A1" w14:paraId="6133E81E" w14:textId="77777777" w:rsidTr="003529E9">
        <w:tc>
          <w:tcPr>
            <w:tcW w:w="3116" w:type="dxa"/>
          </w:tcPr>
          <w:p w14:paraId="20E1451F" w14:textId="526F9C42" w:rsidR="00E00291" w:rsidRPr="007F39DF" w:rsidRDefault="00E00291" w:rsidP="00D8382B">
            <w:pPr>
              <w:rPr>
                <w:rFonts w:cstheme="minorHAnsi"/>
                <w:sz w:val="18"/>
                <w:szCs w:val="18"/>
              </w:rPr>
            </w:pPr>
            <w:r w:rsidRPr="007F39DF">
              <w:rPr>
                <w:rFonts w:cstheme="minorHAnsi"/>
                <w:sz w:val="18"/>
                <w:szCs w:val="18"/>
              </w:rPr>
              <w:t xml:space="preserve">- </w:t>
            </w:r>
            <w:r w:rsidR="00B84778" w:rsidRPr="007F39DF">
              <w:rPr>
                <w:rFonts w:cstheme="minorHAnsi"/>
                <w:sz w:val="18"/>
                <w:szCs w:val="18"/>
              </w:rPr>
              <w:t>the majority of requested records</w:t>
            </w:r>
          </w:p>
        </w:tc>
        <w:tc>
          <w:tcPr>
            <w:tcW w:w="1199" w:type="dxa"/>
          </w:tcPr>
          <w:p w14:paraId="7D258768" w14:textId="77777777" w:rsidR="00E00291" w:rsidRPr="008627A1" w:rsidRDefault="00E00291" w:rsidP="00D8382B">
            <w:pPr>
              <w:rPr>
                <w:rFonts w:cstheme="minorHAnsi"/>
                <w:color w:val="FF0000"/>
              </w:rPr>
            </w:pPr>
          </w:p>
        </w:tc>
        <w:tc>
          <w:tcPr>
            <w:tcW w:w="5035" w:type="dxa"/>
          </w:tcPr>
          <w:p w14:paraId="23C8961F" w14:textId="77777777" w:rsidR="00E00291" w:rsidRPr="008627A1" w:rsidRDefault="00E00291" w:rsidP="00D8382B">
            <w:pPr>
              <w:rPr>
                <w:rFonts w:cstheme="minorHAnsi"/>
                <w:color w:val="FF0000"/>
              </w:rPr>
            </w:pPr>
          </w:p>
        </w:tc>
      </w:tr>
    </w:tbl>
    <w:p w14:paraId="2B9EF159" w14:textId="499DF6A2" w:rsidR="00AE1326" w:rsidRDefault="00AE1326" w:rsidP="00D8382B">
      <w:pPr>
        <w:spacing w:after="0" w:line="240" w:lineRule="auto"/>
        <w:rPr>
          <w:rFonts w:eastAsia="Calibri" w:cstheme="minorHAnsi"/>
          <w:b/>
          <w:bCs/>
          <w:i/>
          <w:color w:val="25456B"/>
          <w:spacing w:val="-1"/>
        </w:rPr>
      </w:pPr>
    </w:p>
    <w:p w14:paraId="08904D6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C0B7EC4" w14:textId="700AFDD7" w:rsidR="001F3948" w:rsidRDefault="001F3948" w:rsidP="00D8382B">
      <w:pPr>
        <w:spacing w:after="0" w:line="240" w:lineRule="auto"/>
        <w:rPr>
          <w:rFonts w:eastAsia="Calibri" w:cstheme="minorHAnsi"/>
          <w:b/>
          <w:bCs/>
          <w:i/>
          <w:color w:val="25456B"/>
          <w:spacing w:val="-1"/>
        </w:rPr>
      </w:pPr>
    </w:p>
    <w:p w14:paraId="70B91CBC" w14:textId="77777777" w:rsidR="001F3948" w:rsidRPr="008627A1" w:rsidRDefault="001F3948" w:rsidP="00D8382B">
      <w:pPr>
        <w:spacing w:after="0" w:line="240" w:lineRule="auto"/>
        <w:rPr>
          <w:rFonts w:eastAsia="Calibri" w:cstheme="minorHAnsi"/>
          <w:b/>
          <w:bCs/>
          <w:i/>
          <w:color w:val="25456B"/>
          <w:spacing w:val="-1"/>
        </w:rPr>
      </w:pPr>
    </w:p>
    <w:p w14:paraId="629FF978" w14:textId="77777777" w:rsidR="00C002C5" w:rsidRPr="00B47E1C" w:rsidRDefault="00C002C5" w:rsidP="00C002C5">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Performance change since the previous assessment, where applicable</w:t>
      </w:r>
    </w:p>
    <w:p w14:paraId="2E32602A" w14:textId="77777777" w:rsidR="00C002C5" w:rsidRDefault="00C002C5" w:rsidP="00C002C5">
      <w:pPr>
        <w:pStyle w:val="Heading6"/>
        <w:spacing w:before="0" w:line="240" w:lineRule="auto"/>
        <w:jc w:val="both"/>
        <w:rPr>
          <w:rFonts w:asciiTheme="minorHAnsi" w:eastAsia="Calibri" w:hAnsiTheme="minorHAnsi" w:cstheme="minorHAnsi"/>
          <w:bCs/>
          <w:color w:val="25456B"/>
          <w:spacing w:val="-1"/>
        </w:rPr>
      </w:pPr>
    </w:p>
    <w:p w14:paraId="5D9FF07D" w14:textId="77777777" w:rsidR="00C002C5" w:rsidRPr="006F1F0D" w:rsidRDefault="00C002C5" w:rsidP="00C002C5">
      <w:pPr>
        <w:pStyle w:val="Heading6"/>
        <w:spacing w:before="0" w:line="240" w:lineRule="auto"/>
        <w:jc w:val="both"/>
        <w:rPr>
          <w:rFonts w:asciiTheme="minorHAnsi" w:eastAsia="Calibri" w:hAnsiTheme="minorHAnsi" w:cstheme="minorHAnsi"/>
          <w:bCs/>
          <w:color w:val="25456B"/>
          <w:spacing w:val="-1"/>
        </w:rPr>
      </w:pPr>
    </w:p>
    <w:p w14:paraId="5BD9E551" w14:textId="77777777" w:rsidR="00C002C5" w:rsidRPr="00B47E1C" w:rsidRDefault="00C002C5" w:rsidP="00C002C5">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Recent or ongoing reform activities</w:t>
      </w:r>
    </w:p>
    <w:p w14:paraId="513F4292" w14:textId="77777777" w:rsidR="00C002C5" w:rsidRPr="008627A1" w:rsidRDefault="00C002C5" w:rsidP="00C002C5">
      <w:pPr>
        <w:pStyle w:val="BodyText"/>
        <w:spacing w:after="0" w:line="240" w:lineRule="auto"/>
        <w:ind w:right="118"/>
        <w:jc w:val="both"/>
        <w:rPr>
          <w:rFonts w:cstheme="minorHAnsi"/>
          <w:spacing w:val="-1"/>
          <w:sz w:val="22"/>
        </w:rPr>
      </w:pPr>
    </w:p>
    <w:p w14:paraId="02E9B555" w14:textId="77777777" w:rsidR="00C002C5" w:rsidRPr="008627A1" w:rsidRDefault="00C002C5" w:rsidP="00C002C5">
      <w:pPr>
        <w:pStyle w:val="BodyText"/>
        <w:spacing w:after="0" w:line="240" w:lineRule="auto"/>
        <w:ind w:right="118"/>
        <w:jc w:val="both"/>
        <w:rPr>
          <w:rFonts w:cstheme="minorHAnsi"/>
          <w:spacing w:val="-1"/>
          <w:sz w:val="22"/>
        </w:rPr>
      </w:pPr>
    </w:p>
    <w:p w14:paraId="0B9DB8FB"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B34384"/>
          <w:spacing w:val="-1"/>
          <w:sz w:val="28"/>
          <w:szCs w:val="28"/>
        </w:rPr>
      </w:pPr>
      <w:r w:rsidRPr="008627A1">
        <w:rPr>
          <w:rFonts w:asciiTheme="minorHAnsi" w:eastAsia="Calibri" w:hAnsiTheme="minorHAnsi" w:cstheme="minorHAnsi"/>
          <w:b/>
          <w:bCs/>
          <w:color w:val="B34384"/>
          <w:spacing w:val="-1"/>
          <w:sz w:val="28"/>
          <w:szCs w:val="28"/>
        </w:rPr>
        <w:t>PI-31. Legislative scrutiny of audit reports</w:t>
      </w:r>
    </w:p>
    <w:p w14:paraId="3CCE19E6" w14:textId="77777777" w:rsidR="00AE1326" w:rsidRPr="008627A1" w:rsidRDefault="00AE1326" w:rsidP="00D8382B">
      <w:pPr>
        <w:pStyle w:val="BodyText"/>
        <w:spacing w:after="0" w:line="240" w:lineRule="auto"/>
        <w:ind w:right="118"/>
        <w:jc w:val="both"/>
        <w:rPr>
          <w:rFonts w:cstheme="minorHAnsi"/>
          <w:spacing w:val="-1"/>
        </w:rPr>
      </w:pPr>
    </w:p>
    <w:p w14:paraId="76FBD59A" w14:textId="77777777" w:rsidR="00B518C6" w:rsidRPr="008627A1" w:rsidRDefault="00B518C6" w:rsidP="00D8382B">
      <w:pPr>
        <w:pStyle w:val="BodyText"/>
        <w:spacing w:after="0" w:line="240" w:lineRule="auto"/>
        <w:ind w:right="118"/>
        <w:jc w:val="both"/>
        <w:rPr>
          <w:rFonts w:cstheme="minorHAnsi"/>
          <w:spacing w:val="-1"/>
        </w:rPr>
      </w:pPr>
    </w:p>
    <w:p w14:paraId="0E9EC21C" w14:textId="77777777" w:rsidR="00AE1326" w:rsidRPr="00B47E1C" w:rsidRDefault="00AE1326" w:rsidP="00D8382B">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 xml:space="preserve">Summary of scores and performance table </w:t>
      </w:r>
    </w:p>
    <w:tbl>
      <w:tblPr>
        <w:tblW w:w="9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652"/>
      </w:tblGrid>
      <w:tr w:rsidR="00AE1326" w:rsidRPr="008627A1" w14:paraId="31D93210" w14:textId="77777777" w:rsidTr="003529E9">
        <w:trPr>
          <w:trHeight w:hRule="exact" w:val="250"/>
        </w:trPr>
        <w:tc>
          <w:tcPr>
            <w:tcW w:w="3510" w:type="dxa"/>
            <w:shd w:val="clear" w:color="auto" w:fill="B34384"/>
          </w:tcPr>
          <w:p w14:paraId="7B8956F4" w14:textId="77777777" w:rsidR="00AE1326" w:rsidRPr="008627A1" w:rsidRDefault="00AE1326" w:rsidP="00D8382B">
            <w:pPr>
              <w:pStyle w:val="TableParagraph"/>
              <w:spacing w:after="0" w:line="240" w:lineRule="auto"/>
              <w:ind w:left="201"/>
              <w:jc w:val="both"/>
              <w:rPr>
                <w:rFonts w:eastAsia="Calibri" w:cstheme="minorHAnsi"/>
                <w:b/>
                <w:sz w:val="20"/>
                <w:szCs w:val="20"/>
              </w:rPr>
            </w:pPr>
            <w:r w:rsidRPr="008627A1">
              <w:rPr>
                <w:rFonts w:eastAsia="Calibri" w:cstheme="minorHAnsi"/>
                <w:b/>
                <w:sz w:val="20"/>
                <w:szCs w:val="20"/>
              </w:rPr>
              <w:t>Indicator/Dimension</w:t>
            </w:r>
          </w:p>
        </w:tc>
        <w:tc>
          <w:tcPr>
            <w:tcW w:w="3108" w:type="dxa"/>
            <w:shd w:val="clear" w:color="auto" w:fill="B34384"/>
          </w:tcPr>
          <w:p w14:paraId="5ED9C3FA" w14:textId="77777777" w:rsidR="00AE1326" w:rsidRPr="008627A1" w:rsidRDefault="00AE1326" w:rsidP="00D8382B">
            <w:pPr>
              <w:pStyle w:val="TableParagraph"/>
              <w:spacing w:after="0" w:line="240" w:lineRule="auto"/>
              <w:jc w:val="center"/>
              <w:rPr>
                <w:rFonts w:eastAsia="Calibri" w:cstheme="minorHAnsi"/>
                <w:b/>
                <w:sz w:val="20"/>
                <w:szCs w:val="20"/>
              </w:rPr>
            </w:pPr>
            <w:r w:rsidRPr="008627A1">
              <w:rPr>
                <w:rFonts w:eastAsia="Calibri" w:cstheme="minorHAnsi"/>
                <w:b/>
                <w:sz w:val="20"/>
                <w:szCs w:val="20"/>
              </w:rPr>
              <w:t>Score</w:t>
            </w:r>
          </w:p>
        </w:tc>
        <w:tc>
          <w:tcPr>
            <w:tcW w:w="2652" w:type="dxa"/>
            <w:shd w:val="clear" w:color="auto" w:fill="B34384"/>
          </w:tcPr>
          <w:p w14:paraId="6340390A" w14:textId="77777777" w:rsidR="00AE1326" w:rsidRPr="008627A1" w:rsidRDefault="00AE1326" w:rsidP="006314A2">
            <w:pPr>
              <w:pStyle w:val="TableParagraph"/>
              <w:spacing w:after="0" w:line="240" w:lineRule="auto"/>
              <w:jc w:val="center"/>
              <w:rPr>
                <w:rFonts w:eastAsia="Calibri" w:cstheme="minorHAnsi"/>
                <w:b/>
                <w:sz w:val="20"/>
                <w:szCs w:val="20"/>
              </w:rPr>
            </w:pPr>
            <w:r w:rsidRPr="008627A1">
              <w:rPr>
                <w:rFonts w:eastAsia="Calibri" w:cstheme="minorHAnsi"/>
                <w:b/>
                <w:sz w:val="20"/>
                <w:szCs w:val="20"/>
              </w:rPr>
              <w:t>Brief justification for score</w:t>
            </w:r>
          </w:p>
        </w:tc>
      </w:tr>
      <w:tr w:rsidR="00AE1326" w:rsidRPr="008627A1" w14:paraId="246BB552" w14:textId="77777777" w:rsidTr="003529E9">
        <w:trPr>
          <w:trHeight w:hRule="exact" w:val="610"/>
        </w:trPr>
        <w:tc>
          <w:tcPr>
            <w:tcW w:w="3510" w:type="dxa"/>
          </w:tcPr>
          <w:p w14:paraId="74626C32"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r w:rsidRPr="008627A1">
              <w:rPr>
                <w:rFonts w:asciiTheme="minorHAnsi" w:eastAsia="Calibri" w:hAnsiTheme="minorHAnsi" w:cstheme="minorHAnsi"/>
                <w:b/>
                <w:bCs/>
                <w:color w:val="auto"/>
                <w:spacing w:val="-1"/>
                <w:sz w:val="20"/>
                <w:szCs w:val="20"/>
              </w:rPr>
              <w:t>PI-31 Legislative scrutiny of audit reports</w:t>
            </w:r>
          </w:p>
          <w:p w14:paraId="7EDDB8F0" w14:textId="77777777" w:rsidR="00AE1326" w:rsidRPr="008627A1" w:rsidRDefault="00AE1326" w:rsidP="00D8382B">
            <w:pPr>
              <w:pStyle w:val="Heading3"/>
              <w:spacing w:before="0" w:line="240" w:lineRule="auto"/>
              <w:jc w:val="both"/>
              <w:rPr>
                <w:rFonts w:asciiTheme="minorHAnsi" w:eastAsia="Calibri" w:hAnsiTheme="minorHAnsi" w:cstheme="minorHAnsi"/>
                <w:b/>
                <w:bCs/>
                <w:color w:val="auto"/>
                <w:spacing w:val="-1"/>
                <w:sz w:val="20"/>
                <w:szCs w:val="20"/>
              </w:rPr>
            </w:pPr>
          </w:p>
          <w:p w14:paraId="1B0CDC48" w14:textId="77777777" w:rsidR="00AE1326" w:rsidRPr="008627A1" w:rsidRDefault="00AE1326" w:rsidP="00D8382B">
            <w:pPr>
              <w:pStyle w:val="TableParagraph"/>
              <w:spacing w:after="0" w:line="240" w:lineRule="auto"/>
              <w:ind w:left="346" w:right="345"/>
              <w:jc w:val="center"/>
              <w:rPr>
                <w:rFonts w:eastAsia="Calibri" w:cstheme="minorHAnsi"/>
                <w:sz w:val="20"/>
                <w:szCs w:val="20"/>
              </w:rPr>
            </w:pPr>
          </w:p>
        </w:tc>
        <w:tc>
          <w:tcPr>
            <w:tcW w:w="3108" w:type="dxa"/>
          </w:tcPr>
          <w:p w14:paraId="576B6AD4" w14:textId="77777777" w:rsidR="00AE1326" w:rsidRPr="008627A1" w:rsidRDefault="00AE1326" w:rsidP="00D8382B">
            <w:pPr>
              <w:pStyle w:val="TableParagraph"/>
              <w:spacing w:after="0" w:line="240" w:lineRule="auto"/>
              <w:ind w:left="114" w:right="86" w:hanging="12"/>
              <w:jc w:val="center"/>
              <w:rPr>
                <w:rFonts w:eastAsia="Calibri" w:cstheme="minorHAnsi"/>
                <w:sz w:val="20"/>
                <w:szCs w:val="20"/>
              </w:rPr>
            </w:pPr>
            <w:r w:rsidRPr="008627A1">
              <w:rPr>
                <w:rFonts w:eastAsia="Calibri" w:cstheme="minorHAnsi"/>
                <w:sz w:val="20"/>
                <w:szCs w:val="20"/>
              </w:rPr>
              <w:t>Overall score</w:t>
            </w:r>
          </w:p>
        </w:tc>
        <w:tc>
          <w:tcPr>
            <w:tcW w:w="2652" w:type="dxa"/>
          </w:tcPr>
          <w:p w14:paraId="4EEE3B74" w14:textId="77777777" w:rsidR="00AE1326" w:rsidRPr="008627A1" w:rsidRDefault="00AE1326" w:rsidP="00D8382B">
            <w:pPr>
              <w:pStyle w:val="TableParagraph"/>
              <w:spacing w:after="0" w:line="240" w:lineRule="auto"/>
              <w:ind w:left="114" w:right="86" w:hanging="12"/>
              <w:rPr>
                <w:rFonts w:eastAsia="Calibri" w:cstheme="minorHAnsi"/>
                <w:sz w:val="20"/>
                <w:szCs w:val="20"/>
              </w:rPr>
            </w:pPr>
          </w:p>
        </w:tc>
      </w:tr>
      <w:tr w:rsidR="00AE1326" w:rsidRPr="008627A1" w14:paraId="1F53A478" w14:textId="77777777" w:rsidTr="003529E9">
        <w:trPr>
          <w:trHeight w:hRule="exact" w:val="609"/>
        </w:trPr>
        <w:tc>
          <w:tcPr>
            <w:tcW w:w="3510" w:type="dxa"/>
          </w:tcPr>
          <w:p w14:paraId="5317DF02" w14:textId="77777777" w:rsidR="00AE1326" w:rsidRPr="008627A1" w:rsidRDefault="00AE1326" w:rsidP="00D8382B">
            <w:pPr>
              <w:pStyle w:val="BodyText"/>
              <w:spacing w:after="0" w:line="240" w:lineRule="auto"/>
              <w:rPr>
                <w:rFonts w:cstheme="minorHAnsi"/>
                <w:szCs w:val="20"/>
              </w:rPr>
            </w:pPr>
            <w:r w:rsidRPr="008627A1">
              <w:rPr>
                <w:rFonts w:cstheme="minorHAnsi"/>
                <w:spacing w:val="-1"/>
                <w:szCs w:val="20"/>
              </w:rPr>
              <w:t>31.1 Timing</w:t>
            </w:r>
            <w:r w:rsidRPr="008627A1">
              <w:rPr>
                <w:rFonts w:cstheme="minorHAnsi"/>
                <w:spacing w:val="-3"/>
                <w:szCs w:val="20"/>
              </w:rPr>
              <w:t xml:space="preserve"> </w:t>
            </w:r>
            <w:r w:rsidRPr="008627A1">
              <w:rPr>
                <w:rFonts w:cstheme="minorHAnsi"/>
                <w:szCs w:val="20"/>
              </w:rPr>
              <w:t xml:space="preserve">of </w:t>
            </w:r>
            <w:r w:rsidRPr="008627A1">
              <w:rPr>
                <w:rFonts w:cstheme="minorHAnsi"/>
                <w:spacing w:val="-1"/>
                <w:szCs w:val="20"/>
              </w:rPr>
              <w:t>audit</w:t>
            </w:r>
            <w:r w:rsidRPr="008627A1">
              <w:rPr>
                <w:rFonts w:cstheme="minorHAnsi"/>
                <w:szCs w:val="20"/>
              </w:rPr>
              <w:t xml:space="preserve"> report</w:t>
            </w:r>
            <w:r w:rsidRPr="008627A1">
              <w:rPr>
                <w:rFonts w:cstheme="minorHAnsi"/>
                <w:spacing w:val="-2"/>
                <w:szCs w:val="20"/>
              </w:rPr>
              <w:t xml:space="preserve"> </w:t>
            </w:r>
            <w:r w:rsidRPr="008627A1">
              <w:rPr>
                <w:rFonts w:cstheme="minorHAnsi"/>
                <w:spacing w:val="-1"/>
                <w:szCs w:val="20"/>
              </w:rPr>
              <w:t>scrutiny</w:t>
            </w:r>
          </w:p>
          <w:p w14:paraId="55D32FDC" w14:textId="77777777" w:rsidR="00AE1326" w:rsidRPr="008627A1" w:rsidRDefault="00AE1326" w:rsidP="00D8382B">
            <w:pPr>
              <w:pStyle w:val="TableParagraph"/>
              <w:spacing w:after="0" w:line="240" w:lineRule="auto"/>
              <w:ind w:right="352"/>
              <w:rPr>
                <w:rFonts w:eastAsia="Calibri" w:cstheme="minorHAnsi"/>
                <w:sz w:val="20"/>
                <w:szCs w:val="20"/>
              </w:rPr>
            </w:pPr>
          </w:p>
        </w:tc>
        <w:tc>
          <w:tcPr>
            <w:tcW w:w="3108" w:type="dxa"/>
          </w:tcPr>
          <w:p w14:paraId="21DFE67D"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 xml:space="preserve">Dimension score </w:t>
            </w:r>
          </w:p>
        </w:tc>
        <w:tc>
          <w:tcPr>
            <w:tcW w:w="2652" w:type="dxa"/>
          </w:tcPr>
          <w:p w14:paraId="2599FB8A"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0BB12D8" w14:textId="77777777" w:rsidTr="003529E9">
        <w:trPr>
          <w:trHeight w:hRule="exact" w:val="609"/>
        </w:trPr>
        <w:tc>
          <w:tcPr>
            <w:tcW w:w="3510" w:type="dxa"/>
          </w:tcPr>
          <w:p w14:paraId="66D94012" w14:textId="77777777" w:rsidR="00AE1326" w:rsidRPr="008627A1" w:rsidRDefault="00AE1326" w:rsidP="00D8382B">
            <w:pPr>
              <w:pStyle w:val="TableParagraph"/>
              <w:spacing w:after="0" w:line="240" w:lineRule="auto"/>
              <w:ind w:right="352"/>
              <w:rPr>
                <w:rFonts w:cstheme="minorHAnsi"/>
                <w:spacing w:val="-1"/>
                <w:sz w:val="20"/>
                <w:szCs w:val="20"/>
              </w:rPr>
            </w:pPr>
            <w:r w:rsidRPr="008627A1">
              <w:rPr>
                <w:rFonts w:cstheme="minorHAnsi"/>
                <w:spacing w:val="-1"/>
                <w:sz w:val="20"/>
                <w:szCs w:val="20"/>
              </w:rPr>
              <w:t xml:space="preserve">31.2 </w:t>
            </w:r>
            <w:r w:rsidRPr="008627A1">
              <w:rPr>
                <w:rFonts w:cstheme="minorHAnsi"/>
                <w:spacing w:val="-2"/>
                <w:sz w:val="20"/>
                <w:szCs w:val="20"/>
              </w:rPr>
              <w:t xml:space="preserve">Hearings on audit findings </w:t>
            </w:r>
          </w:p>
        </w:tc>
        <w:tc>
          <w:tcPr>
            <w:tcW w:w="3108" w:type="dxa"/>
          </w:tcPr>
          <w:p w14:paraId="377BE063"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652" w:type="dxa"/>
          </w:tcPr>
          <w:p w14:paraId="265BF462"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06023709" w14:textId="77777777" w:rsidTr="003529E9">
        <w:trPr>
          <w:trHeight w:hRule="exact" w:val="609"/>
        </w:trPr>
        <w:tc>
          <w:tcPr>
            <w:tcW w:w="3510" w:type="dxa"/>
          </w:tcPr>
          <w:p w14:paraId="13CEA7A3" w14:textId="77777777" w:rsidR="00AE1326" w:rsidRPr="008627A1" w:rsidRDefault="00AE1326" w:rsidP="00B63FF9">
            <w:pPr>
              <w:pStyle w:val="TableParagraph"/>
              <w:numPr>
                <w:ilvl w:val="1"/>
                <w:numId w:val="60"/>
              </w:numPr>
              <w:spacing w:after="0" w:line="240" w:lineRule="auto"/>
              <w:ind w:right="352"/>
              <w:rPr>
                <w:rFonts w:cstheme="minorHAnsi"/>
                <w:spacing w:val="-1"/>
                <w:sz w:val="20"/>
                <w:szCs w:val="20"/>
              </w:rPr>
            </w:pPr>
            <w:r w:rsidRPr="008627A1">
              <w:rPr>
                <w:rFonts w:cstheme="minorHAnsi"/>
                <w:spacing w:val="-1"/>
                <w:sz w:val="20"/>
                <w:szCs w:val="20"/>
              </w:rPr>
              <w:t xml:space="preserve"> Recommendations</w:t>
            </w:r>
            <w:r w:rsidRPr="008627A1">
              <w:rPr>
                <w:rFonts w:cstheme="minorHAnsi"/>
                <w:spacing w:val="-2"/>
                <w:sz w:val="20"/>
                <w:szCs w:val="20"/>
              </w:rPr>
              <w:t xml:space="preserve"> </w:t>
            </w:r>
            <w:r w:rsidRPr="008627A1">
              <w:rPr>
                <w:rFonts w:cstheme="minorHAnsi"/>
                <w:sz w:val="20"/>
                <w:szCs w:val="20"/>
              </w:rPr>
              <w:t>on</w:t>
            </w:r>
            <w:r w:rsidRPr="008627A1">
              <w:rPr>
                <w:rFonts w:cstheme="minorHAnsi"/>
                <w:spacing w:val="-1"/>
                <w:sz w:val="20"/>
                <w:szCs w:val="20"/>
              </w:rPr>
              <w:t xml:space="preserve"> audit</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legislature</w:t>
            </w:r>
          </w:p>
        </w:tc>
        <w:tc>
          <w:tcPr>
            <w:tcW w:w="3108" w:type="dxa"/>
          </w:tcPr>
          <w:p w14:paraId="7A01D068"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652" w:type="dxa"/>
          </w:tcPr>
          <w:p w14:paraId="32A52ED4" w14:textId="77777777" w:rsidR="00AE1326" w:rsidRPr="008627A1" w:rsidRDefault="00AE1326" w:rsidP="00D8382B">
            <w:pPr>
              <w:pStyle w:val="TableParagraph"/>
              <w:spacing w:after="0" w:line="240" w:lineRule="auto"/>
              <w:ind w:left="114" w:right="86"/>
              <w:rPr>
                <w:rFonts w:eastAsia="Calibri" w:cstheme="minorHAnsi"/>
                <w:sz w:val="20"/>
                <w:szCs w:val="20"/>
              </w:rPr>
            </w:pPr>
          </w:p>
        </w:tc>
      </w:tr>
      <w:tr w:rsidR="00AE1326" w:rsidRPr="008627A1" w14:paraId="3B30DDC8" w14:textId="77777777" w:rsidTr="003529E9">
        <w:trPr>
          <w:trHeight w:hRule="exact" w:val="609"/>
        </w:trPr>
        <w:tc>
          <w:tcPr>
            <w:tcW w:w="3510" w:type="dxa"/>
          </w:tcPr>
          <w:p w14:paraId="1E061AB4" w14:textId="77777777" w:rsidR="00AE1326" w:rsidRPr="008627A1" w:rsidRDefault="00AE1326" w:rsidP="00B63FF9">
            <w:pPr>
              <w:pStyle w:val="TableParagraph"/>
              <w:numPr>
                <w:ilvl w:val="1"/>
                <w:numId w:val="60"/>
              </w:numPr>
              <w:spacing w:after="0" w:line="240" w:lineRule="auto"/>
              <w:ind w:right="352"/>
              <w:rPr>
                <w:rFonts w:cstheme="minorHAnsi"/>
                <w:spacing w:val="-1"/>
                <w:sz w:val="20"/>
                <w:szCs w:val="20"/>
              </w:rPr>
            </w:pPr>
            <w:r w:rsidRPr="008627A1">
              <w:rPr>
                <w:rFonts w:cstheme="minorHAnsi"/>
                <w:spacing w:val="-1"/>
                <w:sz w:val="20"/>
                <w:szCs w:val="20"/>
              </w:rPr>
              <w:t xml:space="preserve"> Transparency of legislative scrutiny of audit reports  </w:t>
            </w:r>
          </w:p>
        </w:tc>
        <w:tc>
          <w:tcPr>
            <w:tcW w:w="3108" w:type="dxa"/>
          </w:tcPr>
          <w:p w14:paraId="6B3B3B56" w14:textId="77777777" w:rsidR="00AE1326" w:rsidRPr="008627A1" w:rsidRDefault="00AE1326" w:rsidP="00D8382B">
            <w:pPr>
              <w:pStyle w:val="TableParagraph"/>
              <w:spacing w:after="0" w:line="240" w:lineRule="auto"/>
              <w:ind w:left="114" w:right="86"/>
              <w:jc w:val="center"/>
              <w:rPr>
                <w:rFonts w:eastAsia="Calibri" w:cstheme="minorHAnsi"/>
                <w:sz w:val="20"/>
                <w:szCs w:val="20"/>
              </w:rPr>
            </w:pPr>
            <w:r w:rsidRPr="008627A1">
              <w:rPr>
                <w:rFonts w:eastAsia="Calibri" w:cstheme="minorHAnsi"/>
                <w:sz w:val="20"/>
                <w:szCs w:val="20"/>
              </w:rPr>
              <w:t>Dimension score</w:t>
            </w:r>
          </w:p>
        </w:tc>
        <w:tc>
          <w:tcPr>
            <w:tcW w:w="2652" w:type="dxa"/>
          </w:tcPr>
          <w:p w14:paraId="5A604B2D" w14:textId="77777777" w:rsidR="00AE1326" w:rsidRPr="008627A1" w:rsidRDefault="00AE1326" w:rsidP="00D8382B">
            <w:pPr>
              <w:pStyle w:val="TableParagraph"/>
              <w:spacing w:after="0" w:line="240" w:lineRule="auto"/>
              <w:ind w:left="114" w:right="86"/>
              <w:rPr>
                <w:rFonts w:eastAsia="Calibri" w:cstheme="minorHAnsi"/>
                <w:sz w:val="20"/>
                <w:szCs w:val="20"/>
              </w:rPr>
            </w:pPr>
          </w:p>
        </w:tc>
      </w:tr>
    </w:tbl>
    <w:p w14:paraId="5CB912BA" w14:textId="3EDF93B3" w:rsidR="00AE1326" w:rsidRDefault="00AE1326" w:rsidP="00D8382B">
      <w:pPr>
        <w:spacing w:after="0" w:line="240" w:lineRule="auto"/>
        <w:rPr>
          <w:rFonts w:eastAsia="Calibri" w:cstheme="minorHAnsi"/>
          <w:b/>
          <w:bCs/>
          <w:i/>
          <w:color w:val="25456B"/>
          <w:spacing w:val="-1"/>
        </w:rPr>
      </w:pPr>
    </w:p>
    <w:p w14:paraId="74C6CD9D" w14:textId="77777777" w:rsidR="001F3948" w:rsidRPr="00B47E1C" w:rsidRDefault="001F3948" w:rsidP="001F3948">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General description of the characteristics of the indicator within the scope covered</w:t>
      </w:r>
    </w:p>
    <w:p w14:paraId="09CAEDF5" w14:textId="058578D2" w:rsidR="001F3948" w:rsidRDefault="008D6CD2" w:rsidP="001F3948">
      <w:pPr>
        <w:spacing w:after="0" w:line="240" w:lineRule="auto"/>
        <w:jc w:val="both"/>
        <w:rPr>
          <w:rFonts w:cstheme="minorHAnsi"/>
          <w:highlight w:val="cyan"/>
        </w:rPr>
      </w:pPr>
      <w:r>
        <w:rPr>
          <w:spacing w:val="-1"/>
        </w:rPr>
        <w:t>“</w:t>
      </w:r>
      <w:r w:rsidRPr="6494D6B6">
        <w:rPr>
          <w:spacing w:val="-1"/>
        </w:rPr>
        <w:t>This</w:t>
      </w:r>
      <w:r w:rsidRPr="6494D6B6">
        <w:rPr>
          <w:spacing w:val="40"/>
        </w:rPr>
        <w:t xml:space="preserve"> </w:t>
      </w:r>
      <w:r w:rsidRPr="6494D6B6">
        <w:rPr>
          <w:spacing w:val="-1"/>
        </w:rPr>
        <w:t>indicator</w:t>
      </w:r>
      <w:r w:rsidRPr="6494D6B6">
        <w:rPr>
          <w:spacing w:val="41"/>
        </w:rPr>
        <w:t xml:space="preserve"> </w:t>
      </w:r>
      <w:r w:rsidRPr="6494D6B6">
        <w:rPr>
          <w:spacing w:val="-1"/>
        </w:rPr>
        <w:t>focuses</w:t>
      </w:r>
      <w:r w:rsidRPr="6494D6B6">
        <w:rPr>
          <w:spacing w:val="39"/>
        </w:rPr>
        <w:t xml:space="preserve"> </w:t>
      </w:r>
      <w:r w:rsidRPr="6494D6B6">
        <w:t>on</w:t>
      </w:r>
      <w:r w:rsidRPr="6494D6B6">
        <w:rPr>
          <w:spacing w:val="34"/>
        </w:rPr>
        <w:t xml:space="preserve"> </w:t>
      </w:r>
      <w:r w:rsidRPr="6494D6B6">
        <w:rPr>
          <w:spacing w:val="-1"/>
        </w:rPr>
        <w:t>legislative</w:t>
      </w:r>
      <w:r w:rsidRPr="6494D6B6">
        <w:rPr>
          <w:spacing w:val="42"/>
        </w:rPr>
        <w:t xml:space="preserve"> </w:t>
      </w:r>
      <w:r w:rsidRPr="6494D6B6">
        <w:rPr>
          <w:spacing w:val="-1"/>
        </w:rPr>
        <w:t>scrutiny</w:t>
      </w:r>
      <w:r w:rsidRPr="6494D6B6">
        <w:rPr>
          <w:spacing w:val="40"/>
        </w:rPr>
        <w:t xml:space="preserve"> </w:t>
      </w:r>
      <w:r w:rsidRPr="6494D6B6">
        <w:t>of</w:t>
      </w:r>
      <w:r w:rsidRPr="6494D6B6">
        <w:rPr>
          <w:spacing w:val="38"/>
        </w:rPr>
        <w:t xml:space="preserve"> </w:t>
      </w:r>
      <w:r w:rsidRPr="6494D6B6">
        <w:t>the</w:t>
      </w:r>
      <w:r w:rsidRPr="6494D6B6">
        <w:rPr>
          <w:spacing w:val="35"/>
        </w:rPr>
        <w:t xml:space="preserve"> </w:t>
      </w:r>
      <w:r w:rsidRPr="6494D6B6">
        <w:rPr>
          <w:spacing w:val="-1"/>
        </w:rPr>
        <w:t>audited</w:t>
      </w:r>
      <w:r w:rsidRPr="6494D6B6">
        <w:rPr>
          <w:spacing w:val="40"/>
        </w:rPr>
        <w:t xml:space="preserve"> </w:t>
      </w:r>
      <w:r w:rsidRPr="6494D6B6">
        <w:rPr>
          <w:spacing w:val="-1"/>
        </w:rPr>
        <w:t>financial</w:t>
      </w:r>
      <w:r w:rsidRPr="6494D6B6">
        <w:rPr>
          <w:spacing w:val="38"/>
        </w:rPr>
        <w:t xml:space="preserve"> </w:t>
      </w:r>
      <w:r w:rsidRPr="6494D6B6">
        <w:rPr>
          <w:spacing w:val="-1"/>
        </w:rPr>
        <w:t>reports</w:t>
      </w:r>
      <w:r w:rsidRPr="6494D6B6">
        <w:rPr>
          <w:spacing w:val="38"/>
        </w:rPr>
        <w:t xml:space="preserve"> </w:t>
      </w:r>
      <w:r w:rsidRPr="6494D6B6">
        <w:t>of</w:t>
      </w:r>
      <w:r w:rsidRPr="6494D6B6">
        <w:rPr>
          <w:spacing w:val="39"/>
        </w:rPr>
        <w:t xml:space="preserve"> </w:t>
      </w:r>
      <w:r>
        <w:rPr>
          <w:spacing w:val="39"/>
        </w:rPr>
        <w:t xml:space="preserve">the </w:t>
      </w:r>
      <w:r w:rsidRPr="6494D6B6">
        <w:t>central</w:t>
      </w:r>
      <w:r w:rsidRPr="6494D6B6">
        <w:rPr>
          <w:spacing w:val="38"/>
        </w:rPr>
        <w:t xml:space="preserve"> </w:t>
      </w:r>
      <w:r w:rsidRPr="6494D6B6">
        <w:rPr>
          <w:spacing w:val="-1"/>
        </w:rPr>
        <w:t>government,</w:t>
      </w:r>
      <w:r w:rsidRPr="6494D6B6">
        <w:rPr>
          <w:spacing w:val="71"/>
        </w:rPr>
        <w:t xml:space="preserve"> </w:t>
      </w:r>
      <w:r w:rsidRPr="6494D6B6">
        <w:rPr>
          <w:spacing w:val="-1"/>
        </w:rPr>
        <w:t>including institutional</w:t>
      </w:r>
      <w:r w:rsidRPr="6494D6B6">
        <w:t xml:space="preserve"> </w:t>
      </w:r>
      <w:r w:rsidRPr="6494D6B6">
        <w:rPr>
          <w:spacing w:val="-1"/>
        </w:rPr>
        <w:t xml:space="preserve">units, </w:t>
      </w:r>
      <w:r w:rsidRPr="6494D6B6">
        <w:t>to</w:t>
      </w:r>
      <w:r w:rsidRPr="6494D6B6">
        <w:rPr>
          <w:spacing w:val="1"/>
        </w:rPr>
        <w:t xml:space="preserve"> </w:t>
      </w:r>
      <w:r w:rsidRPr="6494D6B6">
        <w:rPr>
          <w:spacing w:val="-2"/>
        </w:rPr>
        <w:t>the</w:t>
      </w:r>
      <w:r w:rsidRPr="6494D6B6">
        <w:t xml:space="preserve"> </w:t>
      </w:r>
      <w:r w:rsidRPr="6494D6B6">
        <w:rPr>
          <w:spacing w:val="-1"/>
        </w:rPr>
        <w:t>extent that</w:t>
      </w:r>
      <w:r w:rsidRPr="6494D6B6">
        <w:rPr>
          <w:spacing w:val="-2"/>
        </w:rPr>
        <w:t xml:space="preserve"> </w:t>
      </w:r>
      <w:r w:rsidRPr="6494D6B6">
        <w:t>either</w:t>
      </w:r>
      <w:r w:rsidRPr="6494D6B6">
        <w:rPr>
          <w:spacing w:val="-1"/>
        </w:rPr>
        <w:t xml:space="preserve"> (a)</w:t>
      </w:r>
      <w:r w:rsidRPr="6494D6B6">
        <w:rPr>
          <w:spacing w:val="2"/>
        </w:rPr>
        <w:t xml:space="preserve"> </w:t>
      </w:r>
      <w:r w:rsidRPr="6494D6B6">
        <w:t xml:space="preserve">they </w:t>
      </w:r>
      <w:r w:rsidRPr="6494D6B6">
        <w:rPr>
          <w:spacing w:val="-1"/>
        </w:rPr>
        <w:t>are</w:t>
      </w:r>
      <w:r w:rsidRPr="6494D6B6">
        <w:t xml:space="preserve"> </w:t>
      </w:r>
      <w:r w:rsidRPr="6494D6B6">
        <w:rPr>
          <w:spacing w:val="-1"/>
        </w:rPr>
        <w:t>required by</w:t>
      </w:r>
      <w:r w:rsidRPr="6494D6B6">
        <w:rPr>
          <w:spacing w:val="1"/>
        </w:rPr>
        <w:t xml:space="preserve"> </w:t>
      </w:r>
      <w:r w:rsidRPr="6494D6B6">
        <w:rPr>
          <w:spacing w:val="-1"/>
        </w:rPr>
        <w:t>law</w:t>
      </w:r>
      <w:r w:rsidRPr="6494D6B6">
        <w:rPr>
          <w:spacing w:val="-2"/>
        </w:rPr>
        <w:t xml:space="preserve"> </w:t>
      </w:r>
      <w:r w:rsidRPr="6494D6B6">
        <w:t>to</w:t>
      </w:r>
      <w:r w:rsidRPr="6494D6B6">
        <w:rPr>
          <w:spacing w:val="1"/>
        </w:rPr>
        <w:t xml:space="preserve"> </w:t>
      </w:r>
      <w:r w:rsidRPr="6494D6B6">
        <w:rPr>
          <w:spacing w:val="-2"/>
        </w:rPr>
        <w:t>submit</w:t>
      </w:r>
      <w:r w:rsidRPr="6494D6B6">
        <w:t xml:space="preserve"> </w:t>
      </w:r>
      <w:r w:rsidRPr="6494D6B6">
        <w:rPr>
          <w:spacing w:val="-1"/>
        </w:rPr>
        <w:t>audit</w:t>
      </w:r>
      <w:r w:rsidRPr="6494D6B6">
        <w:t xml:space="preserve"> </w:t>
      </w:r>
      <w:r w:rsidRPr="6494D6B6">
        <w:rPr>
          <w:spacing w:val="-1"/>
        </w:rPr>
        <w:t>reports</w:t>
      </w:r>
      <w:r w:rsidRPr="6494D6B6">
        <w:rPr>
          <w:spacing w:val="89"/>
        </w:rPr>
        <w:t xml:space="preserve"> </w:t>
      </w:r>
      <w:r w:rsidRPr="6494D6B6">
        <w:t>to</w:t>
      </w:r>
      <w:r w:rsidRPr="6494D6B6">
        <w:rPr>
          <w:spacing w:val="14"/>
        </w:rPr>
        <w:t xml:space="preserve"> </w:t>
      </w:r>
      <w:r w:rsidRPr="6494D6B6">
        <w:t>the</w:t>
      </w:r>
      <w:r w:rsidRPr="6494D6B6">
        <w:rPr>
          <w:spacing w:val="10"/>
        </w:rPr>
        <w:t xml:space="preserve"> </w:t>
      </w:r>
      <w:r w:rsidRPr="6494D6B6">
        <w:rPr>
          <w:spacing w:val="-1"/>
        </w:rPr>
        <w:t>legislature</w:t>
      </w:r>
      <w:r w:rsidRPr="6494D6B6">
        <w:rPr>
          <w:spacing w:val="10"/>
        </w:rPr>
        <w:t xml:space="preserve"> </w:t>
      </w:r>
      <w:r w:rsidRPr="6494D6B6">
        <w:t>or</w:t>
      </w:r>
      <w:r w:rsidRPr="6494D6B6">
        <w:rPr>
          <w:spacing w:val="12"/>
        </w:rPr>
        <w:t xml:space="preserve"> </w:t>
      </w:r>
      <w:r w:rsidRPr="6494D6B6">
        <w:rPr>
          <w:spacing w:val="-1"/>
        </w:rPr>
        <w:t>(b)</w:t>
      </w:r>
      <w:r w:rsidRPr="6494D6B6">
        <w:rPr>
          <w:spacing w:val="9"/>
        </w:rPr>
        <w:t xml:space="preserve"> </w:t>
      </w:r>
      <w:r w:rsidRPr="6494D6B6">
        <w:rPr>
          <w:spacing w:val="-1"/>
        </w:rPr>
        <w:t>their</w:t>
      </w:r>
      <w:r w:rsidRPr="6494D6B6">
        <w:rPr>
          <w:spacing w:val="12"/>
        </w:rPr>
        <w:t xml:space="preserve"> </w:t>
      </w:r>
      <w:r w:rsidRPr="6494D6B6">
        <w:rPr>
          <w:spacing w:val="-1"/>
        </w:rPr>
        <w:t>parent</w:t>
      </w:r>
      <w:r w:rsidRPr="6494D6B6">
        <w:rPr>
          <w:spacing w:val="10"/>
        </w:rPr>
        <w:t xml:space="preserve"> </w:t>
      </w:r>
      <w:r w:rsidRPr="6494D6B6">
        <w:t>or</w:t>
      </w:r>
      <w:r w:rsidRPr="6494D6B6">
        <w:rPr>
          <w:spacing w:val="12"/>
        </w:rPr>
        <w:t xml:space="preserve"> </w:t>
      </w:r>
      <w:r w:rsidRPr="6494D6B6">
        <w:rPr>
          <w:spacing w:val="-1"/>
        </w:rPr>
        <w:t>controlling</w:t>
      </w:r>
      <w:r w:rsidRPr="6494D6B6">
        <w:rPr>
          <w:spacing w:val="11"/>
        </w:rPr>
        <w:t xml:space="preserve"> </w:t>
      </w:r>
      <w:r w:rsidRPr="6494D6B6">
        <w:rPr>
          <w:spacing w:val="-2"/>
        </w:rPr>
        <w:t>unit</w:t>
      </w:r>
      <w:r w:rsidRPr="6494D6B6">
        <w:rPr>
          <w:spacing w:val="12"/>
        </w:rPr>
        <w:t xml:space="preserve"> </w:t>
      </w:r>
      <w:r w:rsidRPr="6494D6B6">
        <w:rPr>
          <w:spacing w:val="-1"/>
        </w:rPr>
        <w:t>must</w:t>
      </w:r>
      <w:r w:rsidRPr="6494D6B6">
        <w:rPr>
          <w:spacing w:val="13"/>
        </w:rPr>
        <w:t xml:space="preserve"> </w:t>
      </w:r>
      <w:r w:rsidRPr="6494D6B6">
        <w:rPr>
          <w:spacing w:val="-1"/>
        </w:rPr>
        <w:t>answer</w:t>
      </w:r>
      <w:r w:rsidRPr="6494D6B6">
        <w:rPr>
          <w:spacing w:val="12"/>
        </w:rPr>
        <w:t xml:space="preserve"> </w:t>
      </w:r>
      <w:r w:rsidRPr="6494D6B6">
        <w:rPr>
          <w:spacing w:val="-1"/>
        </w:rPr>
        <w:t>questions</w:t>
      </w:r>
      <w:r w:rsidRPr="6494D6B6">
        <w:rPr>
          <w:spacing w:val="10"/>
        </w:rPr>
        <w:t xml:space="preserve"> </w:t>
      </w:r>
      <w:r w:rsidRPr="6494D6B6">
        <w:rPr>
          <w:spacing w:val="-1"/>
        </w:rPr>
        <w:t>and</w:t>
      </w:r>
      <w:r w:rsidRPr="6494D6B6">
        <w:rPr>
          <w:spacing w:val="11"/>
        </w:rPr>
        <w:t xml:space="preserve"> </w:t>
      </w:r>
      <w:r w:rsidRPr="6494D6B6">
        <w:t>take</w:t>
      </w:r>
      <w:r w:rsidRPr="6494D6B6">
        <w:rPr>
          <w:spacing w:val="13"/>
        </w:rPr>
        <w:t xml:space="preserve"> </w:t>
      </w:r>
      <w:r w:rsidRPr="6494D6B6">
        <w:rPr>
          <w:spacing w:val="-1"/>
        </w:rPr>
        <w:t>action</w:t>
      </w:r>
      <w:r w:rsidRPr="6494D6B6">
        <w:rPr>
          <w:spacing w:val="9"/>
        </w:rPr>
        <w:t xml:space="preserve"> </w:t>
      </w:r>
      <w:r w:rsidRPr="6494D6B6">
        <w:t>on</w:t>
      </w:r>
      <w:r w:rsidRPr="6494D6B6">
        <w:rPr>
          <w:spacing w:val="11"/>
        </w:rPr>
        <w:t xml:space="preserve"> </w:t>
      </w:r>
      <w:r w:rsidRPr="6494D6B6">
        <w:t>their</w:t>
      </w:r>
      <w:r w:rsidRPr="6494D6B6">
        <w:rPr>
          <w:spacing w:val="85"/>
        </w:rPr>
        <w:t xml:space="preserve"> </w:t>
      </w:r>
      <w:r w:rsidRPr="6494D6B6">
        <w:rPr>
          <w:spacing w:val="-1"/>
        </w:rPr>
        <w:t>behalf.</w:t>
      </w:r>
      <w:r w:rsidRPr="6494D6B6">
        <w:rPr>
          <w:spacing w:val="23"/>
        </w:rPr>
        <w:t xml:space="preserve"> </w:t>
      </w:r>
      <w:r w:rsidRPr="6494D6B6">
        <w:t>It</w:t>
      </w:r>
      <w:r w:rsidRPr="6494D6B6">
        <w:rPr>
          <w:spacing w:val="24"/>
        </w:rPr>
        <w:t xml:space="preserve"> </w:t>
      </w:r>
      <w:r>
        <w:rPr>
          <w:spacing w:val="-1"/>
        </w:rPr>
        <w:t>contains</w:t>
      </w:r>
      <w:r w:rsidRPr="6494D6B6">
        <w:rPr>
          <w:spacing w:val="22"/>
        </w:rPr>
        <w:t xml:space="preserve"> </w:t>
      </w:r>
      <w:r w:rsidRPr="6494D6B6">
        <w:rPr>
          <w:spacing w:val="-1"/>
        </w:rPr>
        <w:t>four</w:t>
      </w:r>
      <w:r w:rsidRPr="6494D6B6">
        <w:rPr>
          <w:spacing w:val="21"/>
        </w:rPr>
        <w:t xml:space="preserve"> </w:t>
      </w:r>
      <w:r w:rsidRPr="6494D6B6">
        <w:rPr>
          <w:spacing w:val="-1"/>
        </w:rPr>
        <w:t>dimensions</w:t>
      </w:r>
      <w:r w:rsidRPr="6494D6B6">
        <w:rPr>
          <w:spacing w:val="21"/>
        </w:rPr>
        <w:t xml:space="preserve"> </w:t>
      </w:r>
      <w:r w:rsidRPr="6494D6B6">
        <w:rPr>
          <w:spacing w:val="-1"/>
        </w:rPr>
        <w:t>and</w:t>
      </w:r>
      <w:r w:rsidRPr="6494D6B6">
        <w:rPr>
          <w:spacing w:val="23"/>
        </w:rPr>
        <w:t xml:space="preserve"> </w:t>
      </w:r>
      <w:r w:rsidRPr="6494D6B6">
        <w:rPr>
          <w:spacing w:val="-2"/>
        </w:rPr>
        <w:t>uses</w:t>
      </w:r>
      <w:r w:rsidRPr="6494D6B6">
        <w:rPr>
          <w:spacing w:val="24"/>
        </w:rPr>
        <w:t xml:space="preserve"> </w:t>
      </w:r>
      <w:r w:rsidRPr="6494D6B6">
        <w:t>the</w:t>
      </w:r>
      <w:r w:rsidRPr="6494D6B6">
        <w:rPr>
          <w:spacing w:val="25"/>
        </w:rPr>
        <w:t xml:space="preserve"> </w:t>
      </w:r>
      <w:r w:rsidRPr="6494D6B6">
        <w:rPr>
          <w:b/>
          <w:bCs/>
          <w:spacing w:val="-1"/>
        </w:rPr>
        <w:t>M2</w:t>
      </w:r>
      <w:r w:rsidRPr="6494D6B6">
        <w:rPr>
          <w:b/>
          <w:bCs/>
          <w:spacing w:val="22"/>
        </w:rPr>
        <w:t xml:space="preserve"> </w:t>
      </w:r>
      <w:r w:rsidRPr="6494D6B6">
        <w:rPr>
          <w:b/>
          <w:bCs/>
          <w:spacing w:val="-1"/>
        </w:rPr>
        <w:t>(AV)</w:t>
      </w:r>
      <w:r w:rsidRPr="6494D6B6">
        <w:rPr>
          <w:b/>
          <w:bCs/>
          <w:spacing w:val="23"/>
        </w:rPr>
        <w:t xml:space="preserve"> </w:t>
      </w:r>
      <w:r w:rsidRPr="6494D6B6">
        <w:rPr>
          <w:spacing w:val="-1"/>
        </w:rPr>
        <w:t>method</w:t>
      </w:r>
      <w:r w:rsidRPr="6494D6B6">
        <w:rPr>
          <w:spacing w:val="23"/>
        </w:rPr>
        <w:t xml:space="preserve"> </w:t>
      </w:r>
      <w:r w:rsidRPr="6494D6B6">
        <w:rPr>
          <w:spacing w:val="-1"/>
        </w:rPr>
        <w:t>for</w:t>
      </w:r>
      <w:r w:rsidRPr="6494D6B6">
        <w:rPr>
          <w:spacing w:val="21"/>
        </w:rPr>
        <w:t xml:space="preserve"> </w:t>
      </w:r>
      <w:r w:rsidRPr="6494D6B6">
        <w:rPr>
          <w:spacing w:val="-1"/>
        </w:rPr>
        <w:t>aggregating</w:t>
      </w:r>
      <w:r w:rsidRPr="6494D6B6">
        <w:rPr>
          <w:spacing w:val="23"/>
        </w:rPr>
        <w:t xml:space="preserve"> </w:t>
      </w:r>
      <w:r w:rsidRPr="6494D6B6">
        <w:rPr>
          <w:spacing w:val="-1"/>
        </w:rPr>
        <w:t>dimension</w:t>
      </w:r>
      <w:r w:rsidRPr="6494D6B6">
        <w:rPr>
          <w:spacing w:val="67"/>
        </w:rPr>
        <w:t xml:space="preserve"> </w:t>
      </w:r>
      <w:r w:rsidRPr="6494D6B6">
        <w:rPr>
          <w:spacing w:val="-1"/>
        </w:rPr>
        <w:t>scores</w:t>
      </w:r>
      <w:r>
        <w:rPr>
          <w:spacing w:val="-1"/>
        </w:rPr>
        <w:t>.”</w:t>
      </w:r>
    </w:p>
    <w:p w14:paraId="7B419C1D" w14:textId="1F0F03D7" w:rsidR="00C54A01" w:rsidRDefault="00C54A01" w:rsidP="001F3948">
      <w:pPr>
        <w:spacing w:after="0" w:line="240" w:lineRule="auto"/>
        <w:jc w:val="both"/>
        <w:rPr>
          <w:rFonts w:cstheme="minorHAnsi"/>
          <w:highlight w:val="cyan"/>
        </w:rPr>
      </w:pPr>
    </w:p>
    <w:p w14:paraId="1E1319F6" w14:textId="73DB874F" w:rsidR="00C54A01" w:rsidRPr="00B47E1C" w:rsidRDefault="00C54A01" w:rsidP="001F3948">
      <w:pPr>
        <w:spacing w:after="0" w:line="240" w:lineRule="auto"/>
        <w:jc w:val="both"/>
        <w:rPr>
          <w:rFonts w:cstheme="minorHAnsi"/>
          <w:i/>
        </w:rPr>
      </w:pPr>
      <w:r w:rsidRPr="00B47E1C">
        <w:rPr>
          <w:rFonts w:cstheme="minorHAnsi"/>
          <w:i/>
        </w:rPr>
        <w:t>This may also describe the institutional and organization arrangements and the legislation relevant to the subject being assessed by the indicator</w:t>
      </w:r>
      <w:r w:rsidR="00B47E1C" w:rsidRPr="00B47E1C">
        <w:rPr>
          <w:rFonts w:cstheme="minorHAnsi"/>
          <w:i/>
        </w:rPr>
        <w:t>.</w:t>
      </w:r>
    </w:p>
    <w:p w14:paraId="22320A6D" w14:textId="77777777" w:rsidR="001F3948" w:rsidRPr="008627A1" w:rsidRDefault="001F3948" w:rsidP="00D8382B">
      <w:pPr>
        <w:spacing w:after="0" w:line="240" w:lineRule="auto"/>
        <w:rPr>
          <w:rFonts w:eastAsia="Calibri" w:cstheme="minorHAnsi"/>
          <w:b/>
          <w:bCs/>
          <w:i/>
          <w:color w:val="25456B"/>
          <w:spacing w:val="-1"/>
        </w:rPr>
      </w:pPr>
    </w:p>
    <w:p w14:paraId="431057F1" w14:textId="77777777" w:rsidR="00AE1326" w:rsidRPr="008627A1" w:rsidRDefault="00AE1326" w:rsidP="00D8382B">
      <w:pPr>
        <w:spacing w:after="0" w:line="240" w:lineRule="auto"/>
        <w:rPr>
          <w:rFonts w:cstheme="minorHAnsi"/>
        </w:rPr>
      </w:pPr>
    </w:p>
    <w:p w14:paraId="650A8161"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31.1.  Timing of audit report scrutiny</w:t>
      </w:r>
    </w:p>
    <w:p w14:paraId="492F7329" w14:textId="0830F6EB" w:rsidR="002568D8" w:rsidRDefault="002568D8" w:rsidP="00D8382B">
      <w:pPr>
        <w:spacing w:after="0" w:line="240" w:lineRule="auto"/>
        <w:jc w:val="both"/>
        <w:rPr>
          <w:rFonts w:cstheme="minorHAnsi"/>
        </w:rPr>
      </w:pPr>
    </w:p>
    <w:p w14:paraId="34C29121" w14:textId="77777777" w:rsidR="00A316BA" w:rsidRPr="00B47E1C" w:rsidRDefault="00A316BA" w:rsidP="00A316BA">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5F12555B" w14:textId="05D4E0AC" w:rsidR="00AE1326" w:rsidRPr="00B47E1C" w:rsidRDefault="00AE1326" w:rsidP="00D8382B">
      <w:pPr>
        <w:spacing w:after="0" w:line="240" w:lineRule="auto"/>
        <w:jc w:val="both"/>
        <w:rPr>
          <w:rFonts w:cstheme="minorHAnsi"/>
          <w:i/>
        </w:rPr>
      </w:pPr>
      <w:r w:rsidRPr="00B47E1C">
        <w:rPr>
          <w:rFonts w:cstheme="minorHAnsi"/>
          <w:i/>
        </w:rPr>
        <w:t xml:space="preserve">The PEFA assessment report </w:t>
      </w:r>
      <w:r w:rsidR="002568D8" w:rsidRPr="00B47E1C">
        <w:rPr>
          <w:rFonts w:cstheme="minorHAnsi"/>
          <w:i/>
        </w:rPr>
        <w:t>can</w:t>
      </w:r>
      <w:r w:rsidRPr="00B47E1C">
        <w:rPr>
          <w:rFonts w:cstheme="minorHAnsi"/>
          <w:i/>
        </w:rPr>
        <w:t xml:space="preserve"> present the evidence used and the results of the assessment for the dimension in a summary </w:t>
      </w:r>
      <w:r w:rsidR="00B84778" w:rsidRPr="00B47E1C">
        <w:rPr>
          <w:rFonts w:cstheme="minorHAnsi"/>
          <w:i/>
        </w:rPr>
        <w:t xml:space="preserve">table presenting for the </w:t>
      </w:r>
      <w:r w:rsidR="001C0FF0" w:rsidRPr="00B47E1C">
        <w:rPr>
          <w:rFonts w:cstheme="minorHAnsi"/>
          <w:i/>
        </w:rPr>
        <w:t xml:space="preserve">last </w:t>
      </w:r>
      <w:r w:rsidR="00B84778" w:rsidRPr="00B47E1C">
        <w:rPr>
          <w:rFonts w:cstheme="minorHAnsi"/>
          <w:i/>
        </w:rPr>
        <w:t>three completed fiscal years: the dates of</w:t>
      </w:r>
      <w:r w:rsidR="001C0FF0" w:rsidRPr="00B47E1C">
        <w:rPr>
          <w:rFonts w:cstheme="minorHAnsi"/>
          <w:i/>
        </w:rPr>
        <w:t xml:space="preserve"> receipt of the financial audit report and the dates of scrutiny by the legislature</w:t>
      </w:r>
      <w:r w:rsidRPr="00B47E1C">
        <w:rPr>
          <w:rFonts w:cstheme="minorHAnsi"/>
          <w:i/>
        </w:rPr>
        <w:t xml:space="preserve">. A template for the summary </w:t>
      </w:r>
      <w:r w:rsidR="001C0FF0" w:rsidRPr="00B47E1C">
        <w:rPr>
          <w:rFonts w:cstheme="minorHAnsi"/>
          <w:i/>
        </w:rPr>
        <w:t>table</w:t>
      </w:r>
      <w:r w:rsidRPr="00B47E1C">
        <w:rPr>
          <w:rFonts w:cstheme="minorHAnsi"/>
          <w:i/>
        </w:rPr>
        <w:t xml:space="preserve"> is provided below. </w:t>
      </w:r>
    </w:p>
    <w:p w14:paraId="5D616C35" w14:textId="6A6F2BA2" w:rsidR="00AE1326" w:rsidRDefault="00AE1326" w:rsidP="00D8382B">
      <w:pPr>
        <w:spacing w:after="0" w:line="240" w:lineRule="auto"/>
        <w:rPr>
          <w:rFonts w:cstheme="minorHAnsi"/>
          <w:color w:val="FF0000"/>
        </w:rPr>
      </w:pPr>
    </w:p>
    <w:p w14:paraId="45E9CF5A" w14:textId="6593F194" w:rsidR="008E4FD0" w:rsidRPr="008E4FD0" w:rsidRDefault="008E4FD0" w:rsidP="00D8382B">
      <w:pPr>
        <w:spacing w:after="0" w:line="240" w:lineRule="auto"/>
        <w:rPr>
          <w:rFonts w:cstheme="minorHAnsi"/>
          <w:b/>
          <w:color w:val="FF0000"/>
          <w:sz w:val="20"/>
          <w:szCs w:val="20"/>
        </w:rPr>
      </w:pPr>
      <w:bookmarkStart w:id="52" w:name="_Hlk526842733"/>
      <w:r w:rsidRPr="007F39DF">
        <w:rPr>
          <w:rFonts w:cstheme="minorHAnsi"/>
          <w:b/>
          <w:sz w:val="20"/>
          <w:szCs w:val="20"/>
        </w:rPr>
        <w:t>Table 31.1: Timing of audit report scrutiny</w:t>
      </w:r>
      <w:r w:rsidR="00B47E1C" w:rsidRPr="007F39DF">
        <w:rPr>
          <w:rFonts w:cstheme="minorHAnsi"/>
          <w:b/>
          <w:sz w:val="20"/>
          <w:szCs w:val="20"/>
        </w:rPr>
        <w:t xml:space="preserve"> </w:t>
      </w:r>
      <w:r w:rsidR="00B47E1C" w:rsidRPr="00E82156">
        <w:rPr>
          <w:rFonts w:ascii="Calibri" w:eastAsia="Calibri" w:hAnsi="Calibri" w:cs="Arial"/>
          <w:b/>
          <w:i/>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ED5A1A" w:rsidRPr="008E4FD0" w14:paraId="0FF6E855" w14:textId="77777777" w:rsidTr="00ED5A1A">
        <w:tc>
          <w:tcPr>
            <w:tcW w:w="3116" w:type="dxa"/>
            <w:shd w:val="clear" w:color="auto" w:fill="B34384"/>
          </w:tcPr>
          <w:bookmarkEnd w:id="52"/>
          <w:p w14:paraId="24A14DEB" w14:textId="77777777" w:rsidR="00ED5A1A" w:rsidRPr="008E4FD0" w:rsidRDefault="00ED5A1A" w:rsidP="00ED5A1A">
            <w:pPr>
              <w:jc w:val="center"/>
              <w:rPr>
                <w:rFonts w:cstheme="minorHAnsi"/>
                <w:b/>
                <w:sz w:val="20"/>
                <w:szCs w:val="20"/>
              </w:rPr>
            </w:pPr>
            <w:r w:rsidRPr="008E4FD0">
              <w:rPr>
                <w:rFonts w:cstheme="minorHAnsi"/>
                <w:b/>
                <w:sz w:val="20"/>
                <w:szCs w:val="20"/>
              </w:rPr>
              <w:t>Fiscal years</w:t>
            </w:r>
          </w:p>
        </w:tc>
        <w:tc>
          <w:tcPr>
            <w:tcW w:w="2999" w:type="dxa"/>
            <w:shd w:val="clear" w:color="auto" w:fill="B34384"/>
          </w:tcPr>
          <w:p w14:paraId="5B36FE85" w14:textId="77777777" w:rsidR="00ED5A1A" w:rsidRPr="008E4FD0" w:rsidRDefault="00ED5A1A" w:rsidP="00ED5A1A">
            <w:pPr>
              <w:jc w:val="center"/>
              <w:rPr>
                <w:rFonts w:cstheme="minorHAnsi"/>
                <w:b/>
                <w:sz w:val="20"/>
                <w:szCs w:val="20"/>
              </w:rPr>
            </w:pPr>
            <w:r w:rsidRPr="008E4FD0">
              <w:rPr>
                <w:rFonts w:cstheme="minorHAnsi"/>
                <w:b/>
                <w:sz w:val="20"/>
                <w:szCs w:val="20"/>
              </w:rPr>
              <w:t>Dates of receipt of the financial audit reports</w:t>
            </w:r>
          </w:p>
        </w:tc>
        <w:tc>
          <w:tcPr>
            <w:tcW w:w="3235" w:type="dxa"/>
            <w:shd w:val="clear" w:color="auto" w:fill="B34384"/>
          </w:tcPr>
          <w:p w14:paraId="67CF1F76" w14:textId="77777777" w:rsidR="00ED5A1A" w:rsidRPr="008E4FD0" w:rsidRDefault="00ED5A1A" w:rsidP="00ED5A1A">
            <w:pPr>
              <w:jc w:val="center"/>
              <w:rPr>
                <w:rFonts w:cstheme="minorHAnsi"/>
                <w:b/>
                <w:sz w:val="20"/>
                <w:szCs w:val="20"/>
              </w:rPr>
            </w:pPr>
            <w:r w:rsidRPr="008E4FD0">
              <w:rPr>
                <w:rFonts w:cstheme="minorHAnsi"/>
                <w:b/>
                <w:sz w:val="20"/>
                <w:szCs w:val="20"/>
              </w:rPr>
              <w:t>Dates of scrutiny by the legislature</w:t>
            </w:r>
          </w:p>
        </w:tc>
      </w:tr>
      <w:tr w:rsidR="00ED5A1A" w:rsidRPr="008E4FD0" w14:paraId="21E7CF6D" w14:textId="77777777" w:rsidTr="00ED5A1A">
        <w:tc>
          <w:tcPr>
            <w:tcW w:w="3116" w:type="dxa"/>
          </w:tcPr>
          <w:p w14:paraId="0E3BBF07" w14:textId="77777777" w:rsidR="00ED5A1A" w:rsidRPr="007F39DF" w:rsidRDefault="00ED5A1A" w:rsidP="00ED5A1A">
            <w:pPr>
              <w:rPr>
                <w:rFonts w:cstheme="minorHAnsi"/>
                <w:sz w:val="18"/>
                <w:szCs w:val="18"/>
              </w:rPr>
            </w:pPr>
            <w:r w:rsidRPr="007F39DF">
              <w:rPr>
                <w:rFonts w:cstheme="minorHAnsi"/>
                <w:sz w:val="18"/>
                <w:szCs w:val="18"/>
              </w:rPr>
              <w:t>Year 1</w:t>
            </w:r>
          </w:p>
        </w:tc>
        <w:tc>
          <w:tcPr>
            <w:tcW w:w="2999" w:type="dxa"/>
          </w:tcPr>
          <w:p w14:paraId="251C2139" w14:textId="77777777" w:rsidR="00ED5A1A" w:rsidRPr="008E4FD0" w:rsidRDefault="00ED5A1A" w:rsidP="00ED5A1A">
            <w:pPr>
              <w:rPr>
                <w:rFonts w:cstheme="minorHAnsi"/>
                <w:color w:val="FF0000"/>
                <w:sz w:val="18"/>
                <w:szCs w:val="18"/>
              </w:rPr>
            </w:pPr>
          </w:p>
        </w:tc>
        <w:tc>
          <w:tcPr>
            <w:tcW w:w="3235" w:type="dxa"/>
          </w:tcPr>
          <w:p w14:paraId="43334B98" w14:textId="77777777" w:rsidR="00ED5A1A" w:rsidRPr="008E4FD0" w:rsidRDefault="00ED5A1A" w:rsidP="00ED5A1A">
            <w:pPr>
              <w:rPr>
                <w:rFonts w:cstheme="minorHAnsi"/>
                <w:color w:val="FF0000"/>
                <w:sz w:val="18"/>
                <w:szCs w:val="18"/>
              </w:rPr>
            </w:pPr>
          </w:p>
        </w:tc>
      </w:tr>
      <w:tr w:rsidR="00ED5A1A" w:rsidRPr="008E4FD0" w14:paraId="4BAD802D" w14:textId="77777777" w:rsidTr="00ED5A1A">
        <w:tc>
          <w:tcPr>
            <w:tcW w:w="3116" w:type="dxa"/>
          </w:tcPr>
          <w:p w14:paraId="550D4DD5" w14:textId="77777777" w:rsidR="00ED5A1A" w:rsidRPr="007F39DF" w:rsidRDefault="00ED5A1A" w:rsidP="00ED5A1A">
            <w:pPr>
              <w:rPr>
                <w:rFonts w:cstheme="minorHAnsi"/>
                <w:sz w:val="18"/>
                <w:szCs w:val="18"/>
              </w:rPr>
            </w:pPr>
            <w:r w:rsidRPr="007F39DF">
              <w:rPr>
                <w:rFonts w:cstheme="minorHAnsi"/>
                <w:sz w:val="18"/>
                <w:szCs w:val="18"/>
              </w:rPr>
              <w:t>Year 2</w:t>
            </w:r>
          </w:p>
        </w:tc>
        <w:tc>
          <w:tcPr>
            <w:tcW w:w="2999" w:type="dxa"/>
          </w:tcPr>
          <w:p w14:paraId="7A6FB7EC" w14:textId="77777777" w:rsidR="00ED5A1A" w:rsidRPr="008E4FD0" w:rsidRDefault="00ED5A1A" w:rsidP="00ED5A1A">
            <w:pPr>
              <w:rPr>
                <w:rFonts w:cstheme="minorHAnsi"/>
                <w:color w:val="FF0000"/>
                <w:sz w:val="18"/>
                <w:szCs w:val="18"/>
              </w:rPr>
            </w:pPr>
          </w:p>
        </w:tc>
        <w:tc>
          <w:tcPr>
            <w:tcW w:w="3235" w:type="dxa"/>
          </w:tcPr>
          <w:p w14:paraId="2AEFC6E1" w14:textId="77777777" w:rsidR="00ED5A1A" w:rsidRPr="008E4FD0" w:rsidRDefault="00ED5A1A" w:rsidP="00ED5A1A">
            <w:pPr>
              <w:rPr>
                <w:rFonts w:cstheme="minorHAnsi"/>
                <w:color w:val="FF0000"/>
                <w:sz w:val="18"/>
                <w:szCs w:val="18"/>
              </w:rPr>
            </w:pPr>
          </w:p>
        </w:tc>
      </w:tr>
      <w:tr w:rsidR="00ED5A1A" w:rsidRPr="008E4FD0" w14:paraId="08D4BD7B" w14:textId="77777777" w:rsidTr="00ED5A1A">
        <w:tc>
          <w:tcPr>
            <w:tcW w:w="3116" w:type="dxa"/>
          </w:tcPr>
          <w:p w14:paraId="5A1B2167" w14:textId="77777777" w:rsidR="00ED5A1A" w:rsidRPr="007F39DF" w:rsidRDefault="00ED5A1A" w:rsidP="00ED5A1A">
            <w:pPr>
              <w:rPr>
                <w:rFonts w:cstheme="minorHAnsi"/>
                <w:sz w:val="18"/>
                <w:szCs w:val="18"/>
              </w:rPr>
            </w:pPr>
            <w:r w:rsidRPr="007F39DF">
              <w:rPr>
                <w:rFonts w:cstheme="minorHAnsi"/>
                <w:sz w:val="18"/>
                <w:szCs w:val="18"/>
              </w:rPr>
              <w:t>Year 3</w:t>
            </w:r>
          </w:p>
        </w:tc>
        <w:tc>
          <w:tcPr>
            <w:tcW w:w="2999" w:type="dxa"/>
          </w:tcPr>
          <w:p w14:paraId="5DDD4B33" w14:textId="77777777" w:rsidR="00ED5A1A" w:rsidRPr="008E4FD0" w:rsidRDefault="00ED5A1A" w:rsidP="00ED5A1A">
            <w:pPr>
              <w:rPr>
                <w:rFonts w:cstheme="minorHAnsi"/>
                <w:color w:val="FF0000"/>
                <w:sz w:val="18"/>
                <w:szCs w:val="18"/>
              </w:rPr>
            </w:pPr>
          </w:p>
        </w:tc>
        <w:tc>
          <w:tcPr>
            <w:tcW w:w="3235" w:type="dxa"/>
          </w:tcPr>
          <w:p w14:paraId="0D9ADB1E" w14:textId="77777777" w:rsidR="00ED5A1A" w:rsidRPr="008E4FD0" w:rsidRDefault="00ED5A1A" w:rsidP="00ED5A1A">
            <w:pPr>
              <w:rPr>
                <w:rFonts w:cstheme="minorHAnsi"/>
                <w:color w:val="FF0000"/>
                <w:sz w:val="18"/>
                <w:szCs w:val="18"/>
              </w:rPr>
            </w:pPr>
          </w:p>
        </w:tc>
      </w:tr>
    </w:tbl>
    <w:p w14:paraId="314DCB2A" w14:textId="1077D4BD" w:rsidR="00ED5A1A" w:rsidRDefault="00ED5A1A" w:rsidP="00D8382B">
      <w:pPr>
        <w:spacing w:after="0" w:line="240" w:lineRule="auto"/>
        <w:rPr>
          <w:rFonts w:cstheme="minorHAnsi"/>
          <w:b/>
          <w:color w:val="25456B"/>
          <w:spacing w:val="-1"/>
          <w:sz w:val="24"/>
        </w:rPr>
      </w:pPr>
    </w:p>
    <w:p w14:paraId="3DCB01F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0291F44" w14:textId="22F68B64" w:rsidR="00ED5A1A" w:rsidRDefault="00ED5A1A" w:rsidP="00D8382B">
      <w:pPr>
        <w:spacing w:after="0" w:line="240" w:lineRule="auto"/>
        <w:rPr>
          <w:rFonts w:cstheme="minorHAnsi"/>
          <w:b/>
          <w:color w:val="25456B"/>
          <w:spacing w:val="-1"/>
          <w:sz w:val="24"/>
        </w:rPr>
      </w:pPr>
    </w:p>
    <w:p w14:paraId="674E316D" w14:textId="77777777" w:rsidR="001F3948" w:rsidRPr="008627A1" w:rsidRDefault="001F3948" w:rsidP="00D8382B">
      <w:pPr>
        <w:spacing w:after="0" w:line="240" w:lineRule="auto"/>
        <w:rPr>
          <w:rFonts w:cstheme="minorHAnsi"/>
          <w:b/>
          <w:color w:val="25456B"/>
          <w:spacing w:val="-1"/>
          <w:sz w:val="24"/>
        </w:rPr>
      </w:pPr>
    </w:p>
    <w:p w14:paraId="43C3025D"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31.2 Hearings on audit findings</w:t>
      </w:r>
    </w:p>
    <w:p w14:paraId="2B3E7E15" w14:textId="2161E8D9" w:rsidR="00AE1326" w:rsidRPr="00EB4721" w:rsidRDefault="00AE1326" w:rsidP="00D8382B">
      <w:pPr>
        <w:spacing w:after="0" w:line="240" w:lineRule="auto"/>
        <w:rPr>
          <w:rFonts w:eastAsia="Calibri" w:cstheme="minorHAnsi"/>
          <w:bCs/>
          <w:color w:val="25456B"/>
          <w:spacing w:val="-1"/>
        </w:rPr>
      </w:pPr>
    </w:p>
    <w:p w14:paraId="5C8ED327" w14:textId="77777777" w:rsidR="00EB4721" w:rsidRPr="00B47E1C" w:rsidRDefault="00EB4721" w:rsidP="00EB4721">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442E8B66" w14:textId="3017DCCA" w:rsidR="00EB4721" w:rsidRDefault="00EB4721" w:rsidP="00D8382B">
      <w:pPr>
        <w:spacing w:after="0" w:line="240" w:lineRule="auto"/>
        <w:rPr>
          <w:rFonts w:eastAsia="Calibri" w:cstheme="minorHAnsi"/>
          <w:bCs/>
          <w:color w:val="25456B"/>
          <w:spacing w:val="-1"/>
        </w:rPr>
      </w:pPr>
    </w:p>
    <w:p w14:paraId="64BAD8C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E7E0CB9" w14:textId="77777777" w:rsidR="001F3948" w:rsidRPr="00EB4721" w:rsidRDefault="001F3948" w:rsidP="00D8382B">
      <w:pPr>
        <w:spacing w:after="0" w:line="240" w:lineRule="auto"/>
        <w:rPr>
          <w:rFonts w:eastAsia="Calibri" w:cstheme="minorHAnsi"/>
          <w:bCs/>
          <w:color w:val="25456B"/>
          <w:spacing w:val="-1"/>
        </w:rPr>
      </w:pPr>
    </w:p>
    <w:p w14:paraId="39B7D5B8" w14:textId="77777777" w:rsidR="00EB4721" w:rsidRPr="008627A1" w:rsidRDefault="00EB4721" w:rsidP="00D8382B">
      <w:pPr>
        <w:spacing w:after="0" w:line="240" w:lineRule="auto"/>
        <w:rPr>
          <w:rFonts w:eastAsia="Calibri" w:cstheme="minorHAnsi"/>
          <w:b/>
          <w:bCs/>
          <w:i/>
          <w:color w:val="25456B"/>
          <w:spacing w:val="-1"/>
        </w:rPr>
      </w:pPr>
    </w:p>
    <w:p w14:paraId="1777AC5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31.3. Recommendations on audit by legislature</w:t>
      </w:r>
    </w:p>
    <w:p w14:paraId="7EEECD3E" w14:textId="77777777" w:rsidR="00EB4721" w:rsidRPr="00EB4721" w:rsidRDefault="00EB4721" w:rsidP="00EB4721">
      <w:pPr>
        <w:spacing w:after="0" w:line="240" w:lineRule="auto"/>
        <w:rPr>
          <w:rFonts w:eastAsia="Calibri" w:cstheme="minorHAnsi"/>
          <w:bCs/>
          <w:color w:val="25456B"/>
          <w:spacing w:val="-1"/>
        </w:rPr>
      </w:pPr>
    </w:p>
    <w:p w14:paraId="2A44CBF8" w14:textId="77777777" w:rsidR="00EB4721" w:rsidRPr="00B47E1C" w:rsidRDefault="00EB4721" w:rsidP="00EB4721">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2C51BA18" w14:textId="77777777" w:rsidR="00EB4721" w:rsidRPr="00EB4721" w:rsidRDefault="00EB4721" w:rsidP="00EB4721">
      <w:pPr>
        <w:spacing w:after="0" w:line="240" w:lineRule="auto"/>
        <w:rPr>
          <w:rFonts w:eastAsia="Calibri" w:cstheme="minorHAnsi"/>
          <w:bCs/>
          <w:color w:val="25456B"/>
          <w:spacing w:val="-1"/>
        </w:rPr>
      </w:pPr>
    </w:p>
    <w:p w14:paraId="26C577F0"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651C6996" w14:textId="4CB2A104" w:rsidR="00AE1326" w:rsidRDefault="00AE1326" w:rsidP="00D8382B">
      <w:pPr>
        <w:spacing w:after="0" w:line="240" w:lineRule="auto"/>
        <w:rPr>
          <w:rFonts w:cstheme="minorHAnsi"/>
          <w:b/>
          <w:color w:val="25456B"/>
          <w:spacing w:val="-1"/>
          <w:sz w:val="24"/>
        </w:rPr>
      </w:pPr>
    </w:p>
    <w:p w14:paraId="7BD7F456" w14:textId="77777777" w:rsidR="001F3948" w:rsidRPr="008627A1" w:rsidRDefault="001F3948" w:rsidP="00D8382B">
      <w:pPr>
        <w:spacing w:after="0" w:line="240" w:lineRule="auto"/>
        <w:rPr>
          <w:rFonts w:cstheme="minorHAnsi"/>
          <w:b/>
          <w:color w:val="25456B"/>
          <w:spacing w:val="-1"/>
          <w:sz w:val="24"/>
        </w:rPr>
      </w:pPr>
    </w:p>
    <w:p w14:paraId="0E0B9EB9" w14:textId="77777777" w:rsidR="00AE1326" w:rsidRPr="008627A1" w:rsidRDefault="00AE1326" w:rsidP="00D8382B">
      <w:pPr>
        <w:spacing w:after="0" w:line="240" w:lineRule="auto"/>
        <w:rPr>
          <w:rFonts w:cstheme="minorHAnsi"/>
          <w:spacing w:val="-1"/>
          <w:sz w:val="20"/>
          <w:szCs w:val="20"/>
        </w:rPr>
      </w:pPr>
      <w:r w:rsidRPr="008627A1">
        <w:rPr>
          <w:rFonts w:cstheme="minorHAnsi"/>
          <w:b/>
          <w:color w:val="25456B"/>
          <w:spacing w:val="-1"/>
          <w:sz w:val="24"/>
        </w:rPr>
        <w:t>31.4.</w:t>
      </w:r>
      <w:r w:rsidRPr="008627A1">
        <w:rPr>
          <w:rFonts w:cstheme="minorHAnsi"/>
          <w:spacing w:val="-1"/>
          <w:sz w:val="20"/>
          <w:szCs w:val="20"/>
        </w:rPr>
        <w:t xml:space="preserve">  </w:t>
      </w:r>
      <w:r w:rsidRPr="008627A1">
        <w:rPr>
          <w:rFonts w:cstheme="minorHAnsi"/>
          <w:b/>
          <w:color w:val="25456B"/>
          <w:spacing w:val="-1"/>
          <w:sz w:val="24"/>
        </w:rPr>
        <w:t>Transparency of legislative scrutiny of audit reports</w:t>
      </w:r>
      <w:r w:rsidRPr="008627A1">
        <w:rPr>
          <w:rFonts w:cstheme="minorHAnsi"/>
          <w:spacing w:val="-1"/>
          <w:sz w:val="20"/>
          <w:szCs w:val="20"/>
        </w:rPr>
        <w:t xml:space="preserve">  </w:t>
      </w:r>
    </w:p>
    <w:p w14:paraId="565CEBC1" w14:textId="77777777" w:rsidR="00EB4721" w:rsidRPr="00EB4721" w:rsidRDefault="00EB4721" w:rsidP="00EB4721">
      <w:pPr>
        <w:spacing w:after="0" w:line="240" w:lineRule="auto"/>
        <w:rPr>
          <w:rFonts w:eastAsia="Calibri" w:cstheme="minorHAnsi"/>
          <w:bCs/>
          <w:color w:val="25456B"/>
          <w:spacing w:val="-1"/>
        </w:rPr>
      </w:pPr>
    </w:p>
    <w:p w14:paraId="45CD3E6E" w14:textId="77777777" w:rsidR="00EB4721" w:rsidRPr="00B47E1C" w:rsidRDefault="00EB4721" w:rsidP="00EB4721">
      <w:pPr>
        <w:spacing w:after="0" w:line="240" w:lineRule="auto"/>
        <w:rPr>
          <w:rFonts w:eastAsia="Calibri" w:cstheme="minorHAnsi"/>
          <w:b/>
          <w:bCs/>
          <w:color w:val="25456B"/>
          <w:spacing w:val="-1"/>
        </w:rPr>
      </w:pPr>
      <w:r w:rsidRPr="00B47E1C">
        <w:rPr>
          <w:rFonts w:eastAsia="Calibri" w:cstheme="minorHAnsi"/>
          <w:b/>
          <w:bCs/>
          <w:color w:val="25456B"/>
          <w:spacing w:val="-1"/>
        </w:rPr>
        <w:t>Performance level and evidence for scoring the dimension</w:t>
      </w:r>
    </w:p>
    <w:p w14:paraId="6DE0CA57" w14:textId="0096ECDC" w:rsidR="00EB4721" w:rsidRDefault="00EB4721" w:rsidP="00EB4721">
      <w:pPr>
        <w:spacing w:after="0" w:line="240" w:lineRule="auto"/>
        <w:rPr>
          <w:rFonts w:eastAsia="Calibri" w:cstheme="minorHAnsi"/>
          <w:bCs/>
          <w:color w:val="25456B"/>
          <w:spacing w:val="-1"/>
        </w:rPr>
      </w:pPr>
    </w:p>
    <w:p w14:paraId="3A1B16D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39097004" w14:textId="77777777" w:rsidR="001F3948" w:rsidRDefault="001F3948" w:rsidP="00EB4721">
      <w:pPr>
        <w:spacing w:after="0" w:line="240" w:lineRule="auto"/>
        <w:rPr>
          <w:rFonts w:eastAsia="Calibri" w:cstheme="minorHAnsi"/>
          <w:bCs/>
          <w:color w:val="25456B"/>
          <w:spacing w:val="-1"/>
        </w:rPr>
      </w:pPr>
    </w:p>
    <w:p w14:paraId="257A1202" w14:textId="77777777" w:rsidR="00EB4721" w:rsidRPr="00EB4721" w:rsidRDefault="00EB4721" w:rsidP="00EB4721">
      <w:pPr>
        <w:spacing w:after="0" w:line="240" w:lineRule="auto"/>
        <w:rPr>
          <w:rFonts w:eastAsia="Calibri" w:cstheme="minorHAnsi"/>
          <w:bCs/>
          <w:color w:val="25456B"/>
          <w:spacing w:val="-1"/>
        </w:rPr>
      </w:pPr>
    </w:p>
    <w:p w14:paraId="27A0E285" w14:textId="77777777" w:rsidR="00EB4721" w:rsidRPr="00B47E1C" w:rsidRDefault="00EB4721" w:rsidP="00EB4721">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Performance change since the previous assessment, where applicable</w:t>
      </w:r>
    </w:p>
    <w:p w14:paraId="621EC1EF" w14:textId="77777777" w:rsidR="00EB4721" w:rsidRDefault="00EB4721" w:rsidP="00EB4721">
      <w:pPr>
        <w:pStyle w:val="Heading6"/>
        <w:spacing w:before="0" w:line="240" w:lineRule="auto"/>
        <w:jc w:val="both"/>
        <w:rPr>
          <w:rFonts w:asciiTheme="minorHAnsi" w:eastAsia="Calibri" w:hAnsiTheme="minorHAnsi" w:cstheme="minorHAnsi"/>
          <w:bCs/>
          <w:color w:val="25456B"/>
          <w:spacing w:val="-1"/>
        </w:rPr>
      </w:pPr>
    </w:p>
    <w:p w14:paraId="5102E1D0" w14:textId="77777777" w:rsidR="00EB4721" w:rsidRPr="006F1F0D" w:rsidRDefault="00EB4721" w:rsidP="00EB4721">
      <w:pPr>
        <w:pStyle w:val="Heading6"/>
        <w:spacing w:before="0" w:line="240" w:lineRule="auto"/>
        <w:jc w:val="both"/>
        <w:rPr>
          <w:rFonts w:asciiTheme="minorHAnsi" w:eastAsia="Calibri" w:hAnsiTheme="minorHAnsi" w:cstheme="minorHAnsi"/>
          <w:bCs/>
          <w:color w:val="25456B"/>
          <w:spacing w:val="-1"/>
        </w:rPr>
      </w:pPr>
    </w:p>
    <w:p w14:paraId="769DC94B" w14:textId="77777777" w:rsidR="00EB4721" w:rsidRPr="00B47E1C" w:rsidRDefault="00EB4721" w:rsidP="00EB4721">
      <w:pPr>
        <w:pStyle w:val="Heading6"/>
        <w:spacing w:before="0" w:line="240" w:lineRule="auto"/>
        <w:jc w:val="both"/>
        <w:rPr>
          <w:rFonts w:asciiTheme="minorHAnsi" w:eastAsia="Calibri" w:hAnsiTheme="minorHAnsi" w:cstheme="minorHAnsi"/>
          <w:b/>
          <w:bCs/>
          <w:color w:val="25456B"/>
          <w:spacing w:val="-1"/>
        </w:rPr>
      </w:pPr>
      <w:r w:rsidRPr="00B47E1C">
        <w:rPr>
          <w:rFonts w:asciiTheme="minorHAnsi" w:eastAsia="Calibri" w:hAnsiTheme="minorHAnsi" w:cstheme="minorHAnsi"/>
          <w:b/>
          <w:bCs/>
          <w:color w:val="25456B"/>
          <w:spacing w:val="-1"/>
        </w:rPr>
        <w:t>Recent or ongoing reform activities</w:t>
      </w:r>
    </w:p>
    <w:p w14:paraId="1E402F32" w14:textId="77777777" w:rsidR="00EB4721" w:rsidRPr="008627A1" w:rsidRDefault="00EB4721" w:rsidP="00EB4721">
      <w:pPr>
        <w:pStyle w:val="BodyText"/>
        <w:spacing w:after="0" w:line="240" w:lineRule="auto"/>
        <w:ind w:right="118"/>
        <w:jc w:val="both"/>
        <w:rPr>
          <w:rFonts w:cstheme="minorHAnsi"/>
          <w:spacing w:val="-1"/>
          <w:sz w:val="22"/>
        </w:rPr>
      </w:pPr>
    </w:p>
    <w:p w14:paraId="6ED4E304" w14:textId="77777777" w:rsidR="00AE1326" w:rsidRPr="008627A1" w:rsidRDefault="00AE1326" w:rsidP="00D8382B">
      <w:pPr>
        <w:spacing w:after="0" w:line="240" w:lineRule="auto"/>
        <w:rPr>
          <w:rFonts w:cstheme="minorHAnsi"/>
          <w:spacing w:val="-1"/>
          <w:sz w:val="20"/>
          <w:szCs w:val="20"/>
        </w:rPr>
      </w:pPr>
      <w:r w:rsidRPr="008627A1">
        <w:rPr>
          <w:rFonts w:cstheme="minorHAnsi"/>
          <w:spacing w:val="-1"/>
          <w:sz w:val="20"/>
          <w:szCs w:val="20"/>
        </w:rPr>
        <w:br w:type="page"/>
      </w:r>
    </w:p>
    <w:p w14:paraId="7E005770" w14:textId="77777777" w:rsidR="00AE1326" w:rsidRPr="008627A1" w:rsidRDefault="00AE1326" w:rsidP="00B63FF9">
      <w:pPr>
        <w:pStyle w:val="ListParagraph"/>
        <w:widowControl w:val="0"/>
        <w:numPr>
          <w:ilvl w:val="0"/>
          <w:numId w:val="28"/>
        </w:numPr>
        <w:spacing w:after="0" w:line="240" w:lineRule="auto"/>
        <w:ind w:right="24"/>
        <w:rPr>
          <w:rFonts w:cstheme="minorHAnsi"/>
          <w:b/>
          <w:color w:val="25456B"/>
          <w:spacing w:val="-1"/>
          <w:sz w:val="44"/>
        </w:rPr>
      </w:pPr>
      <w:r w:rsidRPr="008627A1">
        <w:rPr>
          <w:rFonts w:cstheme="minorHAnsi"/>
          <w:b/>
          <w:color w:val="25456B"/>
          <w:spacing w:val="-1"/>
          <w:sz w:val="44"/>
        </w:rPr>
        <w:t>Conclusions of the analysis of PFM systems</w:t>
      </w:r>
    </w:p>
    <w:p w14:paraId="6E275D4B" w14:textId="77777777" w:rsidR="00AE1326" w:rsidRPr="008627A1" w:rsidRDefault="00AE1326" w:rsidP="00D8382B">
      <w:pPr>
        <w:spacing w:after="0" w:line="240" w:lineRule="auto"/>
        <w:rPr>
          <w:rFonts w:cstheme="minorHAnsi"/>
        </w:rPr>
      </w:pPr>
    </w:p>
    <w:p w14:paraId="5A357FD6" w14:textId="77777777" w:rsidR="00A47E1E" w:rsidRPr="00B47E1C" w:rsidRDefault="00A47E1E" w:rsidP="00D8382B">
      <w:pPr>
        <w:spacing w:after="0" w:line="240" w:lineRule="auto"/>
        <w:jc w:val="both"/>
        <w:rPr>
          <w:rFonts w:cstheme="minorHAnsi"/>
          <w:i/>
        </w:rPr>
      </w:pPr>
      <w:r w:rsidRPr="00B47E1C">
        <w:rPr>
          <w:rFonts w:cstheme="minorHAnsi"/>
          <w:i/>
        </w:rPr>
        <w:t xml:space="preserve">The objective of this section is to present an integrated analysis on the basis of information provided in the preceding sections 2 and 3, and to state overall conclusions on the performance of PFM. In particular, the analysis seeks to assess the PFM performance across the seven pillars and explain how this affects the government’s ability to deliver the intended fiscal and budgetary outcomes, and to identify the main weaknesses of PFM that need to be addressed.  </w:t>
      </w:r>
    </w:p>
    <w:p w14:paraId="5176218A" w14:textId="77777777" w:rsidR="00A47E1E" w:rsidRPr="00B47E1C" w:rsidRDefault="00A47E1E" w:rsidP="00D8382B">
      <w:pPr>
        <w:spacing w:after="0" w:line="240" w:lineRule="auto"/>
        <w:jc w:val="both"/>
        <w:rPr>
          <w:rFonts w:cstheme="minorHAnsi"/>
          <w:i/>
        </w:rPr>
      </w:pPr>
    </w:p>
    <w:p w14:paraId="3BF17B15" w14:textId="77777777" w:rsidR="00A47E1E" w:rsidRPr="00B47E1C" w:rsidRDefault="00A47E1E" w:rsidP="00D8382B">
      <w:pPr>
        <w:spacing w:after="0" w:line="240" w:lineRule="auto"/>
        <w:jc w:val="both"/>
        <w:rPr>
          <w:rFonts w:cstheme="minorHAnsi"/>
          <w:i/>
        </w:rPr>
      </w:pPr>
      <w:r w:rsidRPr="00B47E1C">
        <w:rPr>
          <w:rFonts w:cstheme="minorHAnsi"/>
          <w:i/>
        </w:rPr>
        <w:t>The indicative length of this section is six to ten pages.</w:t>
      </w:r>
    </w:p>
    <w:p w14:paraId="7A6BC874" w14:textId="77777777" w:rsidR="00AE1326" w:rsidRPr="008627A1" w:rsidRDefault="00AE1326" w:rsidP="00D8382B">
      <w:pPr>
        <w:spacing w:after="0" w:line="240" w:lineRule="auto"/>
        <w:rPr>
          <w:rFonts w:cstheme="minorHAnsi"/>
        </w:rPr>
      </w:pPr>
    </w:p>
    <w:p w14:paraId="13F6070D" w14:textId="77777777" w:rsidR="00AE1326" w:rsidRPr="008627A1" w:rsidRDefault="00AE1326" w:rsidP="00D8382B">
      <w:pPr>
        <w:spacing w:after="0" w:line="240" w:lineRule="auto"/>
        <w:rPr>
          <w:rFonts w:cstheme="minorHAnsi"/>
        </w:rPr>
      </w:pPr>
    </w:p>
    <w:p w14:paraId="60792967" w14:textId="16FD7401" w:rsidR="00AE1326" w:rsidRPr="008627A1" w:rsidRDefault="00AE1326" w:rsidP="00B63FF9">
      <w:pPr>
        <w:pStyle w:val="Naslov2"/>
        <w:numPr>
          <w:ilvl w:val="1"/>
          <w:numId w:val="28"/>
        </w:numPr>
        <w:spacing w:after="0" w:line="240" w:lineRule="auto"/>
        <w:jc w:val="both"/>
        <w:rPr>
          <w:rFonts w:cstheme="minorHAnsi"/>
          <w:b/>
        </w:rPr>
      </w:pPr>
      <w:r w:rsidRPr="008627A1">
        <w:rPr>
          <w:rFonts w:cstheme="minorHAnsi"/>
          <w:b/>
        </w:rPr>
        <w:t xml:space="preserve"> Integrated assessment of PFM performance</w:t>
      </w:r>
    </w:p>
    <w:p w14:paraId="233650A7" w14:textId="77777777" w:rsidR="00AE1326" w:rsidRPr="008627A1" w:rsidRDefault="00AE1326" w:rsidP="00D8382B">
      <w:pPr>
        <w:spacing w:after="0" w:line="240" w:lineRule="auto"/>
        <w:ind w:right="10880"/>
        <w:rPr>
          <w:rFonts w:cstheme="minorHAnsi"/>
          <w:sz w:val="20"/>
          <w:szCs w:val="20"/>
        </w:rPr>
      </w:pPr>
    </w:p>
    <w:p w14:paraId="75C0D049" w14:textId="77777777" w:rsidR="00AE1326" w:rsidRPr="008627A1" w:rsidRDefault="00AE1326" w:rsidP="00D8382B">
      <w:pPr>
        <w:spacing w:after="0" w:line="240" w:lineRule="auto"/>
        <w:rPr>
          <w:rFonts w:cstheme="minorHAnsi"/>
          <w:sz w:val="15"/>
          <w:szCs w:val="15"/>
        </w:rPr>
      </w:pPr>
    </w:p>
    <w:p w14:paraId="09A243D5" w14:textId="1457F633" w:rsidR="001C4218" w:rsidRPr="001C4218" w:rsidRDefault="009B3A3D" w:rsidP="001C4218">
      <w:pPr>
        <w:spacing w:after="0" w:line="240" w:lineRule="auto"/>
        <w:jc w:val="both"/>
        <w:rPr>
          <w:rFonts w:cstheme="minorHAnsi"/>
          <w:i/>
        </w:rPr>
      </w:pPr>
      <w:r w:rsidRPr="00B47E1C">
        <w:rPr>
          <w:rFonts w:cstheme="minorHAnsi"/>
          <w:i/>
        </w:rPr>
        <w:t>This subsection summarizes key strengths and weaknesses of PFM as identified by the performance indicators in Section 3, and explains them</w:t>
      </w:r>
      <w:r w:rsidRPr="00B47E1C">
        <w:rPr>
          <w:rFonts w:cstheme="minorHAnsi"/>
          <w:b/>
          <w:i/>
        </w:rPr>
        <w:t xml:space="preserve"> </w:t>
      </w:r>
      <w:r w:rsidRPr="00B47E1C">
        <w:rPr>
          <w:rFonts w:cstheme="minorHAnsi"/>
          <w:i/>
        </w:rPr>
        <w:t>in terms of the overall implications for the seven pillars of PFM performance.</w:t>
      </w:r>
      <w:r w:rsidR="001C4218">
        <w:rPr>
          <w:rFonts w:cstheme="minorHAnsi"/>
          <w:i/>
        </w:rPr>
        <w:t xml:space="preserve"> </w:t>
      </w:r>
    </w:p>
    <w:p w14:paraId="76194188" w14:textId="376A5BB8" w:rsidR="009B3A3D" w:rsidRPr="00B47E1C" w:rsidRDefault="009B3A3D" w:rsidP="00D8382B">
      <w:pPr>
        <w:spacing w:after="0" w:line="240" w:lineRule="auto"/>
        <w:jc w:val="both"/>
        <w:rPr>
          <w:rFonts w:cstheme="minorHAnsi"/>
          <w:i/>
        </w:rPr>
      </w:pPr>
    </w:p>
    <w:p w14:paraId="41F3F8EA" w14:textId="77777777" w:rsidR="009B3A3D" w:rsidRPr="00B47E1C" w:rsidRDefault="009B3A3D" w:rsidP="00D8382B">
      <w:pPr>
        <w:spacing w:after="0" w:line="240" w:lineRule="auto"/>
        <w:jc w:val="both"/>
        <w:rPr>
          <w:rFonts w:cstheme="minorHAnsi"/>
          <w:i/>
        </w:rPr>
      </w:pPr>
    </w:p>
    <w:p w14:paraId="47A1023F" w14:textId="13D0E08A" w:rsidR="009B3A3D" w:rsidRPr="00B47E1C" w:rsidRDefault="009B3A3D" w:rsidP="00D8382B">
      <w:pPr>
        <w:spacing w:after="0" w:line="240" w:lineRule="auto"/>
        <w:jc w:val="both"/>
        <w:rPr>
          <w:rFonts w:cstheme="minorHAnsi"/>
          <w:i/>
        </w:rPr>
      </w:pPr>
      <w:r w:rsidRPr="00B47E1C">
        <w:rPr>
          <w:rFonts w:cstheme="minorHAnsi"/>
          <w:i/>
        </w:rPr>
        <w:t>The analysis captures the interdependence between the indicators within each pillar. It also examines the links between indicators across the pillars in order to explain how performance of certain functions depends on the performance of others.</w:t>
      </w:r>
    </w:p>
    <w:p w14:paraId="4F42D637" w14:textId="5220CBC7" w:rsidR="00BE3860" w:rsidRDefault="00BE3860" w:rsidP="00D8382B">
      <w:pPr>
        <w:spacing w:after="0" w:line="240" w:lineRule="auto"/>
        <w:jc w:val="both"/>
        <w:rPr>
          <w:rFonts w:cstheme="minorHAnsi"/>
          <w:highlight w:val="cyan"/>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BE3860" w:rsidRPr="008627A1" w14:paraId="16FBB699" w14:textId="77777777" w:rsidTr="00BE3860">
        <w:tc>
          <w:tcPr>
            <w:tcW w:w="4878" w:type="dxa"/>
            <w:shd w:val="clear" w:color="auto" w:fill="E7E6E6" w:themeFill="background2"/>
          </w:tcPr>
          <w:p w14:paraId="3F7CB93A" w14:textId="77777777" w:rsidR="00BE3860" w:rsidRPr="00B47E1C" w:rsidRDefault="00BE3860" w:rsidP="00BE3860">
            <w:pPr>
              <w:rPr>
                <w:rFonts w:cstheme="minorHAnsi"/>
                <w:b/>
                <w:i/>
                <w:sz w:val="20"/>
                <w:szCs w:val="20"/>
              </w:rPr>
            </w:pPr>
            <w:bookmarkStart w:id="53" w:name="_Hlk526956858"/>
            <w:r w:rsidRPr="00B47E1C">
              <w:rPr>
                <w:rFonts w:cstheme="minorHAnsi"/>
                <w:b/>
                <w:i/>
                <w:sz w:val="20"/>
                <w:szCs w:val="20"/>
              </w:rPr>
              <w:t>Indicator/dimension</w:t>
            </w:r>
          </w:p>
        </w:tc>
        <w:tc>
          <w:tcPr>
            <w:tcW w:w="4567" w:type="dxa"/>
            <w:shd w:val="clear" w:color="auto" w:fill="E7E6E6" w:themeFill="background2"/>
          </w:tcPr>
          <w:p w14:paraId="2EDAB26C" w14:textId="5C87A7E4" w:rsidR="00BE3860" w:rsidRPr="00B47E1C" w:rsidRDefault="00BE3860" w:rsidP="00BE3860">
            <w:pPr>
              <w:jc w:val="center"/>
              <w:rPr>
                <w:rFonts w:cstheme="minorHAnsi"/>
                <w:b/>
                <w:i/>
                <w:sz w:val="20"/>
                <w:szCs w:val="20"/>
              </w:rPr>
            </w:pPr>
            <w:r w:rsidRPr="00B47E1C">
              <w:rPr>
                <w:rFonts w:cstheme="minorHAnsi"/>
                <w:b/>
                <w:i/>
                <w:sz w:val="20"/>
                <w:szCs w:val="20"/>
              </w:rPr>
              <w:t xml:space="preserve">Interdependence </w:t>
            </w:r>
          </w:p>
        </w:tc>
      </w:tr>
      <w:tr w:rsidR="00BE3860" w:rsidRPr="008627A1" w14:paraId="6DC39EA7" w14:textId="77777777" w:rsidTr="00BE3860">
        <w:tc>
          <w:tcPr>
            <w:tcW w:w="9445" w:type="dxa"/>
            <w:gridSpan w:val="2"/>
            <w:shd w:val="clear" w:color="auto" w:fill="569AB3"/>
          </w:tcPr>
          <w:p w14:paraId="5198CB7F" w14:textId="77777777" w:rsidR="00BE3860" w:rsidRPr="00B47E1C" w:rsidRDefault="00BE3860" w:rsidP="00BE3860">
            <w:pPr>
              <w:rPr>
                <w:rFonts w:cstheme="minorHAnsi"/>
                <w:i/>
                <w:sz w:val="20"/>
                <w:szCs w:val="20"/>
              </w:rPr>
            </w:pPr>
            <w:r w:rsidRPr="00B47E1C">
              <w:rPr>
                <w:rFonts w:cstheme="minorHAnsi"/>
                <w:b/>
                <w:bCs/>
                <w:i/>
                <w:sz w:val="20"/>
                <w:szCs w:val="20"/>
              </w:rPr>
              <w:t>Budget reliability</w:t>
            </w:r>
          </w:p>
        </w:tc>
      </w:tr>
      <w:tr w:rsidR="00BE3860" w:rsidRPr="008627A1" w14:paraId="1FDBA641" w14:textId="77777777" w:rsidTr="00BE3860">
        <w:trPr>
          <w:trHeight w:val="272"/>
        </w:trPr>
        <w:tc>
          <w:tcPr>
            <w:tcW w:w="4878" w:type="dxa"/>
            <w:vMerge w:val="restart"/>
          </w:tcPr>
          <w:p w14:paraId="04AA4C81" w14:textId="77777777" w:rsidR="00BE3860" w:rsidRPr="00B47E1C" w:rsidRDefault="00BE3860" w:rsidP="00BE3860">
            <w:pPr>
              <w:rPr>
                <w:rFonts w:cstheme="minorHAnsi"/>
                <w:b/>
                <w:bCs/>
                <w:i/>
                <w:sz w:val="20"/>
                <w:szCs w:val="20"/>
              </w:rPr>
            </w:pPr>
            <w:r w:rsidRPr="00B47E1C">
              <w:rPr>
                <w:rFonts w:cstheme="minorHAnsi"/>
                <w:b/>
                <w:bCs/>
                <w:i/>
                <w:sz w:val="20"/>
                <w:szCs w:val="20"/>
              </w:rPr>
              <w:t>PI-1. Aggregate expenditure outturn</w:t>
            </w:r>
          </w:p>
          <w:p w14:paraId="1445B0A1" w14:textId="77777777" w:rsidR="00BE3860" w:rsidRPr="00B47E1C" w:rsidRDefault="00BE3860" w:rsidP="00BE3860">
            <w:pPr>
              <w:autoSpaceDE w:val="0"/>
              <w:autoSpaceDN w:val="0"/>
              <w:adjustRightInd w:val="0"/>
              <w:rPr>
                <w:rFonts w:cstheme="minorHAnsi"/>
                <w:i/>
                <w:sz w:val="20"/>
                <w:szCs w:val="20"/>
              </w:rPr>
            </w:pPr>
            <w:r w:rsidRPr="00B47E1C">
              <w:rPr>
                <w:rFonts w:cstheme="minorHAnsi"/>
                <w:bCs/>
                <w:i/>
                <w:sz w:val="20"/>
                <w:szCs w:val="20"/>
              </w:rPr>
              <w:t>1.1. Aggregate expenditure outturn</w:t>
            </w:r>
          </w:p>
        </w:tc>
        <w:tc>
          <w:tcPr>
            <w:tcW w:w="4567" w:type="dxa"/>
          </w:tcPr>
          <w:p w14:paraId="5095DA11" w14:textId="77777777" w:rsidR="00BE3860" w:rsidRPr="00B47E1C" w:rsidRDefault="00BE3860" w:rsidP="00BE3860">
            <w:pPr>
              <w:widowControl w:val="0"/>
              <w:tabs>
                <w:tab w:val="left" w:pos="463"/>
              </w:tabs>
              <w:ind w:right="600"/>
              <w:jc w:val="both"/>
              <w:rPr>
                <w:rFonts w:cstheme="minorHAnsi"/>
                <w:i/>
                <w:spacing w:val="-1"/>
                <w:sz w:val="20"/>
              </w:rPr>
            </w:pPr>
          </w:p>
        </w:tc>
      </w:tr>
      <w:tr w:rsidR="00BE3860" w:rsidRPr="008627A1" w14:paraId="5DAE9553" w14:textId="77777777" w:rsidTr="00BE3860">
        <w:trPr>
          <w:trHeight w:val="271"/>
        </w:trPr>
        <w:tc>
          <w:tcPr>
            <w:tcW w:w="4878" w:type="dxa"/>
            <w:vMerge/>
          </w:tcPr>
          <w:p w14:paraId="01F810F2" w14:textId="77777777" w:rsidR="00BE3860" w:rsidRPr="003F6856" w:rsidRDefault="00BE3860" w:rsidP="00BE3860">
            <w:pPr>
              <w:rPr>
                <w:rFonts w:cstheme="minorHAnsi"/>
                <w:b/>
                <w:bCs/>
                <w:i/>
                <w:sz w:val="20"/>
                <w:szCs w:val="20"/>
              </w:rPr>
            </w:pPr>
          </w:p>
        </w:tc>
        <w:tc>
          <w:tcPr>
            <w:tcW w:w="4567" w:type="dxa"/>
          </w:tcPr>
          <w:p w14:paraId="24AEB6FC" w14:textId="383A97C1" w:rsidR="00BE3860" w:rsidRPr="00B47E1C" w:rsidRDefault="002F5814" w:rsidP="00BE3860">
            <w:pPr>
              <w:widowControl w:val="0"/>
              <w:tabs>
                <w:tab w:val="left" w:pos="463"/>
              </w:tabs>
              <w:ind w:right="600"/>
              <w:jc w:val="both"/>
              <w:rPr>
                <w:rFonts w:cstheme="minorHAnsi"/>
                <w:i/>
                <w:spacing w:val="-1"/>
                <w:sz w:val="20"/>
              </w:rPr>
            </w:pPr>
            <w:r w:rsidRPr="00B47E1C">
              <w:rPr>
                <w:rFonts w:cstheme="minorHAnsi"/>
                <w:i/>
                <w:spacing w:val="-1"/>
                <w:sz w:val="20"/>
              </w:rPr>
              <w:t xml:space="preserve">PI-11.3; </w:t>
            </w:r>
            <w:r w:rsidR="006C42F9" w:rsidRPr="00B47E1C">
              <w:rPr>
                <w:rFonts w:cstheme="minorHAnsi"/>
                <w:i/>
                <w:spacing w:val="-1"/>
                <w:sz w:val="20"/>
              </w:rPr>
              <w:t>PI-14.2; PI-15.1; PI-16.1</w:t>
            </w:r>
            <w:r w:rsidRPr="00B47E1C">
              <w:rPr>
                <w:rFonts w:cstheme="minorHAnsi"/>
                <w:i/>
                <w:spacing w:val="-1"/>
                <w:sz w:val="20"/>
              </w:rPr>
              <w:t xml:space="preserve">; </w:t>
            </w:r>
            <w:r w:rsidR="00AB7B7D" w:rsidRPr="00B47E1C">
              <w:rPr>
                <w:rFonts w:cstheme="minorHAnsi"/>
                <w:i/>
                <w:spacing w:val="-1"/>
                <w:sz w:val="20"/>
              </w:rPr>
              <w:t>PI-</w:t>
            </w:r>
            <w:r w:rsidRPr="00B47E1C">
              <w:rPr>
                <w:rFonts w:cstheme="minorHAnsi"/>
                <w:i/>
                <w:spacing w:val="-1"/>
                <w:sz w:val="20"/>
              </w:rPr>
              <w:t>18.4</w:t>
            </w:r>
            <w:r w:rsidR="00AB7B7D" w:rsidRPr="00B47E1C">
              <w:rPr>
                <w:rFonts w:cstheme="minorHAnsi"/>
                <w:i/>
                <w:spacing w:val="-1"/>
                <w:sz w:val="20"/>
              </w:rPr>
              <w:t>; PI-21.2</w:t>
            </w:r>
          </w:p>
        </w:tc>
      </w:tr>
      <w:tr w:rsidR="00BE3860" w:rsidRPr="008627A1" w14:paraId="7229DA33" w14:textId="77777777" w:rsidTr="00BE3860">
        <w:trPr>
          <w:trHeight w:val="206"/>
        </w:trPr>
        <w:tc>
          <w:tcPr>
            <w:tcW w:w="4878" w:type="dxa"/>
          </w:tcPr>
          <w:p w14:paraId="4885CA8E" w14:textId="77777777" w:rsidR="00BE3860" w:rsidRPr="00B47E1C" w:rsidRDefault="00BE3860" w:rsidP="00BE3860">
            <w:pPr>
              <w:rPr>
                <w:rFonts w:cstheme="minorHAnsi"/>
                <w:b/>
                <w:bCs/>
                <w:i/>
                <w:sz w:val="20"/>
                <w:szCs w:val="20"/>
              </w:rPr>
            </w:pPr>
            <w:r w:rsidRPr="00B47E1C">
              <w:rPr>
                <w:rFonts w:cstheme="minorHAnsi"/>
                <w:b/>
                <w:bCs/>
                <w:i/>
                <w:sz w:val="20"/>
                <w:szCs w:val="20"/>
              </w:rPr>
              <w:t>PI-2. Expenditure composition outturn</w:t>
            </w:r>
          </w:p>
        </w:tc>
        <w:tc>
          <w:tcPr>
            <w:tcW w:w="4567" w:type="dxa"/>
          </w:tcPr>
          <w:p w14:paraId="4FB8733D" w14:textId="77777777" w:rsidR="00BE3860" w:rsidRPr="00B47E1C" w:rsidRDefault="00BE3860" w:rsidP="003E668F">
            <w:pPr>
              <w:pStyle w:val="TableParagraph"/>
              <w:ind w:right="301"/>
              <w:rPr>
                <w:rFonts w:eastAsia="Calibri" w:cstheme="minorHAnsi"/>
                <w:i/>
                <w:sz w:val="20"/>
                <w:szCs w:val="20"/>
              </w:rPr>
            </w:pPr>
          </w:p>
        </w:tc>
      </w:tr>
      <w:tr w:rsidR="006C42F9" w:rsidRPr="008627A1" w14:paraId="37459DDB" w14:textId="77777777" w:rsidTr="00BE3860">
        <w:trPr>
          <w:trHeight w:val="260"/>
        </w:trPr>
        <w:tc>
          <w:tcPr>
            <w:tcW w:w="4878" w:type="dxa"/>
          </w:tcPr>
          <w:p w14:paraId="4AA4DE13" w14:textId="77777777" w:rsidR="006C42F9" w:rsidRPr="00B47E1C" w:rsidRDefault="006C42F9" w:rsidP="006C42F9">
            <w:pPr>
              <w:rPr>
                <w:rFonts w:cstheme="minorHAnsi"/>
                <w:b/>
                <w:bCs/>
                <w:i/>
                <w:sz w:val="20"/>
                <w:szCs w:val="20"/>
              </w:rPr>
            </w:pPr>
            <w:r w:rsidRPr="00B47E1C">
              <w:rPr>
                <w:rFonts w:cstheme="minorHAnsi"/>
                <w:bCs/>
                <w:i/>
                <w:sz w:val="20"/>
                <w:szCs w:val="20"/>
              </w:rPr>
              <w:t>2.1. Expenditure composition outturn by function</w:t>
            </w:r>
          </w:p>
        </w:tc>
        <w:tc>
          <w:tcPr>
            <w:tcW w:w="4567" w:type="dxa"/>
          </w:tcPr>
          <w:p w14:paraId="31E84902" w14:textId="1AD451A4" w:rsidR="006C42F9" w:rsidRPr="00B47E1C" w:rsidRDefault="002F5814" w:rsidP="006C42F9">
            <w:pPr>
              <w:rPr>
                <w:rFonts w:cstheme="minorHAnsi"/>
                <w:i/>
                <w:sz w:val="20"/>
                <w:szCs w:val="20"/>
              </w:rPr>
            </w:pPr>
            <w:r w:rsidRPr="00B47E1C">
              <w:rPr>
                <w:rFonts w:cstheme="minorHAnsi"/>
                <w:i/>
                <w:spacing w:val="-1"/>
                <w:sz w:val="20"/>
              </w:rPr>
              <w:t xml:space="preserve">PI-11.3; </w:t>
            </w:r>
            <w:r w:rsidR="006C42F9" w:rsidRPr="00B47E1C">
              <w:rPr>
                <w:rFonts w:cstheme="minorHAnsi"/>
                <w:i/>
                <w:spacing w:val="-1"/>
                <w:sz w:val="20"/>
              </w:rPr>
              <w:t>PI-14.2; PI-15.1; PI-16.1</w:t>
            </w:r>
            <w:r w:rsidRPr="00B47E1C">
              <w:rPr>
                <w:rFonts w:cstheme="minorHAnsi"/>
                <w:i/>
                <w:spacing w:val="-1"/>
                <w:sz w:val="20"/>
              </w:rPr>
              <w:t xml:space="preserve">; </w:t>
            </w:r>
            <w:r w:rsidR="00AB7B7D" w:rsidRPr="00B47E1C">
              <w:rPr>
                <w:rFonts w:cstheme="minorHAnsi"/>
                <w:i/>
                <w:spacing w:val="-1"/>
                <w:sz w:val="20"/>
              </w:rPr>
              <w:t>PI-</w:t>
            </w:r>
            <w:r w:rsidRPr="00B47E1C">
              <w:rPr>
                <w:rFonts w:cstheme="minorHAnsi"/>
                <w:i/>
                <w:spacing w:val="-1"/>
                <w:sz w:val="20"/>
              </w:rPr>
              <w:t>18.4</w:t>
            </w:r>
            <w:r w:rsidR="00AB7B7D" w:rsidRPr="00B47E1C">
              <w:rPr>
                <w:rFonts w:cstheme="minorHAnsi"/>
                <w:i/>
                <w:spacing w:val="-1"/>
                <w:sz w:val="20"/>
              </w:rPr>
              <w:t>; PI-21.4</w:t>
            </w:r>
          </w:p>
        </w:tc>
      </w:tr>
      <w:tr w:rsidR="006C42F9" w:rsidRPr="008627A1" w14:paraId="31888854" w14:textId="77777777" w:rsidTr="00BE3860">
        <w:trPr>
          <w:trHeight w:val="170"/>
        </w:trPr>
        <w:tc>
          <w:tcPr>
            <w:tcW w:w="4878" w:type="dxa"/>
          </w:tcPr>
          <w:p w14:paraId="04C5A305" w14:textId="77777777" w:rsidR="006C42F9" w:rsidRPr="00B47E1C" w:rsidRDefault="006C42F9" w:rsidP="006C42F9">
            <w:pPr>
              <w:autoSpaceDE w:val="0"/>
              <w:autoSpaceDN w:val="0"/>
              <w:adjustRightInd w:val="0"/>
              <w:rPr>
                <w:rFonts w:cstheme="minorHAnsi"/>
                <w:bCs/>
                <w:i/>
                <w:sz w:val="20"/>
                <w:szCs w:val="20"/>
              </w:rPr>
            </w:pPr>
            <w:r w:rsidRPr="00B47E1C">
              <w:rPr>
                <w:rFonts w:cstheme="minorHAnsi"/>
                <w:bCs/>
                <w:i/>
                <w:sz w:val="20"/>
                <w:szCs w:val="20"/>
              </w:rPr>
              <w:t>2.2. Expenditure composition outturn by economic type</w:t>
            </w:r>
          </w:p>
        </w:tc>
        <w:tc>
          <w:tcPr>
            <w:tcW w:w="4567" w:type="dxa"/>
          </w:tcPr>
          <w:p w14:paraId="2D0B9CBB" w14:textId="3CF1ED4F" w:rsidR="006C42F9" w:rsidRPr="00B47E1C" w:rsidRDefault="002F5814" w:rsidP="006C42F9">
            <w:pPr>
              <w:rPr>
                <w:rFonts w:cstheme="minorHAnsi"/>
                <w:i/>
                <w:sz w:val="20"/>
                <w:szCs w:val="20"/>
              </w:rPr>
            </w:pPr>
            <w:r w:rsidRPr="00B47E1C">
              <w:rPr>
                <w:rFonts w:cstheme="minorHAnsi"/>
                <w:i/>
                <w:spacing w:val="-1"/>
                <w:sz w:val="20"/>
              </w:rPr>
              <w:t xml:space="preserve">PI-11.3; </w:t>
            </w:r>
            <w:r w:rsidR="006C42F9" w:rsidRPr="00B47E1C">
              <w:rPr>
                <w:rFonts w:cstheme="minorHAnsi"/>
                <w:i/>
                <w:spacing w:val="-1"/>
                <w:sz w:val="20"/>
              </w:rPr>
              <w:t>PI-14.2; PI-15.1; PI-16.1</w:t>
            </w:r>
            <w:r w:rsidRPr="00B47E1C">
              <w:rPr>
                <w:rFonts w:cstheme="minorHAnsi"/>
                <w:i/>
                <w:spacing w:val="-1"/>
                <w:sz w:val="20"/>
              </w:rPr>
              <w:t xml:space="preserve">; </w:t>
            </w:r>
            <w:r w:rsidR="00AB7B7D" w:rsidRPr="00B47E1C">
              <w:rPr>
                <w:rFonts w:cstheme="minorHAnsi"/>
                <w:i/>
                <w:spacing w:val="-1"/>
                <w:sz w:val="20"/>
              </w:rPr>
              <w:t>PI-</w:t>
            </w:r>
            <w:r w:rsidRPr="00B47E1C">
              <w:rPr>
                <w:rFonts w:cstheme="minorHAnsi"/>
                <w:i/>
                <w:spacing w:val="-1"/>
                <w:sz w:val="20"/>
              </w:rPr>
              <w:t>18.4</w:t>
            </w:r>
            <w:r w:rsidR="00AB7B7D" w:rsidRPr="00B47E1C">
              <w:rPr>
                <w:rFonts w:cstheme="minorHAnsi"/>
                <w:i/>
                <w:spacing w:val="-1"/>
                <w:sz w:val="20"/>
              </w:rPr>
              <w:t>; PI-21.4</w:t>
            </w:r>
          </w:p>
        </w:tc>
      </w:tr>
      <w:tr w:rsidR="00BE3860" w:rsidRPr="008627A1" w14:paraId="5F863D23" w14:textId="77777777" w:rsidTr="00BE3860">
        <w:trPr>
          <w:trHeight w:val="242"/>
        </w:trPr>
        <w:tc>
          <w:tcPr>
            <w:tcW w:w="4878" w:type="dxa"/>
          </w:tcPr>
          <w:p w14:paraId="5DE2C28D" w14:textId="77777777" w:rsidR="00BE3860" w:rsidRPr="00B47E1C" w:rsidRDefault="00BE3860" w:rsidP="00BE3860">
            <w:pPr>
              <w:rPr>
                <w:rFonts w:cstheme="minorHAnsi"/>
                <w:b/>
                <w:bCs/>
                <w:i/>
                <w:sz w:val="20"/>
                <w:szCs w:val="20"/>
              </w:rPr>
            </w:pPr>
            <w:r w:rsidRPr="00B47E1C">
              <w:rPr>
                <w:rFonts w:cstheme="minorHAnsi"/>
                <w:bCs/>
                <w:i/>
                <w:sz w:val="20"/>
                <w:szCs w:val="20"/>
              </w:rPr>
              <w:t>2.3. Expenditure from contingency reserves</w:t>
            </w:r>
          </w:p>
        </w:tc>
        <w:tc>
          <w:tcPr>
            <w:tcW w:w="4567" w:type="dxa"/>
          </w:tcPr>
          <w:p w14:paraId="5F4E725D" w14:textId="6A5B1601" w:rsidR="00BE3860" w:rsidRPr="00B47E1C" w:rsidRDefault="002F5814" w:rsidP="00BE3860">
            <w:pPr>
              <w:rPr>
                <w:rFonts w:cstheme="minorHAnsi"/>
                <w:b/>
                <w:i/>
                <w:sz w:val="20"/>
                <w:szCs w:val="20"/>
              </w:rPr>
            </w:pPr>
            <w:r w:rsidRPr="00B47E1C">
              <w:rPr>
                <w:rFonts w:cstheme="minorHAnsi"/>
                <w:b/>
                <w:i/>
                <w:sz w:val="20"/>
                <w:szCs w:val="20"/>
              </w:rPr>
              <w:t>PI-16.1</w:t>
            </w:r>
          </w:p>
        </w:tc>
      </w:tr>
      <w:tr w:rsidR="00BE3860" w:rsidRPr="008627A1" w14:paraId="3BDD077A" w14:textId="77777777" w:rsidTr="00BE3860">
        <w:tc>
          <w:tcPr>
            <w:tcW w:w="4878" w:type="dxa"/>
          </w:tcPr>
          <w:p w14:paraId="3BE4625F" w14:textId="77777777" w:rsidR="00BE3860" w:rsidRPr="00B47E1C" w:rsidRDefault="00BE3860" w:rsidP="00BE3860">
            <w:pPr>
              <w:rPr>
                <w:rFonts w:cstheme="minorHAnsi"/>
                <w:b/>
                <w:i/>
                <w:sz w:val="20"/>
                <w:szCs w:val="20"/>
              </w:rPr>
            </w:pPr>
            <w:r w:rsidRPr="00B47E1C">
              <w:rPr>
                <w:rFonts w:cstheme="minorHAnsi"/>
                <w:b/>
                <w:bCs/>
                <w:i/>
                <w:sz w:val="20"/>
                <w:szCs w:val="20"/>
              </w:rPr>
              <w:t>PI-3. Revenue outturn</w:t>
            </w:r>
          </w:p>
        </w:tc>
        <w:tc>
          <w:tcPr>
            <w:tcW w:w="4567" w:type="dxa"/>
            <w:vAlign w:val="center"/>
          </w:tcPr>
          <w:p w14:paraId="5A5F87F9" w14:textId="77777777" w:rsidR="00BE3860" w:rsidRPr="00B47E1C" w:rsidRDefault="005F6EC4" w:rsidP="00BE3860">
            <w:pPr>
              <w:rPr>
                <w:rFonts w:cstheme="minorHAnsi"/>
                <w:i/>
                <w:sz w:val="20"/>
                <w:szCs w:val="20"/>
              </w:rPr>
            </w:pPr>
            <w:r w:rsidRPr="00B47E1C">
              <w:rPr>
                <w:rFonts w:cstheme="minorHAnsi"/>
                <w:i/>
                <w:sz w:val="20"/>
                <w:szCs w:val="20"/>
              </w:rPr>
              <w:t>PI-19</w:t>
            </w:r>
          </w:p>
          <w:p w14:paraId="439EBD9D" w14:textId="765C4992" w:rsidR="005F6EC4" w:rsidRPr="00B47E1C" w:rsidRDefault="005F6EC4" w:rsidP="00BE3860">
            <w:pPr>
              <w:rPr>
                <w:rFonts w:cstheme="minorHAnsi"/>
                <w:b/>
                <w:i/>
                <w:sz w:val="20"/>
                <w:szCs w:val="20"/>
              </w:rPr>
            </w:pPr>
            <w:r w:rsidRPr="00B47E1C">
              <w:rPr>
                <w:rFonts w:cstheme="minorHAnsi"/>
                <w:i/>
                <w:sz w:val="20"/>
                <w:szCs w:val="20"/>
              </w:rPr>
              <w:t>PI-20</w:t>
            </w:r>
          </w:p>
        </w:tc>
      </w:tr>
      <w:tr w:rsidR="00BE3860" w:rsidRPr="008627A1" w14:paraId="6B4B667C" w14:textId="77777777" w:rsidTr="00BE3860">
        <w:tc>
          <w:tcPr>
            <w:tcW w:w="4878" w:type="dxa"/>
          </w:tcPr>
          <w:p w14:paraId="2974AC30" w14:textId="77777777" w:rsidR="00BE3860" w:rsidRPr="00B47E1C" w:rsidRDefault="00BE3860" w:rsidP="00BE3860">
            <w:pPr>
              <w:rPr>
                <w:rFonts w:cstheme="minorHAnsi"/>
                <w:b/>
                <w:i/>
                <w:sz w:val="20"/>
                <w:szCs w:val="20"/>
              </w:rPr>
            </w:pPr>
            <w:r w:rsidRPr="00B47E1C">
              <w:rPr>
                <w:rFonts w:cstheme="minorHAnsi"/>
                <w:i/>
                <w:sz w:val="20"/>
                <w:szCs w:val="20"/>
              </w:rPr>
              <w:t>3.1. Aggregate revenue outturn</w:t>
            </w:r>
          </w:p>
        </w:tc>
        <w:tc>
          <w:tcPr>
            <w:tcW w:w="4567" w:type="dxa"/>
            <w:vAlign w:val="center"/>
          </w:tcPr>
          <w:p w14:paraId="7BFE713F" w14:textId="27405E73" w:rsidR="00BE3860" w:rsidRPr="00B47E1C" w:rsidRDefault="002F5814" w:rsidP="00BE3860">
            <w:pPr>
              <w:rPr>
                <w:rFonts w:cstheme="minorHAnsi"/>
                <w:b/>
                <w:i/>
                <w:sz w:val="20"/>
                <w:szCs w:val="20"/>
              </w:rPr>
            </w:pPr>
            <w:r w:rsidRPr="00B47E1C">
              <w:rPr>
                <w:rFonts w:cstheme="minorHAnsi"/>
                <w:b/>
                <w:i/>
                <w:sz w:val="20"/>
                <w:szCs w:val="20"/>
              </w:rPr>
              <w:t>PI-14.2; PI-15.1</w:t>
            </w:r>
          </w:p>
        </w:tc>
      </w:tr>
      <w:tr w:rsidR="00BE3860" w:rsidRPr="008627A1" w14:paraId="5B39DA0C" w14:textId="77777777" w:rsidTr="00BE3860">
        <w:tc>
          <w:tcPr>
            <w:tcW w:w="4878" w:type="dxa"/>
          </w:tcPr>
          <w:p w14:paraId="46A792C4" w14:textId="77777777" w:rsidR="00BE3860" w:rsidRPr="00B47E1C" w:rsidRDefault="00BE3860" w:rsidP="00BE3860">
            <w:pPr>
              <w:rPr>
                <w:rFonts w:cstheme="minorHAnsi"/>
                <w:b/>
                <w:i/>
                <w:sz w:val="20"/>
                <w:szCs w:val="20"/>
              </w:rPr>
            </w:pPr>
            <w:r w:rsidRPr="00B47E1C">
              <w:rPr>
                <w:rFonts w:cstheme="minorHAnsi"/>
                <w:i/>
                <w:sz w:val="20"/>
                <w:szCs w:val="20"/>
              </w:rPr>
              <w:t>3.2. Revenue composition outturn</w:t>
            </w:r>
          </w:p>
        </w:tc>
        <w:tc>
          <w:tcPr>
            <w:tcW w:w="4567" w:type="dxa"/>
            <w:vAlign w:val="center"/>
          </w:tcPr>
          <w:p w14:paraId="25B63C73" w14:textId="2812AE1F" w:rsidR="00BE3860" w:rsidRPr="00B47E1C" w:rsidRDefault="002F5814" w:rsidP="00BE3860">
            <w:pPr>
              <w:rPr>
                <w:rFonts w:cstheme="minorHAnsi"/>
                <w:b/>
                <w:i/>
                <w:sz w:val="20"/>
                <w:szCs w:val="20"/>
              </w:rPr>
            </w:pPr>
            <w:r w:rsidRPr="00B47E1C">
              <w:rPr>
                <w:rFonts w:cstheme="minorHAnsi"/>
                <w:b/>
                <w:i/>
                <w:sz w:val="20"/>
                <w:szCs w:val="20"/>
              </w:rPr>
              <w:t>PI-14.2; PI-15.1</w:t>
            </w:r>
          </w:p>
        </w:tc>
      </w:tr>
      <w:tr w:rsidR="00BE3860" w:rsidRPr="008627A1" w14:paraId="1AF290F9" w14:textId="77777777" w:rsidTr="00BE3860">
        <w:tc>
          <w:tcPr>
            <w:tcW w:w="9445" w:type="dxa"/>
            <w:gridSpan w:val="2"/>
            <w:shd w:val="clear" w:color="auto" w:fill="28C0DA"/>
            <w:vAlign w:val="bottom"/>
          </w:tcPr>
          <w:p w14:paraId="556EE922" w14:textId="77777777" w:rsidR="00BE3860" w:rsidRPr="00B47E1C" w:rsidRDefault="00BE3860" w:rsidP="00BE3860">
            <w:pPr>
              <w:rPr>
                <w:rFonts w:cstheme="minorHAnsi"/>
                <w:b/>
                <w:i/>
                <w:sz w:val="20"/>
                <w:szCs w:val="20"/>
              </w:rPr>
            </w:pPr>
            <w:r w:rsidRPr="00B47E1C">
              <w:rPr>
                <w:rFonts w:cstheme="minorHAnsi"/>
                <w:b/>
                <w:i/>
                <w:sz w:val="20"/>
                <w:szCs w:val="20"/>
              </w:rPr>
              <w:t>Transparency of public finances</w:t>
            </w:r>
          </w:p>
        </w:tc>
      </w:tr>
      <w:tr w:rsidR="00BE3860" w:rsidRPr="008627A1" w14:paraId="2BB0A114" w14:textId="77777777" w:rsidTr="00BE3860">
        <w:trPr>
          <w:trHeight w:val="272"/>
        </w:trPr>
        <w:tc>
          <w:tcPr>
            <w:tcW w:w="4878" w:type="dxa"/>
            <w:vMerge w:val="restart"/>
            <w:vAlign w:val="bottom"/>
          </w:tcPr>
          <w:p w14:paraId="66B06F34" w14:textId="77777777" w:rsidR="00BE3860" w:rsidRPr="00B47E1C" w:rsidRDefault="00BE3860" w:rsidP="00BE3860">
            <w:pPr>
              <w:rPr>
                <w:rFonts w:cstheme="minorHAnsi"/>
                <w:b/>
                <w:i/>
                <w:sz w:val="20"/>
                <w:szCs w:val="20"/>
              </w:rPr>
            </w:pPr>
            <w:r w:rsidRPr="00B47E1C">
              <w:rPr>
                <w:rFonts w:cstheme="minorHAnsi"/>
                <w:b/>
                <w:bCs/>
                <w:i/>
                <w:sz w:val="20"/>
                <w:szCs w:val="20"/>
              </w:rPr>
              <w:t xml:space="preserve">PI-4. </w:t>
            </w:r>
            <w:r w:rsidRPr="00B47E1C">
              <w:rPr>
                <w:rFonts w:cstheme="minorHAnsi"/>
                <w:b/>
                <w:i/>
                <w:sz w:val="20"/>
                <w:szCs w:val="20"/>
              </w:rPr>
              <w:t>Budget classification</w:t>
            </w:r>
          </w:p>
          <w:p w14:paraId="19A71A6D" w14:textId="77777777" w:rsidR="00BE3860" w:rsidRPr="00B47E1C" w:rsidRDefault="00BE3860" w:rsidP="00BE3860">
            <w:pPr>
              <w:rPr>
                <w:rFonts w:cstheme="minorHAnsi"/>
                <w:i/>
                <w:sz w:val="20"/>
                <w:szCs w:val="20"/>
              </w:rPr>
            </w:pPr>
            <w:r w:rsidRPr="00B47E1C">
              <w:rPr>
                <w:rFonts w:cstheme="minorHAnsi"/>
                <w:i/>
                <w:sz w:val="20"/>
                <w:szCs w:val="20"/>
              </w:rPr>
              <w:t>4.1 Budget classification</w:t>
            </w:r>
          </w:p>
        </w:tc>
        <w:tc>
          <w:tcPr>
            <w:tcW w:w="4567" w:type="dxa"/>
          </w:tcPr>
          <w:p w14:paraId="3AAD76BA" w14:textId="31FBA59E" w:rsidR="00BE3860" w:rsidRPr="00B47E1C" w:rsidRDefault="00BE3860" w:rsidP="00BE3860">
            <w:pPr>
              <w:widowControl w:val="0"/>
              <w:tabs>
                <w:tab w:val="left" w:pos="460"/>
              </w:tabs>
              <w:ind w:right="391"/>
              <w:rPr>
                <w:rFonts w:eastAsia="Calibri" w:cstheme="minorHAnsi"/>
                <w:i/>
                <w:sz w:val="20"/>
                <w:szCs w:val="20"/>
              </w:rPr>
            </w:pPr>
          </w:p>
        </w:tc>
      </w:tr>
      <w:tr w:rsidR="00BE3860" w:rsidRPr="008627A1" w14:paraId="2EEA480F" w14:textId="77777777" w:rsidTr="00BE3860">
        <w:trPr>
          <w:trHeight w:val="271"/>
        </w:trPr>
        <w:tc>
          <w:tcPr>
            <w:tcW w:w="4878" w:type="dxa"/>
            <w:vMerge/>
            <w:vAlign w:val="bottom"/>
          </w:tcPr>
          <w:p w14:paraId="2AB6CB6B" w14:textId="77777777" w:rsidR="00BE3860" w:rsidRPr="003F6856" w:rsidRDefault="00BE3860" w:rsidP="00BE3860">
            <w:pPr>
              <w:rPr>
                <w:rFonts w:cstheme="minorHAnsi"/>
                <w:b/>
                <w:bCs/>
                <w:i/>
                <w:sz w:val="20"/>
                <w:szCs w:val="20"/>
              </w:rPr>
            </w:pPr>
          </w:p>
        </w:tc>
        <w:tc>
          <w:tcPr>
            <w:tcW w:w="4567" w:type="dxa"/>
          </w:tcPr>
          <w:p w14:paraId="63DA4408" w14:textId="77777777" w:rsidR="00BE3860" w:rsidRPr="003F6856" w:rsidRDefault="00BE3860" w:rsidP="00BE3860">
            <w:pPr>
              <w:widowControl w:val="0"/>
              <w:tabs>
                <w:tab w:val="left" w:pos="460"/>
              </w:tabs>
              <w:ind w:right="391"/>
              <w:rPr>
                <w:rFonts w:eastAsia="Calibri" w:cstheme="minorHAnsi"/>
                <w:i/>
                <w:sz w:val="20"/>
                <w:szCs w:val="20"/>
              </w:rPr>
            </w:pPr>
            <w:r w:rsidRPr="003F6856">
              <w:rPr>
                <w:rFonts w:eastAsia="Calibri" w:cstheme="minorHAnsi"/>
                <w:i/>
                <w:sz w:val="20"/>
                <w:szCs w:val="20"/>
              </w:rPr>
              <w:t>PI-5: Element 4</w:t>
            </w:r>
          </w:p>
          <w:p w14:paraId="41A6968C" w14:textId="7673DB67" w:rsidR="00A46445" w:rsidRPr="003F6856" w:rsidRDefault="00A46445" w:rsidP="00BE3860">
            <w:pPr>
              <w:widowControl w:val="0"/>
              <w:tabs>
                <w:tab w:val="left" w:pos="460"/>
              </w:tabs>
              <w:ind w:right="391"/>
              <w:rPr>
                <w:rFonts w:eastAsia="Calibri" w:cstheme="minorHAnsi"/>
                <w:i/>
                <w:sz w:val="20"/>
                <w:szCs w:val="20"/>
              </w:rPr>
            </w:pPr>
            <w:r w:rsidRPr="003F6856">
              <w:rPr>
                <w:rFonts w:eastAsia="Calibri" w:cstheme="minorHAnsi"/>
                <w:i/>
                <w:sz w:val="20"/>
                <w:szCs w:val="20"/>
              </w:rPr>
              <w:t>PI-28.1</w:t>
            </w:r>
          </w:p>
        </w:tc>
      </w:tr>
      <w:tr w:rsidR="00BE3860" w:rsidRPr="00473A35" w14:paraId="2917B106" w14:textId="77777777" w:rsidTr="00BE3860">
        <w:trPr>
          <w:trHeight w:val="272"/>
        </w:trPr>
        <w:tc>
          <w:tcPr>
            <w:tcW w:w="4878" w:type="dxa"/>
            <w:vAlign w:val="bottom"/>
          </w:tcPr>
          <w:p w14:paraId="19164F37" w14:textId="14CAE54D" w:rsidR="00BE3860" w:rsidRPr="00B47E1C" w:rsidRDefault="00BE3860" w:rsidP="00BE3860">
            <w:pPr>
              <w:rPr>
                <w:rFonts w:cstheme="minorHAnsi"/>
                <w:b/>
                <w:i/>
                <w:sz w:val="20"/>
                <w:szCs w:val="20"/>
                <w:lang w:val="fr-FR"/>
              </w:rPr>
            </w:pPr>
            <w:r w:rsidRPr="00B47E1C">
              <w:rPr>
                <w:rFonts w:cstheme="minorHAnsi"/>
                <w:b/>
                <w:bCs/>
                <w:i/>
                <w:sz w:val="20"/>
                <w:szCs w:val="20"/>
                <w:lang w:val="fr-FR"/>
              </w:rPr>
              <w:t xml:space="preserve">PI-5. </w:t>
            </w:r>
            <w:r w:rsidRPr="00B47E1C">
              <w:rPr>
                <w:rFonts w:cstheme="minorHAnsi"/>
                <w:b/>
                <w:i/>
                <w:sz w:val="20"/>
                <w:szCs w:val="20"/>
                <w:lang w:val="fr-FR"/>
              </w:rPr>
              <w:t>Budget documentation</w:t>
            </w:r>
          </w:p>
        </w:tc>
        <w:tc>
          <w:tcPr>
            <w:tcW w:w="4567" w:type="dxa"/>
          </w:tcPr>
          <w:p w14:paraId="07E9A2D0" w14:textId="2AAE64FC" w:rsidR="00BE3860" w:rsidRPr="00B47E1C" w:rsidRDefault="00F8385C"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PI-9 : Element 1</w:t>
            </w:r>
          </w:p>
        </w:tc>
      </w:tr>
      <w:tr w:rsidR="00BE3860" w:rsidRPr="00473A35" w14:paraId="0F0FA308" w14:textId="77777777" w:rsidTr="00BE3860">
        <w:trPr>
          <w:trHeight w:val="271"/>
        </w:trPr>
        <w:tc>
          <w:tcPr>
            <w:tcW w:w="4878" w:type="dxa"/>
            <w:vAlign w:val="bottom"/>
          </w:tcPr>
          <w:p w14:paraId="23EB561C" w14:textId="3B816DC8" w:rsidR="00BE3860" w:rsidRPr="00B47E1C" w:rsidRDefault="00F8385C" w:rsidP="00BE3860">
            <w:pPr>
              <w:rPr>
                <w:rFonts w:cstheme="minorHAnsi"/>
                <w:b/>
                <w:bCs/>
                <w:i/>
                <w:sz w:val="20"/>
                <w:szCs w:val="20"/>
                <w:lang w:val="fr-FR"/>
              </w:rPr>
            </w:pPr>
            <w:r w:rsidRPr="00B47E1C">
              <w:rPr>
                <w:rFonts w:cstheme="minorHAnsi"/>
                <w:i/>
                <w:sz w:val="20"/>
                <w:szCs w:val="20"/>
                <w:lang w:val="fr-FR"/>
              </w:rPr>
              <w:t>5.1 Budget documentation</w:t>
            </w:r>
          </w:p>
        </w:tc>
        <w:tc>
          <w:tcPr>
            <w:tcW w:w="4567" w:type="dxa"/>
          </w:tcPr>
          <w:p w14:paraId="6676615C"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4: PI-4</w:t>
            </w:r>
          </w:p>
          <w:p w14:paraId="668201E7"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6: PI-14.1</w:t>
            </w:r>
          </w:p>
          <w:p w14:paraId="248FE1F2"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7: PI-13.1</w:t>
            </w:r>
          </w:p>
          <w:p w14:paraId="3EDBD163"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8: PI-12.1</w:t>
            </w:r>
          </w:p>
          <w:p w14:paraId="11FC9FF4"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 xml:space="preserve">Element 9: PI-10.3 </w:t>
            </w:r>
          </w:p>
          <w:p w14:paraId="23911714" w14:textId="7777777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Element 10: PI-15.1</w:t>
            </w:r>
          </w:p>
          <w:p w14:paraId="16532719" w14:textId="65A56D87" w:rsidR="00BE3860" w:rsidRPr="00B47E1C" w:rsidRDefault="00BE3860" w:rsidP="00BE3860">
            <w:pPr>
              <w:widowControl w:val="0"/>
              <w:tabs>
                <w:tab w:val="left" w:pos="463"/>
              </w:tabs>
              <w:ind w:right="123"/>
              <w:rPr>
                <w:rFonts w:eastAsia="Calibri" w:cstheme="minorHAnsi"/>
                <w:i/>
                <w:sz w:val="20"/>
                <w:szCs w:val="20"/>
                <w:lang w:val="fr-FR"/>
              </w:rPr>
            </w:pPr>
            <w:r w:rsidRPr="00B47E1C">
              <w:rPr>
                <w:rFonts w:eastAsia="Calibri" w:cstheme="minorHAnsi"/>
                <w:i/>
                <w:sz w:val="20"/>
                <w:szCs w:val="20"/>
                <w:lang w:val="fr-FR"/>
              </w:rPr>
              <w:t xml:space="preserve">Element 11: PI-16.1 </w:t>
            </w:r>
            <w:r w:rsidR="008D03CD" w:rsidRPr="00B47E1C">
              <w:rPr>
                <w:rFonts w:eastAsia="Calibri" w:cstheme="minorHAnsi"/>
                <w:i/>
                <w:sz w:val="20"/>
                <w:szCs w:val="20"/>
                <w:lang w:val="fr-FR"/>
              </w:rPr>
              <w:t>(</w:t>
            </w:r>
            <w:r w:rsidRPr="00B47E1C">
              <w:rPr>
                <w:rFonts w:eastAsia="Calibri" w:cstheme="minorHAnsi"/>
                <w:i/>
                <w:sz w:val="20"/>
                <w:szCs w:val="20"/>
                <w:lang w:val="fr-FR"/>
              </w:rPr>
              <w:t>for expenditure</w:t>
            </w:r>
            <w:r w:rsidR="008D03CD" w:rsidRPr="00B47E1C">
              <w:rPr>
                <w:rFonts w:eastAsia="Calibri" w:cstheme="minorHAnsi"/>
                <w:i/>
                <w:sz w:val="20"/>
                <w:szCs w:val="20"/>
                <w:lang w:val="fr-FR"/>
              </w:rPr>
              <w:t>)</w:t>
            </w:r>
          </w:p>
        </w:tc>
      </w:tr>
      <w:tr w:rsidR="008D03CD" w:rsidRPr="008627A1" w14:paraId="468C2319" w14:textId="77777777" w:rsidTr="00BE3860">
        <w:tc>
          <w:tcPr>
            <w:tcW w:w="4878" w:type="dxa"/>
            <w:vAlign w:val="bottom"/>
          </w:tcPr>
          <w:p w14:paraId="0CEEF425" w14:textId="77777777" w:rsidR="008D03CD" w:rsidRPr="00B47E1C" w:rsidRDefault="008D03CD" w:rsidP="00BE3860">
            <w:pPr>
              <w:rPr>
                <w:rFonts w:cstheme="minorHAnsi"/>
                <w:b/>
                <w:i/>
                <w:sz w:val="20"/>
                <w:szCs w:val="20"/>
              </w:rPr>
            </w:pPr>
            <w:r w:rsidRPr="00B47E1C">
              <w:rPr>
                <w:rFonts w:cstheme="minorHAnsi"/>
                <w:b/>
                <w:bCs/>
                <w:i/>
                <w:sz w:val="20"/>
                <w:szCs w:val="20"/>
              </w:rPr>
              <w:t xml:space="preserve">PI-6. </w:t>
            </w:r>
            <w:r w:rsidRPr="00B47E1C">
              <w:rPr>
                <w:rFonts w:cstheme="minorHAnsi"/>
                <w:b/>
                <w:i/>
                <w:sz w:val="20"/>
                <w:szCs w:val="20"/>
              </w:rPr>
              <w:t>Central government operations outside financial reports</w:t>
            </w:r>
          </w:p>
        </w:tc>
        <w:tc>
          <w:tcPr>
            <w:tcW w:w="4567" w:type="dxa"/>
            <w:vAlign w:val="center"/>
          </w:tcPr>
          <w:p w14:paraId="4618F56D" w14:textId="67B14DF1" w:rsidR="008D03CD" w:rsidRPr="00B47E1C" w:rsidRDefault="008D03CD" w:rsidP="00BE3860">
            <w:pPr>
              <w:widowControl w:val="0"/>
              <w:tabs>
                <w:tab w:val="left" w:pos="463"/>
              </w:tabs>
              <w:ind w:right="148"/>
              <w:rPr>
                <w:rFonts w:eastAsia="Calibri" w:cstheme="minorHAnsi"/>
                <w:i/>
                <w:sz w:val="20"/>
                <w:szCs w:val="20"/>
              </w:rPr>
            </w:pPr>
            <w:r w:rsidRPr="00B47E1C">
              <w:rPr>
                <w:rFonts w:eastAsia="Calibri" w:cstheme="minorHAnsi"/>
                <w:i/>
                <w:sz w:val="20"/>
                <w:szCs w:val="20"/>
              </w:rPr>
              <w:t>PI-29</w:t>
            </w:r>
          </w:p>
        </w:tc>
      </w:tr>
      <w:tr w:rsidR="008D03CD" w:rsidRPr="008627A1" w14:paraId="1E01E9B3" w14:textId="77777777" w:rsidTr="00BE3860">
        <w:tc>
          <w:tcPr>
            <w:tcW w:w="4878" w:type="dxa"/>
          </w:tcPr>
          <w:p w14:paraId="092B6162" w14:textId="77777777" w:rsidR="008D03CD" w:rsidRPr="00B47E1C" w:rsidRDefault="008D03CD" w:rsidP="00BE3860">
            <w:pPr>
              <w:rPr>
                <w:rFonts w:cstheme="minorHAnsi"/>
                <w:b/>
                <w:bCs/>
                <w:i/>
                <w:sz w:val="20"/>
                <w:szCs w:val="20"/>
              </w:rPr>
            </w:pPr>
            <w:r w:rsidRPr="00B47E1C">
              <w:rPr>
                <w:rFonts w:cstheme="minorHAnsi"/>
                <w:i/>
                <w:sz w:val="20"/>
                <w:szCs w:val="20"/>
              </w:rPr>
              <w:t>6.1. Expenditure outside financial reports</w:t>
            </w:r>
          </w:p>
        </w:tc>
        <w:tc>
          <w:tcPr>
            <w:tcW w:w="4567" w:type="dxa"/>
            <w:vAlign w:val="center"/>
          </w:tcPr>
          <w:p w14:paraId="6043A446" w14:textId="77777777" w:rsidR="008D03CD" w:rsidRPr="00B47E1C" w:rsidRDefault="008D03CD" w:rsidP="00BE3860">
            <w:pPr>
              <w:rPr>
                <w:rFonts w:cstheme="minorHAnsi"/>
                <w:i/>
                <w:sz w:val="20"/>
                <w:szCs w:val="20"/>
              </w:rPr>
            </w:pPr>
          </w:p>
        </w:tc>
      </w:tr>
      <w:tr w:rsidR="008D03CD" w:rsidRPr="008627A1" w14:paraId="4CA127B0" w14:textId="77777777" w:rsidTr="00BE3860">
        <w:tc>
          <w:tcPr>
            <w:tcW w:w="4878" w:type="dxa"/>
          </w:tcPr>
          <w:p w14:paraId="4A6F2A74" w14:textId="77777777" w:rsidR="008D03CD" w:rsidRPr="00B47E1C" w:rsidRDefault="008D03CD" w:rsidP="00BE3860">
            <w:pPr>
              <w:rPr>
                <w:rFonts w:cstheme="minorHAnsi"/>
                <w:b/>
                <w:bCs/>
                <w:i/>
                <w:sz w:val="20"/>
                <w:szCs w:val="20"/>
              </w:rPr>
            </w:pPr>
            <w:r w:rsidRPr="00B47E1C">
              <w:rPr>
                <w:rFonts w:cstheme="minorHAnsi"/>
                <w:i/>
                <w:sz w:val="20"/>
                <w:szCs w:val="20"/>
              </w:rPr>
              <w:t>6.2. Revenue outside financial reports</w:t>
            </w:r>
          </w:p>
        </w:tc>
        <w:tc>
          <w:tcPr>
            <w:tcW w:w="4567" w:type="dxa"/>
            <w:vAlign w:val="center"/>
          </w:tcPr>
          <w:p w14:paraId="25BC8759" w14:textId="77777777" w:rsidR="008D03CD" w:rsidRPr="00B47E1C" w:rsidRDefault="008D03CD" w:rsidP="00BE3860">
            <w:pPr>
              <w:rPr>
                <w:rFonts w:cstheme="minorHAnsi"/>
                <w:i/>
                <w:sz w:val="20"/>
                <w:szCs w:val="20"/>
              </w:rPr>
            </w:pPr>
          </w:p>
        </w:tc>
      </w:tr>
      <w:tr w:rsidR="008D03CD" w:rsidRPr="008627A1" w14:paraId="47504EBD" w14:textId="77777777" w:rsidTr="00BE3860">
        <w:tc>
          <w:tcPr>
            <w:tcW w:w="4878" w:type="dxa"/>
          </w:tcPr>
          <w:p w14:paraId="5D7C7A48" w14:textId="77777777" w:rsidR="008D03CD" w:rsidRPr="00B47E1C" w:rsidRDefault="008D03CD" w:rsidP="00BE3860">
            <w:pPr>
              <w:rPr>
                <w:rFonts w:cstheme="minorHAnsi"/>
                <w:b/>
                <w:bCs/>
                <w:i/>
                <w:sz w:val="20"/>
                <w:szCs w:val="20"/>
              </w:rPr>
            </w:pPr>
            <w:r w:rsidRPr="00B47E1C">
              <w:rPr>
                <w:rFonts w:cstheme="minorHAnsi"/>
                <w:i/>
                <w:sz w:val="20"/>
                <w:szCs w:val="20"/>
              </w:rPr>
              <w:t>6.3. Financial reports of extra-budgetary units</w:t>
            </w:r>
          </w:p>
        </w:tc>
        <w:tc>
          <w:tcPr>
            <w:tcW w:w="4567" w:type="dxa"/>
            <w:vAlign w:val="center"/>
          </w:tcPr>
          <w:p w14:paraId="0B6BF2DA" w14:textId="77777777" w:rsidR="008D03CD" w:rsidRPr="00B47E1C" w:rsidRDefault="008D03CD" w:rsidP="00BE3860">
            <w:pPr>
              <w:rPr>
                <w:rFonts w:cstheme="minorHAnsi"/>
                <w:i/>
                <w:sz w:val="20"/>
                <w:szCs w:val="20"/>
              </w:rPr>
            </w:pPr>
          </w:p>
        </w:tc>
      </w:tr>
      <w:tr w:rsidR="003E668F" w:rsidRPr="008627A1" w14:paraId="746E6788" w14:textId="77777777" w:rsidTr="00BE3860">
        <w:tc>
          <w:tcPr>
            <w:tcW w:w="4878" w:type="dxa"/>
            <w:vAlign w:val="bottom"/>
          </w:tcPr>
          <w:p w14:paraId="6EE995AE" w14:textId="77777777" w:rsidR="003E668F" w:rsidRPr="00B47E1C" w:rsidRDefault="003E668F" w:rsidP="00BE3860">
            <w:pPr>
              <w:rPr>
                <w:rFonts w:cstheme="minorHAnsi"/>
                <w:b/>
                <w:i/>
                <w:sz w:val="20"/>
                <w:szCs w:val="20"/>
              </w:rPr>
            </w:pPr>
            <w:r w:rsidRPr="00B47E1C">
              <w:rPr>
                <w:rFonts w:cstheme="minorHAnsi"/>
                <w:b/>
                <w:bCs/>
                <w:i/>
                <w:sz w:val="20"/>
                <w:szCs w:val="20"/>
              </w:rPr>
              <w:t xml:space="preserve">PI-7. </w:t>
            </w:r>
            <w:r w:rsidRPr="00B47E1C">
              <w:rPr>
                <w:rFonts w:cstheme="minorHAnsi"/>
                <w:b/>
                <w:i/>
                <w:sz w:val="20"/>
                <w:szCs w:val="20"/>
              </w:rPr>
              <w:t>Transfers to subnational governments</w:t>
            </w:r>
          </w:p>
        </w:tc>
        <w:tc>
          <w:tcPr>
            <w:tcW w:w="4567" w:type="dxa"/>
            <w:vAlign w:val="center"/>
          </w:tcPr>
          <w:p w14:paraId="12201911" w14:textId="77777777" w:rsidR="003E668F" w:rsidRPr="00B47E1C" w:rsidRDefault="003E668F" w:rsidP="00BE3860">
            <w:pPr>
              <w:widowControl w:val="0"/>
              <w:tabs>
                <w:tab w:val="left" w:pos="463"/>
              </w:tabs>
              <w:ind w:right="976"/>
              <w:rPr>
                <w:rFonts w:eastAsia="Calibri" w:cstheme="minorHAnsi"/>
                <w:i/>
                <w:sz w:val="20"/>
                <w:szCs w:val="20"/>
              </w:rPr>
            </w:pPr>
          </w:p>
        </w:tc>
      </w:tr>
      <w:tr w:rsidR="003E668F" w:rsidRPr="008627A1" w14:paraId="27410DB4" w14:textId="77777777" w:rsidTr="00BE3860">
        <w:tc>
          <w:tcPr>
            <w:tcW w:w="4878" w:type="dxa"/>
          </w:tcPr>
          <w:p w14:paraId="4A86BBC0" w14:textId="77777777" w:rsidR="003E668F" w:rsidRPr="00B47E1C" w:rsidRDefault="003E668F" w:rsidP="00BE3860">
            <w:pPr>
              <w:rPr>
                <w:rFonts w:cstheme="minorHAnsi"/>
                <w:b/>
                <w:bCs/>
                <w:i/>
                <w:sz w:val="20"/>
                <w:szCs w:val="20"/>
              </w:rPr>
            </w:pPr>
            <w:r w:rsidRPr="00B47E1C">
              <w:rPr>
                <w:rFonts w:cstheme="minorHAnsi"/>
                <w:i/>
                <w:sz w:val="20"/>
                <w:szCs w:val="20"/>
              </w:rPr>
              <w:t>7.1. System for allocating transfers</w:t>
            </w:r>
          </w:p>
        </w:tc>
        <w:tc>
          <w:tcPr>
            <w:tcW w:w="4567" w:type="dxa"/>
            <w:vAlign w:val="center"/>
          </w:tcPr>
          <w:p w14:paraId="2DDD8B98" w14:textId="77777777" w:rsidR="003E668F" w:rsidRPr="00B47E1C" w:rsidRDefault="003E668F" w:rsidP="00BE3860">
            <w:pPr>
              <w:rPr>
                <w:rFonts w:cstheme="minorHAnsi"/>
                <w:i/>
                <w:sz w:val="20"/>
                <w:szCs w:val="20"/>
              </w:rPr>
            </w:pPr>
          </w:p>
        </w:tc>
      </w:tr>
      <w:tr w:rsidR="003E668F" w:rsidRPr="008627A1" w14:paraId="73D2D236" w14:textId="77777777" w:rsidTr="00BE3860">
        <w:tc>
          <w:tcPr>
            <w:tcW w:w="4878" w:type="dxa"/>
          </w:tcPr>
          <w:p w14:paraId="05B770CF" w14:textId="77777777" w:rsidR="003E668F" w:rsidRPr="00B47E1C" w:rsidRDefault="003E668F" w:rsidP="00BE3860">
            <w:pPr>
              <w:rPr>
                <w:rFonts w:cstheme="minorHAnsi"/>
                <w:b/>
                <w:bCs/>
                <w:i/>
                <w:sz w:val="20"/>
                <w:szCs w:val="20"/>
              </w:rPr>
            </w:pPr>
            <w:r w:rsidRPr="00B47E1C">
              <w:rPr>
                <w:rFonts w:cstheme="minorHAnsi"/>
                <w:i/>
                <w:sz w:val="20"/>
                <w:szCs w:val="20"/>
              </w:rPr>
              <w:t>7.2. Timeliness of information on transfers</w:t>
            </w:r>
          </w:p>
        </w:tc>
        <w:tc>
          <w:tcPr>
            <w:tcW w:w="4567" w:type="dxa"/>
            <w:vAlign w:val="center"/>
          </w:tcPr>
          <w:p w14:paraId="696F7470" w14:textId="77777777" w:rsidR="003E668F" w:rsidRPr="00B47E1C" w:rsidRDefault="003E668F" w:rsidP="00BE3860">
            <w:pPr>
              <w:rPr>
                <w:rFonts w:cstheme="minorHAnsi"/>
                <w:i/>
                <w:sz w:val="20"/>
                <w:szCs w:val="20"/>
              </w:rPr>
            </w:pPr>
          </w:p>
        </w:tc>
      </w:tr>
      <w:tr w:rsidR="003E668F" w:rsidRPr="008627A1" w14:paraId="3C3033AF" w14:textId="77777777" w:rsidTr="00BE3860">
        <w:tc>
          <w:tcPr>
            <w:tcW w:w="4878" w:type="dxa"/>
            <w:vAlign w:val="bottom"/>
          </w:tcPr>
          <w:p w14:paraId="79D76689" w14:textId="77777777" w:rsidR="003E668F" w:rsidRPr="00B47E1C" w:rsidRDefault="003E668F" w:rsidP="00BE3860">
            <w:pPr>
              <w:rPr>
                <w:rFonts w:cstheme="minorHAnsi"/>
                <w:b/>
                <w:i/>
                <w:sz w:val="20"/>
                <w:szCs w:val="20"/>
              </w:rPr>
            </w:pPr>
            <w:r w:rsidRPr="00B47E1C">
              <w:rPr>
                <w:rFonts w:cstheme="minorHAnsi"/>
                <w:b/>
                <w:bCs/>
                <w:i/>
                <w:sz w:val="20"/>
                <w:szCs w:val="20"/>
              </w:rPr>
              <w:t>PI-8</w:t>
            </w:r>
            <w:r w:rsidRPr="00B47E1C">
              <w:rPr>
                <w:rFonts w:cstheme="minorHAnsi"/>
                <w:bCs/>
                <w:i/>
                <w:sz w:val="20"/>
                <w:szCs w:val="20"/>
              </w:rPr>
              <w:t xml:space="preserve">. </w:t>
            </w:r>
            <w:r w:rsidRPr="00B47E1C">
              <w:rPr>
                <w:rFonts w:cstheme="minorHAnsi"/>
                <w:i/>
                <w:sz w:val="20"/>
                <w:szCs w:val="20"/>
              </w:rPr>
              <w:t>Performance information for service delivery</w:t>
            </w:r>
          </w:p>
        </w:tc>
        <w:tc>
          <w:tcPr>
            <w:tcW w:w="4567" w:type="dxa"/>
            <w:vAlign w:val="center"/>
          </w:tcPr>
          <w:p w14:paraId="57859EF6" w14:textId="77777777" w:rsidR="003E668F" w:rsidRPr="00B47E1C" w:rsidRDefault="003E668F" w:rsidP="00BE3860">
            <w:pPr>
              <w:widowControl w:val="0"/>
              <w:tabs>
                <w:tab w:val="left" w:pos="463"/>
              </w:tabs>
              <w:ind w:right="366"/>
              <w:rPr>
                <w:rFonts w:eastAsia="Calibri" w:cstheme="minorHAnsi"/>
                <w:i/>
                <w:sz w:val="20"/>
                <w:szCs w:val="20"/>
              </w:rPr>
            </w:pPr>
          </w:p>
        </w:tc>
      </w:tr>
      <w:tr w:rsidR="003E668F" w:rsidRPr="008627A1" w14:paraId="060C3278" w14:textId="77777777" w:rsidTr="00BE3860">
        <w:tc>
          <w:tcPr>
            <w:tcW w:w="4878" w:type="dxa"/>
          </w:tcPr>
          <w:p w14:paraId="203BA521" w14:textId="77777777" w:rsidR="003E668F" w:rsidRPr="00B47E1C" w:rsidRDefault="003E668F" w:rsidP="00BE3860">
            <w:pPr>
              <w:rPr>
                <w:rFonts w:cstheme="minorHAnsi"/>
                <w:b/>
                <w:bCs/>
                <w:i/>
                <w:sz w:val="20"/>
                <w:szCs w:val="20"/>
              </w:rPr>
            </w:pPr>
            <w:r w:rsidRPr="00B47E1C">
              <w:rPr>
                <w:rFonts w:cstheme="minorHAnsi"/>
                <w:i/>
                <w:sz w:val="20"/>
                <w:szCs w:val="20"/>
              </w:rPr>
              <w:t>8.1. Performance plans for service delivery</w:t>
            </w:r>
          </w:p>
        </w:tc>
        <w:tc>
          <w:tcPr>
            <w:tcW w:w="4567" w:type="dxa"/>
            <w:vAlign w:val="center"/>
          </w:tcPr>
          <w:p w14:paraId="2B3AB3B0" w14:textId="77777777" w:rsidR="003E668F" w:rsidRPr="00B47E1C" w:rsidRDefault="003E668F" w:rsidP="00BE3860">
            <w:pPr>
              <w:rPr>
                <w:rFonts w:cstheme="minorHAnsi"/>
                <w:i/>
                <w:sz w:val="20"/>
                <w:szCs w:val="20"/>
              </w:rPr>
            </w:pPr>
          </w:p>
        </w:tc>
      </w:tr>
      <w:tr w:rsidR="003E668F" w:rsidRPr="008627A1" w14:paraId="491B20C2" w14:textId="77777777" w:rsidTr="00BE3860">
        <w:tc>
          <w:tcPr>
            <w:tcW w:w="4878" w:type="dxa"/>
          </w:tcPr>
          <w:p w14:paraId="1CF8DCAB" w14:textId="77777777" w:rsidR="003E668F" w:rsidRPr="00B47E1C" w:rsidRDefault="003E668F" w:rsidP="00BE3860">
            <w:pPr>
              <w:rPr>
                <w:rFonts w:cstheme="minorHAnsi"/>
                <w:b/>
                <w:bCs/>
                <w:i/>
                <w:sz w:val="20"/>
                <w:szCs w:val="20"/>
              </w:rPr>
            </w:pPr>
            <w:r w:rsidRPr="00B47E1C">
              <w:rPr>
                <w:rFonts w:cstheme="minorHAnsi"/>
                <w:i/>
                <w:sz w:val="20"/>
                <w:szCs w:val="20"/>
              </w:rPr>
              <w:t>8.2. Performance achieved for service delivery</w:t>
            </w:r>
          </w:p>
        </w:tc>
        <w:tc>
          <w:tcPr>
            <w:tcW w:w="4567" w:type="dxa"/>
            <w:vAlign w:val="center"/>
          </w:tcPr>
          <w:p w14:paraId="12365302" w14:textId="77777777" w:rsidR="003E668F" w:rsidRPr="00B47E1C" w:rsidRDefault="003E668F" w:rsidP="00BE3860">
            <w:pPr>
              <w:rPr>
                <w:rFonts w:cstheme="minorHAnsi"/>
                <w:i/>
                <w:sz w:val="20"/>
                <w:szCs w:val="20"/>
              </w:rPr>
            </w:pPr>
          </w:p>
        </w:tc>
      </w:tr>
      <w:tr w:rsidR="003E668F" w:rsidRPr="008627A1" w14:paraId="1E8EAE2E" w14:textId="77777777" w:rsidTr="00BE3860">
        <w:tc>
          <w:tcPr>
            <w:tcW w:w="4878" w:type="dxa"/>
          </w:tcPr>
          <w:p w14:paraId="30C492B0" w14:textId="77777777" w:rsidR="003E668F" w:rsidRPr="00B47E1C" w:rsidRDefault="003E668F" w:rsidP="00BE3860">
            <w:pPr>
              <w:rPr>
                <w:rFonts w:cstheme="minorHAnsi"/>
                <w:b/>
                <w:bCs/>
                <w:i/>
                <w:sz w:val="20"/>
                <w:szCs w:val="20"/>
              </w:rPr>
            </w:pPr>
            <w:r w:rsidRPr="00B47E1C">
              <w:rPr>
                <w:rFonts w:cstheme="minorHAnsi"/>
                <w:i/>
                <w:sz w:val="20"/>
                <w:szCs w:val="20"/>
              </w:rPr>
              <w:t>8.3. Resources received by service delivery units</w:t>
            </w:r>
          </w:p>
        </w:tc>
        <w:tc>
          <w:tcPr>
            <w:tcW w:w="4567" w:type="dxa"/>
            <w:vAlign w:val="center"/>
          </w:tcPr>
          <w:p w14:paraId="003C261C" w14:textId="77777777" w:rsidR="003E668F" w:rsidRPr="00B47E1C" w:rsidRDefault="003E668F" w:rsidP="00BE3860">
            <w:pPr>
              <w:rPr>
                <w:rFonts w:cstheme="minorHAnsi"/>
                <w:i/>
                <w:sz w:val="20"/>
                <w:szCs w:val="20"/>
              </w:rPr>
            </w:pPr>
          </w:p>
        </w:tc>
      </w:tr>
      <w:tr w:rsidR="003E668F" w:rsidRPr="008627A1" w14:paraId="56877635" w14:textId="77777777" w:rsidTr="00BE3860">
        <w:tc>
          <w:tcPr>
            <w:tcW w:w="4878" w:type="dxa"/>
          </w:tcPr>
          <w:p w14:paraId="62BCE26B" w14:textId="77777777" w:rsidR="003E668F" w:rsidRPr="00B47E1C" w:rsidRDefault="003E668F" w:rsidP="00BE3860">
            <w:pPr>
              <w:rPr>
                <w:rFonts w:cstheme="minorHAnsi"/>
                <w:b/>
                <w:i/>
                <w:sz w:val="20"/>
                <w:szCs w:val="20"/>
              </w:rPr>
            </w:pPr>
            <w:r w:rsidRPr="00B47E1C">
              <w:rPr>
                <w:rFonts w:cstheme="minorHAnsi"/>
                <w:i/>
                <w:sz w:val="20"/>
                <w:szCs w:val="20"/>
              </w:rPr>
              <w:t>8.4. Performance evaluation for service delivery</w:t>
            </w:r>
          </w:p>
        </w:tc>
        <w:tc>
          <w:tcPr>
            <w:tcW w:w="4567" w:type="dxa"/>
            <w:vAlign w:val="center"/>
          </w:tcPr>
          <w:p w14:paraId="03470495" w14:textId="77777777" w:rsidR="003E668F" w:rsidRPr="00B47E1C" w:rsidRDefault="003E668F" w:rsidP="00BE3860">
            <w:pPr>
              <w:rPr>
                <w:rFonts w:cstheme="minorHAnsi"/>
                <w:i/>
                <w:sz w:val="20"/>
                <w:szCs w:val="20"/>
              </w:rPr>
            </w:pPr>
          </w:p>
        </w:tc>
      </w:tr>
      <w:tr w:rsidR="00F8385C" w:rsidRPr="008627A1" w14:paraId="1A20A754" w14:textId="77777777" w:rsidTr="00BE3860">
        <w:trPr>
          <w:trHeight w:val="246"/>
        </w:trPr>
        <w:tc>
          <w:tcPr>
            <w:tcW w:w="4878" w:type="dxa"/>
            <w:vAlign w:val="center"/>
          </w:tcPr>
          <w:p w14:paraId="25CEC44C" w14:textId="77777777" w:rsidR="00F8385C" w:rsidRPr="00B47E1C" w:rsidRDefault="00F8385C" w:rsidP="00BE3860">
            <w:pPr>
              <w:rPr>
                <w:rFonts w:cstheme="minorHAnsi"/>
                <w:b/>
                <w:bCs/>
                <w:i/>
                <w:sz w:val="20"/>
                <w:szCs w:val="20"/>
              </w:rPr>
            </w:pPr>
            <w:r w:rsidRPr="00B47E1C">
              <w:rPr>
                <w:rFonts w:eastAsia="SimSun" w:cstheme="minorHAnsi"/>
                <w:b/>
                <w:i/>
                <w:sz w:val="20"/>
                <w:szCs w:val="20"/>
              </w:rPr>
              <w:t>PI- 9. Public access to fiscal information</w:t>
            </w:r>
          </w:p>
        </w:tc>
        <w:tc>
          <w:tcPr>
            <w:tcW w:w="4567" w:type="dxa"/>
            <w:vAlign w:val="center"/>
          </w:tcPr>
          <w:p w14:paraId="084D5774" w14:textId="77777777" w:rsidR="00F8385C" w:rsidRPr="00B47E1C" w:rsidRDefault="00F8385C" w:rsidP="00BE3860">
            <w:pPr>
              <w:widowControl w:val="0"/>
              <w:tabs>
                <w:tab w:val="left" w:pos="463"/>
              </w:tabs>
              <w:ind w:right="191"/>
              <w:rPr>
                <w:rFonts w:eastAsia="Calibri" w:cstheme="minorHAnsi"/>
                <w:i/>
                <w:sz w:val="20"/>
                <w:szCs w:val="20"/>
              </w:rPr>
            </w:pPr>
          </w:p>
        </w:tc>
      </w:tr>
      <w:tr w:rsidR="00F8385C" w:rsidRPr="008627A1" w14:paraId="440F459E" w14:textId="77777777" w:rsidTr="00BE3860">
        <w:tc>
          <w:tcPr>
            <w:tcW w:w="4878" w:type="dxa"/>
          </w:tcPr>
          <w:p w14:paraId="71BFFF1B" w14:textId="77777777" w:rsidR="00F8385C" w:rsidRPr="00B47E1C" w:rsidRDefault="00F8385C" w:rsidP="00BE3860">
            <w:pPr>
              <w:rPr>
                <w:rFonts w:cstheme="minorHAnsi"/>
                <w:i/>
                <w:sz w:val="20"/>
                <w:szCs w:val="20"/>
              </w:rPr>
            </w:pPr>
            <w:r w:rsidRPr="00B47E1C">
              <w:rPr>
                <w:rFonts w:cstheme="minorHAnsi"/>
                <w:i/>
                <w:sz w:val="20"/>
                <w:szCs w:val="20"/>
              </w:rPr>
              <w:t xml:space="preserve">9.1. Public access to fiscal information   </w:t>
            </w:r>
          </w:p>
        </w:tc>
        <w:tc>
          <w:tcPr>
            <w:tcW w:w="4567" w:type="dxa"/>
            <w:vAlign w:val="center"/>
          </w:tcPr>
          <w:p w14:paraId="4FEC2D20" w14:textId="77777777" w:rsidR="00F8385C" w:rsidRPr="00B47E1C" w:rsidRDefault="00F8385C" w:rsidP="00BE3860">
            <w:pPr>
              <w:rPr>
                <w:rFonts w:cstheme="minorHAnsi"/>
                <w:i/>
                <w:sz w:val="20"/>
                <w:szCs w:val="20"/>
              </w:rPr>
            </w:pPr>
            <w:r w:rsidRPr="00B47E1C">
              <w:rPr>
                <w:rFonts w:cstheme="minorHAnsi"/>
                <w:i/>
                <w:sz w:val="20"/>
                <w:szCs w:val="20"/>
              </w:rPr>
              <w:t>Element 1: PI-5</w:t>
            </w:r>
          </w:p>
          <w:p w14:paraId="3250D304" w14:textId="427B22CD" w:rsidR="00F8385C" w:rsidRPr="00B47E1C" w:rsidRDefault="00F8385C" w:rsidP="00BE3860">
            <w:pPr>
              <w:rPr>
                <w:rFonts w:cstheme="minorHAnsi"/>
                <w:i/>
                <w:sz w:val="20"/>
                <w:szCs w:val="20"/>
              </w:rPr>
            </w:pPr>
            <w:r w:rsidRPr="00B47E1C">
              <w:rPr>
                <w:rFonts w:cstheme="minorHAnsi"/>
                <w:i/>
                <w:sz w:val="20"/>
                <w:szCs w:val="20"/>
              </w:rPr>
              <w:t>Element 3: PI-28</w:t>
            </w:r>
          </w:p>
          <w:p w14:paraId="08F2EA5E" w14:textId="030499F2" w:rsidR="002F3A56" w:rsidRPr="00B47E1C" w:rsidRDefault="002F3A56" w:rsidP="00BE3860">
            <w:pPr>
              <w:rPr>
                <w:rFonts w:cstheme="minorHAnsi"/>
                <w:i/>
                <w:sz w:val="20"/>
                <w:szCs w:val="20"/>
              </w:rPr>
            </w:pPr>
            <w:r w:rsidRPr="00B47E1C">
              <w:rPr>
                <w:rFonts w:cstheme="minorHAnsi"/>
                <w:i/>
                <w:sz w:val="20"/>
                <w:szCs w:val="20"/>
              </w:rPr>
              <w:t>Element 5: PI-30</w:t>
            </w:r>
          </w:p>
          <w:p w14:paraId="6DAA947C" w14:textId="54AF00B0" w:rsidR="00F8385C" w:rsidRPr="00B47E1C" w:rsidRDefault="00F8385C" w:rsidP="00BE3860">
            <w:pPr>
              <w:rPr>
                <w:rFonts w:cstheme="minorHAnsi"/>
                <w:i/>
                <w:sz w:val="20"/>
                <w:szCs w:val="20"/>
              </w:rPr>
            </w:pPr>
            <w:r w:rsidRPr="00B47E1C">
              <w:rPr>
                <w:rFonts w:cstheme="minorHAnsi"/>
                <w:i/>
                <w:sz w:val="20"/>
                <w:szCs w:val="20"/>
              </w:rPr>
              <w:t>Element 9: PI-14.1</w:t>
            </w:r>
          </w:p>
        </w:tc>
      </w:tr>
      <w:tr w:rsidR="00BE3860" w:rsidRPr="008627A1" w14:paraId="157860A5" w14:textId="77777777" w:rsidTr="00BE3860">
        <w:tc>
          <w:tcPr>
            <w:tcW w:w="9445" w:type="dxa"/>
            <w:gridSpan w:val="2"/>
            <w:shd w:val="clear" w:color="auto" w:fill="FAB416"/>
            <w:vAlign w:val="center"/>
          </w:tcPr>
          <w:p w14:paraId="18EE9FE2" w14:textId="77777777" w:rsidR="00BE3860" w:rsidRPr="00B47E1C" w:rsidRDefault="00BE3860" w:rsidP="00BE3860">
            <w:pPr>
              <w:rPr>
                <w:rFonts w:cstheme="minorHAnsi"/>
                <w:b/>
                <w:i/>
                <w:sz w:val="20"/>
                <w:szCs w:val="20"/>
              </w:rPr>
            </w:pPr>
            <w:r w:rsidRPr="00B47E1C">
              <w:rPr>
                <w:rFonts w:cstheme="minorHAnsi"/>
                <w:b/>
                <w:i/>
                <w:sz w:val="20"/>
                <w:szCs w:val="20"/>
              </w:rPr>
              <w:t>Management of assets and liabilities</w:t>
            </w:r>
          </w:p>
        </w:tc>
      </w:tr>
      <w:tr w:rsidR="00BE3860" w:rsidRPr="008627A1" w14:paraId="7C94F322" w14:textId="77777777" w:rsidTr="00BE3860">
        <w:tc>
          <w:tcPr>
            <w:tcW w:w="4878" w:type="dxa"/>
            <w:vAlign w:val="center"/>
          </w:tcPr>
          <w:p w14:paraId="46204E9E" w14:textId="77777777" w:rsidR="00BE3860" w:rsidRPr="00B47E1C" w:rsidRDefault="00BE3860" w:rsidP="00BE3860">
            <w:pPr>
              <w:rPr>
                <w:rFonts w:cstheme="minorHAnsi"/>
                <w:b/>
                <w:bCs/>
                <w:i/>
                <w:sz w:val="20"/>
                <w:szCs w:val="20"/>
              </w:rPr>
            </w:pPr>
            <w:r w:rsidRPr="00B47E1C">
              <w:rPr>
                <w:rFonts w:eastAsia="SimSun" w:cstheme="minorHAnsi"/>
                <w:b/>
                <w:i/>
                <w:sz w:val="20"/>
                <w:szCs w:val="20"/>
              </w:rPr>
              <w:t>PI-10. Fiscal risk reporting</w:t>
            </w:r>
          </w:p>
        </w:tc>
        <w:tc>
          <w:tcPr>
            <w:tcW w:w="4567" w:type="dxa"/>
            <w:vAlign w:val="center"/>
          </w:tcPr>
          <w:p w14:paraId="6074D179" w14:textId="77777777" w:rsidR="00BE3860" w:rsidRPr="00B47E1C" w:rsidRDefault="00BE3860" w:rsidP="00BE3860">
            <w:pPr>
              <w:widowControl w:val="0"/>
              <w:tabs>
                <w:tab w:val="left" w:pos="463"/>
              </w:tabs>
              <w:ind w:right="177"/>
              <w:rPr>
                <w:rFonts w:eastAsia="Calibri" w:cstheme="minorHAnsi"/>
                <w:i/>
                <w:sz w:val="20"/>
                <w:szCs w:val="20"/>
              </w:rPr>
            </w:pPr>
          </w:p>
        </w:tc>
      </w:tr>
      <w:tr w:rsidR="00BE3860" w:rsidRPr="008627A1" w14:paraId="523C63A4" w14:textId="77777777" w:rsidTr="00BE3860">
        <w:tc>
          <w:tcPr>
            <w:tcW w:w="4878" w:type="dxa"/>
          </w:tcPr>
          <w:p w14:paraId="794059EE" w14:textId="77777777" w:rsidR="00BE3860" w:rsidRPr="00B47E1C" w:rsidRDefault="00BE3860" w:rsidP="00BE3860">
            <w:pPr>
              <w:rPr>
                <w:rFonts w:cstheme="minorHAnsi"/>
                <w:i/>
                <w:sz w:val="20"/>
                <w:szCs w:val="20"/>
              </w:rPr>
            </w:pPr>
            <w:r w:rsidRPr="00B47E1C">
              <w:rPr>
                <w:rFonts w:cstheme="minorHAnsi"/>
                <w:i/>
                <w:sz w:val="20"/>
                <w:szCs w:val="20"/>
              </w:rPr>
              <w:t>10.1. Monitoring of public corporations</w:t>
            </w:r>
          </w:p>
        </w:tc>
        <w:tc>
          <w:tcPr>
            <w:tcW w:w="4567" w:type="dxa"/>
            <w:vAlign w:val="center"/>
          </w:tcPr>
          <w:p w14:paraId="34C705F5" w14:textId="23AF9477" w:rsidR="00BE3860" w:rsidRPr="00B47E1C" w:rsidRDefault="00EE19E8" w:rsidP="00BE3860">
            <w:pPr>
              <w:rPr>
                <w:rFonts w:cstheme="minorHAnsi"/>
                <w:i/>
                <w:sz w:val="20"/>
                <w:szCs w:val="20"/>
              </w:rPr>
            </w:pPr>
            <w:r w:rsidRPr="00B47E1C">
              <w:rPr>
                <w:rFonts w:cstheme="minorHAnsi"/>
                <w:i/>
                <w:sz w:val="20"/>
                <w:szCs w:val="20"/>
              </w:rPr>
              <w:t>PI-12.1</w:t>
            </w:r>
          </w:p>
        </w:tc>
      </w:tr>
      <w:tr w:rsidR="00BE3860" w:rsidRPr="008627A1" w14:paraId="31FB69C3" w14:textId="77777777" w:rsidTr="00BE3860">
        <w:tc>
          <w:tcPr>
            <w:tcW w:w="4878" w:type="dxa"/>
          </w:tcPr>
          <w:p w14:paraId="71C76A09" w14:textId="77777777" w:rsidR="00BE3860" w:rsidRPr="00B47E1C" w:rsidRDefault="00BE3860" w:rsidP="00BE3860">
            <w:pPr>
              <w:rPr>
                <w:rFonts w:cstheme="minorHAnsi"/>
                <w:b/>
                <w:bCs/>
                <w:i/>
                <w:sz w:val="20"/>
                <w:szCs w:val="20"/>
              </w:rPr>
            </w:pPr>
            <w:r w:rsidRPr="00B47E1C">
              <w:rPr>
                <w:rFonts w:cstheme="minorHAnsi"/>
                <w:i/>
                <w:sz w:val="20"/>
                <w:szCs w:val="20"/>
              </w:rPr>
              <w:t xml:space="preserve">10.2. Monitoring of sub-national government </w:t>
            </w:r>
          </w:p>
        </w:tc>
        <w:tc>
          <w:tcPr>
            <w:tcW w:w="4567" w:type="dxa"/>
            <w:vAlign w:val="center"/>
          </w:tcPr>
          <w:p w14:paraId="0A3BC4D9" w14:textId="77777777" w:rsidR="00BE3860" w:rsidRPr="00B47E1C" w:rsidRDefault="00BE3860" w:rsidP="00BE3860">
            <w:pPr>
              <w:rPr>
                <w:rFonts w:cstheme="minorHAnsi"/>
                <w:b/>
                <w:i/>
                <w:sz w:val="20"/>
                <w:szCs w:val="20"/>
              </w:rPr>
            </w:pPr>
          </w:p>
        </w:tc>
      </w:tr>
      <w:tr w:rsidR="00BE3860" w:rsidRPr="008627A1" w14:paraId="45AE6A40" w14:textId="77777777" w:rsidTr="00BE3860">
        <w:tc>
          <w:tcPr>
            <w:tcW w:w="4878" w:type="dxa"/>
          </w:tcPr>
          <w:p w14:paraId="151528C5" w14:textId="77777777" w:rsidR="00BE3860" w:rsidRPr="00B47E1C" w:rsidRDefault="00BE3860" w:rsidP="00BE3860">
            <w:pPr>
              <w:rPr>
                <w:rFonts w:cstheme="minorHAnsi"/>
                <w:b/>
                <w:bCs/>
                <w:i/>
                <w:color w:val="C00000"/>
                <w:sz w:val="20"/>
                <w:szCs w:val="20"/>
              </w:rPr>
            </w:pPr>
            <w:r w:rsidRPr="00B47E1C">
              <w:rPr>
                <w:rFonts w:cstheme="minorHAnsi"/>
                <w:i/>
                <w:sz w:val="20"/>
                <w:szCs w:val="20"/>
              </w:rPr>
              <w:t>10.3. Contingent liabilities and other fiscal risks</w:t>
            </w:r>
            <w:r w:rsidRPr="00B47E1C" w:rsidDel="00AE1933">
              <w:rPr>
                <w:rFonts w:cstheme="minorHAnsi"/>
                <w:i/>
                <w:sz w:val="20"/>
                <w:szCs w:val="20"/>
              </w:rPr>
              <w:t xml:space="preserve"> </w:t>
            </w:r>
            <w:r w:rsidRPr="00B47E1C">
              <w:rPr>
                <w:rFonts w:cstheme="minorHAnsi"/>
                <w:i/>
                <w:sz w:val="20"/>
                <w:szCs w:val="20"/>
              </w:rPr>
              <w:t xml:space="preserve"> </w:t>
            </w:r>
          </w:p>
        </w:tc>
        <w:tc>
          <w:tcPr>
            <w:tcW w:w="4567" w:type="dxa"/>
            <w:vAlign w:val="center"/>
          </w:tcPr>
          <w:p w14:paraId="0EA86C44" w14:textId="77777777" w:rsidR="00BE3860" w:rsidRPr="007F39DF" w:rsidRDefault="00BE3860" w:rsidP="00BE3860">
            <w:pPr>
              <w:rPr>
                <w:rFonts w:cstheme="minorHAnsi"/>
                <w:i/>
                <w:sz w:val="20"/>
                <w:szCs w:val="20"/>
              </w:rPr>
            </w:pPr>
            <w:r w:rsidRPr="007F39DF">
              <w:rPr>
                <w:rFonts w:cstheme="minorHAnsi"/>
                <w:i/>
                <w:sz w:val="20"/>
                <w:szCs w:val="20"/>
              </w:rPr>
              <w:t>PI-5: Element 9</w:t>
            </w:r>
          </w:p>
          <w:p w14:paraId="67C9D99E" w14:textId="0164714A" w:rsidR="00EE19E8" w:rsidRPr="007F39DF" w:rsidRDefault="00EE19E8" w:rsidP="00BE3860">
            <w:pPr>
              <w:rPr>
                <w:rFonts w:cstheme="minorHAnsi"/>
                <w:i/>
                <w:sz w:val="20"/>
                <w:szCs w:val="20"/>
              </w:rPr>
            </w:pPr>
            <w:r w:rsidRPr="007F39DF">
              <w:rPr>
                <w:rFonts w:cstheme="minorHAnsi"/>
                <w:i/>
                <w:sz w:val="20"/>
                <w:szCs w:val="20"/>
              </w:rPr>
              <w:t>PI-12.1</w:t>
            </w:r>
          </w:p>
        </w:tc>
      </w:tr>
      <w:tr w:rsidR="004F479C" w:rsidRPr="008627A1" w14:paraId="35AA46B6" w14:textId="77777777" w:rsidTr="00BE3860">
        <w:tc>
          <w:tcPr>
            <w:tcW w:w="4878" w:type="dxa"/>
            <w:vAlign w:val="center"/>
          </w:tcPr>
          <w:p w14:paraId="4F2EE9A6" w14:textId="77777777" w:rsidR="004F479C" w:rsidRPr="00B47E1C" w:rsidRDefault="004F479C" w:rsidP="00BE3860">
            <w:pPr>
              <w:rPr>
                <w:rFonts w:cstheme="minorHAnsi"/>
                <w:b/>
                <w:bCs/>
                <w:i/>
                <w:sz w:val="20"/>
                <w:szCs w:val="20"/>
              </w:rPr>
            </w:pPr>
            <w:r w:rsidRPr="00B47E1C">
              <w:rPr>
                <w:rFonts w:eastAsia="SimSun" w:cstheme="minorHAnsi"/>
                <w:b/>
                <w:i/>
                <w:sz w:val="20"/>
                <w:szCs w:val="20"/>
              </w:rPr>
              <w:t>PI- 11. Public investment management</w:t>
            </w:r>
          </w:p>
        </w:tc>
        <w:tc>
          <w:tcPr>
            <w:tcW w:w="4567" w:type="dxa"/>
            <w:vAlign w:val="center"/>
          </w:tcPr>
          <w:p w14:paraId="55C65B52" w14:textId="77777777" w:rsidR="004F479C" w:rsidRPr="007F39DF" w:rsidRDefault="004F479C" w:rsidP="00BE3860">
            <w:pPr>
              <w:widowControl w:val="0"/>
              <w:tabs>
                <w:tab w:val="left" w:pos="463"/>
              </w:tabs>
              <w:ind w:right="246"/>
              <w:rPr>
                <w:rFonts w:eastAsia="Calibri" w:cstheme="minorHAnsi"/>
                <w:i/>
                <w:sz w:val="20"/>
                <w:szCs w:val="20"/>
              </w:rPr>
            </w:pPr>
          </w:p>
        </w:tc>
      </w:tr>
      <w:tr w:rsidR="004F479C" w:rsidRPr="008627A1" w14:paraId="14A4F717" w14:textId="77777777" w:rsidTr="00BE3860">
        <w:tc>
          <w:tcPr>
            <w:tcW w:w="4878" w:type="dxa"/>
          </w:tcPr>
          <w:p w14:paraId="60677980" w14:textId="77777777" w:rsidR="004F479C" w:rsidRPr="00B47E1C" w:rsidRDefault="004F479C" w:rsidP="00BE3860">
            <w:pPr>
              <w:rPr>
                <w:rFonts w:cstheme="minorHAnsi"/>
                <w:b/>
                <w:bCs/>
                <w:i/>
                <w:sz w:val="20"/>
                <w:szCs w:val="20"/>
              </w:rPr>
            </w:pPr>
            <w:r w:rsidRPr="00B47E1C">
              <w:rPr>
                <w:rFonts w:cstheme="minorHAnsi"/>
                <w:i/>
                <w:sz w:val="20"/>
                <w:szCs w:val="20"/>
              </w:rPr>
              <w:t>11.1. Economic analysis of investment proposals</w:t>
            </w:r>
          </w:p>
        </w:tc>
        <w:tc>
          <w:tcPr>
            <w:tcW w:w="4567" w:type="dxa"/>
            <w:vAlign w:val="center"/>
          </w:tcPr>
          <w:p w14:paraId="7CAD04FA" w14:textId="77777777" w:rsidR="004F479C" w:rsidRPr="007F39DF" w:rsidRDefault="004F479C" w:rsidP="00BE3860">
            <w:pPr>
              <w:rPr>
                <w:rFonts w:cstheme="minorHAnsi"/>
                <w:i/>
                <w:sz w:val="20"/>
                <w:szCs w:val="20"/>
              </w:rPr>
            </w:pPr>
          </w:p>
        </w:tc>
      </w:tr>
      <w:tr w:rsidR="004F479C" w:rsidRPr="008627A1" w14:paraId="25F2F35D" w14:textId="77777777" w:rsidTr="00BE3860">
        <w:tc>
          <w:tcPr>
            <w:tcW w:w="4878" w:type="dxa"/>
          </w:tcPr>
          <w:p w14:paraId="17A7E208" w14:textId="77777777" w:rsidR="004F479C" w:rsidRPr="00B47E1C" w:rsidRDefault="004F479C" w:rsidP="00BE3860">
            <w:pPr>
              <w:rPr>
                <w:rFonts w:cstheme="minorHAnsi"/>
                <w:b/>
                <w:bCs/>
                <w:i/>
                <w:sz w:val="20"/>
                <w:szCs w:val="20"/>
              </w:rPr>
            </w:pPr>
            <w:r w:rsidRPr="00B47E1C">
              <w:rPr>
                <w:rFonts w:cstheme="minorHAnsi"/>
                <w:i/>
                <w:sz w:val="20"/>
                <w:szCs w:val="20"/>
              </w:rPr>
              <w:t>11.2. Investment project selection</w:t>
            </w:r>
          </w:p>
        </w:tc>
        <w:tc>
          <w:tcPr>
            <w:tcW w:w="4567" w:type="dxa"/>
            <w:vAlign w:val="center"/>
          </w:tcPr>
          <w:p w14:paraId="1E971AFC" w14:textId="77777777" w:rsidR="004F479C" w:rsidRPr="007F39DF" w:rsidRDefault="004F479C" w:rsidP="00BE3860">
            <w:pPr>
              <w:rPr>
                <w:rFonts w:cstheme="minorHAnsi"/>
                <w:i/>
                <w:sz w:val="20"/>
                <w:szCs w:val="20"/>
              </w:rPr>
            </w:pPr>
          </w:p>
        </w:tc>
      </w:tr>
      <w:tr w:rsidR="004F479C" w:rsidRPr="008627A1" w14:paraId="790DB4C5" w14:textId="77777777" w:rsidTr="00BE3860">
        <w:trPr>
          <w:trHeight w:val="70"/>
        </w:trPr>
        <w:tc>
          <w:tcPr>
            <w:tcW w:w="4878" w:type="dxa"/>
          </w:tcPr>
          <w:p w14:paraId="746F0B00" w14:textId="77777777" w:rsidR="004F479C" w:rsidRPr="00B47E1C" w:rsidRDefault="004F479C" w:rsidP="00BE3860">
            <w:pPr>
              <w:rPr>
                <w:rFonts w:cstheme="minorHAnsi"/>
                <w:b/>
                <w:bCs/>
                <w:i/>
                <w:sz w:val="20"/>
                <w:szCs w:val="20"/>
              </w:rPr>
            </w:pPr>
            <w:r w:rsidRPr="00B47E1C">
              <w:rPr>
                <w:rFonts w:cstheme="minorHAnsi"/>
                <w:i/>
                <w:sz w:val="20"/>
                <w:szCs w:val="20"/>
              </w:rPr>
              <w:t>11.3. Investment project costing</w:t>
            </w:r>
          </w:p>
        </w:tc>
        <w:tc>
          <w:tcPr>
            <w:tcW w:w="4567" w:type="dxa"/>
            <w:vAlign w:val="center"/>
          </w:tcPr>
          <w:p w14:paraId="6306057F" w14:textId="195E705B" w:rsidR="004F479C" w:rsidRPr="007F39DF" w:rsidRDefault="004F479C" w:rsidP="00BE3860">
            <w:pPr>
              <w:rPr>
                <w:rFonts w:cstheme="minorHAnsi"/>
                <w:i/>
                <w:sz w:val="20"/>
                <w:szCs w:val="20"/>
              </w:rPr>
            </w:pPr>
          </w:p>
        </w:tc>
      </w:tr>
      <w:tr w:rsidR="004F479C" w:rsidRPr="008627A1" w14:paraId="72804F17" w14:textId="77777777" w:rsidTr="00BE3860">
        <w:tc>
          <w:tcPr>
            <w:tcW w:w="4878" w:type="dxa"/>
          </w:tcPr>
          <w:p w14:paraId="1DDCEF64" w14:textId="77777777" w:rsidR="004F479C" w:rsidRPr="00B47E1C" w:rsidRDefault="004F479C" w:rsidP="00BE3860">
            <w:pPr>
              <w:rPr>
                <w:rFonts w:cstheme="minorHAnsi"/>
                <w:b/>
                <w:bCs/>
                <w:i/>
                <w:sz w:val="20"/>
                <w:szCs w:val="20"/>
              </w:rPr>
            </w:pPr>
            <w:r w:rsidRPr="00B47E1C">
              <w:rPr>
                <w:rFonts w:cstheme="minorHAnsi"/>
                <w:i/>
                <w:sz w:val="20"/>
                <w:szCs w:val="20"/>
              </w:rPr>
              <w:t>11.4. Investment project monitoring</w:t>
            </w:r>
          </w:p>
        </w:tc>
        <w:tc>
          <w:tcPr>
            <w:tcW w:w="4567" w:type="dxa"/>
            <w:vAlign w:val="center"/>
          </w:tcPr>
          <w:p w14:paraId="3FD892B0" w14:textId="77777777" w:rsidR="004F479C" w:rsidRPr="007F39DF" w:rsidRDefault="004F479C" w:rsidP="00BE3860">
            <w:pPr>
              <w:rPr>
                <w:rFonts w:cstheme="minorHAnsi"/>
                <w:i/>
                <w:sz w:val="20"/>
                <w:szCs w:val="20"/>
              </w:rPr>
            </w:pPr>
          </w:p>
        </w:tc>
      </w:tr>
      <w:tr w:rsidR="000D06D6" w:rsidRPr="008627A1" w14:paraId="6AAD34F9" w14:textId="77777777" w:rsidTr="00BE3860">
        <w:tc>
          <w:tcPr>
            <w:tcW w:w="4878" w:type="dxa"/>
            <w:vAlign w:val="center"/>
          </w:tcPr>
          <w:p w14:paraId="3F670770" w14:textId="77777777" w:rsidR="000D06D6" w:rsidRPr="00B47E1C" w:rsidRDefault="000D06D6" w:rsidP="00BE3860">
            <w:pPr>
              <w:rPr>
                <w:rFonts w:cstheme="minorHAnsi"/>
                <w:b/>
                <w:bCs/>
                <w:i/>
                <w:sz w:val="20"/>
                <w:szCs w:val="20"/>
              </w:rPr>
            </w:pPr>
            <w:r w:rsidRPr="00B47E1C">
              <w:rPr>
                <w:rFonts w:eastAsia="SimSun" w:cstheme="minorHAnsi"/>
                <w:b/>
                <w:i/>
                <w:sz w:val="20"/>
                <w:szCs w:val="20"/>
              </w:rPr>
              <w:t>PI-12. Public asset management</w:t>
            </w:r>
          </w:p>
        </w:tc>
        <w:tc>
          <w:tcPr>
            <w:tcW w:w="4567" w:type="dxa"/>
            <w:vAlign w:val="center"/>
          </w:tcPr>
          <w:p w14:paraId="6E9524AF" w14:textId="77777777" w:rsidR="000D06D6" w:rsidRPr="007F39DF" w:rsidRDefault="000D06D6" w:rsidP="00BE3860">
            <w:pPr>
              <w:widowControl w:val="0"/>
              <w:tabs>
                <w:tab w:val="left" w:pos="460"/>
              </w:tabs>
              <w:rPr>
                <w:rFonts w:eastAsia="Calibri" w:cstheme="minorHAnsi"/>
                <w:i/>
                <w:sz w:val="20"/>
                <w:szCs w:val="20"/>
              </w:rPr>
            </w:pPr>
          </w:p>
        </w:tc>
      </w:tr>
      <w:tr w:rsidR="000D06D6" w:rsidRPr="008627A1" w14:paraId="7BAC855E" w14:textId="77777777" w:rsidTr="00BE3860">
        <w:tc>
          <w:tcPr>
            <w:tcW w:w="4878" w:type="dxa"/>
          </w:tcPr>
          <w:p w14:paraId="11D627C6" w14:textId="77777777" w:rsidR="000D06D6" w:rsidRPr="00B47E1C" w:rsidRDefault="000D06D6" w:rsidP="00BE3860">
            <w:pPr>
              <w:rPr>
                <w:rFonts w:cstheme="minorHAnsi"/>
                <w:b/>
                <w:bCs/>
                <w:i/>
                <w:sz w:val="20"/>
                <w:szCs w:val="20"/>
              </w:rPr>
            </w:pPr>
            <w:r w:rsidRPr="00B47E1C">
              <w:rPr>
                <w:rFonts w:cstheme="minorHAnsi"/>
                <w:i/>
                <w:sz w:val="20"/>
                <w:szCs w:val="20"/>
              </w:rPr>
              <w:t>12.1. Financial asset monitoring</w:t>
            </w:r>
          </w:p>
        </w:tc>
        <w:tc>
          <w:tcPr>
            <w:tcW w:w="4567" w:type="dxa"/>
            <w:vAlign w:val="center"/>
          </w:tcPr>
          <w:p w14:paraId="081EC072" w14:textId="77777777" w:rsidR="000D06D6" w:rsidRPr="007F39DF" w:rsidRDefault="000D06D6" w:rsidP="00BE3860">
            <w:pPr>
              <w:rPr>
                <w:rFonts w:cstheme="minorHAnsi"/>
                <w:i/>
                <w:sz w:val="20"/>
                <w:szCs w:val="20"/>
              </w:rPr>
            </w:pPr>
            <w:r w:rsidRPr="007F39DF">
              <w:rPr>
                <w:rFonts w:cstheme="minorHAnsi"/>
                <w:i/>
                <w:sz w:val="20"/>
                <w:szCs w:val="20"/>
              </w:rPr>
              <w:t>PI-5: Element 8</w:t>
            </w:r>
          </w:p>
          <w:p w14:paraId="518A4988" w14:textId="77777777" w:rsidR="00EE19E8" w:rsidRPr="007F39DF" w:rsidRDefault="00EE19E8" w:rsidP="00BE3860">
            <w:pPr>
              <w:rPr>
                <w:rFonts w:cstheme="minorHAnsi"/>
                <w:i/>
                <w:sz w:val="20"/>
                <w:szCs w:val="20"/>
              </w:rPr>
            </w:pPr>
            <w:r w:rsidRPr="007F39DF">
              <w:rPr>
                <w:rFonts w:cstheme="minorHAnsi"/>
                <w:i/>
                <w:sz w:val="20"/>
                <w:szCs w:val="20"/>
              </w:rPr>
              <w:t>PI-10.1</w:t>
            </w:r>
          </w:p>
          <w:p w14:paraId="5FC09F4F" w14:textId="4B153998" w:rsidR="00EE19E8" w:rsidRPr="007F39DF" w:rsidRDefault="00EE19E8" w:rsidP="00BE3860">
            <w:pPr>
              <w:rPr>
                <w:rFonts w:cstheme="minorHAnsi"/>
                <w:i/>
                <w:sz w:val="20"/>
                <w:szCs w:val="20"/>
              </w:rPr>
            </w:pPr>
            <w:r w:rsidRPr="007F39DF">
              <w:rPr>
                <w:rFonts w:cstheme="minorHAnsi"/>
                <w:i/>
                <w:sz w:val="20"/>
                <w:szCs w:val="20"/>
              </w:rPr>
              <w:t>PI-10.3</w:t>
            </w:r>
          </w:p>
        </w:tc>
      </w:tr>
      <w:tr w:rsidR="000D06D6" w:rsidRPr="008627A1" w14:paraId="3E7FDD8E" w14:textId="77777777" w:rsidTr="00BE3860">
        <w:tc>
          <w:tcPr>
            <w:tcW w:w="4878" w:type="dxa"/>
          </w:tcPr>
          <w:p w14:paraId="24856807" w14:textId="77777777" w:rsidR="000D06D6" w:rsidRPr="00B47E1C" w:rsidRDefault="000D06D6" w:rsidP="00BE3860">
            <w:pPr>
              <w:rPr>
                <w:rFonts w:cstheme="minorHAnsi"/>
                <w:b/>
                <w:bCs/>
                <w:i/>
                <w:sz w:val="20"/>
                <w:szCs w:val="20"/>
              </w:rPr>
            </w:pPr>
            <w:r w:rsidRPr="00B47E1C">
              <w:rPr>
                <w:rFonts w:cstheme="minorHAnsi"/>
                <w:i/>
                <w:sz w:val="20"/>
                <w:szCs w:val="20"/>
              </w:rPr>
              <w:t>12.2. Nonfinancial asset monitoring</w:t>
            </w:r>
          </w:p>
        </w:tc>
        <w:tc>
          <w:tcPr>
            <w:tcW w:w="4567" w:type="dxa"/>
            <w:vAlign w:val="center"/>
          </w:tcPr>
          <w:p w14:paraId="2CF49834" w14:textId="77777777" w:rsidR="000D06D6" w:rsidRPr="007F39DF" w:rsidRDefault="000D06D6" w:rsidP="00BE3860">
            <w:pPr>
              <w:rPr>
                <w:rFonts w:cstheme="minorHAnsi"/>
                <w:i/>
                <w:sz w:val="20"/>
                <w:szCs w:val="20"/>
              </w:rPr>
            </w:pPr>
          </w:p>
        </w:tc>
      </w:tr>
      <w:tr w:rsidR="000D06D6" w:rsidRPr="008627A1" w14:paraId="4987157C" w14:textId="77777777" w:rsidTr="00BE3860">
        <w:tc>
          <w:tcPr>
            <w:tcW w:w="4878" w:type="dxa"/>
          </w:tcPr>
          <w:p w14:paraId="4A63622F" w14:textId="77777777" w:rsidR="000D06D6" w:rsidRPr="00B47E1C" w:rsidRDefault="000D06D6" w:rsidP="00BE3860">
            <w:pPr>
              <w:rPr>
                <w:rFonts w:cstheme="minorHAnsi"/>
                <w:b/>
                <w:bCs/>
                <w:i/>
                <w:sz w:val="20"/>
                <w:szCs w:val="20"/>
              </w:rPr>
            </w:pPr>
            <w:r w:rsidRPr="00B47E1C">
              <w:rPr>
                <w:rFonts w:cstheme="minorHAnsi"/>
                <w:i/>
                <w:sz w:val="20"/>
                <w:szCs w:val="20"/>
              </w:rPr>
              <w:t>12.3. Transparency of asset disposal.</w:t>
            </w:r>
          </w:p>
        </w:tc>
        <w:tc>
          <w:tcPr>
            <w:tcW w:w="4567" w:type="dxa"/>
            <w:vAlign w:val="center"/>
          </w:tcPr>
          <w:p w14:paraId="61BA777E" w14:textId="77777777" w:rsidR="000D06D6" w:rsidRPr="007F39DF" w:rsidRDefault="000D06D6" w:rsidP="00BE3860">
            <w:pPr>
              <w:pStyle w:val="Default"/>
              <w:jc w:val="both"/>
              <w:rPr>
                <w:rFonts w:asciiTheme="minorHAnsi" w:hAnsiTheme="minorHAnsi" w:cstheme="minorHAnsi"/>
                <w:i/>
                <w:color w:val="auto"/>
                <w:sz w:val="20"/>
                <w:szCs w:val="20"/>
              </w:rPr>
            </w:pPr>
          </w:p>
        </w:tc>
      </w:tr>
      <w:tr w:rsidR="008D03CD" w:rsidRPr="008627A1" w14:paraId="24B2C835" w14:textId="77777777" w:rsidTr="00BE3860">
        <w:tc>
          <w:tcPr>
            <w:tcW w:w="4878" w:type="dxa"/>
            <w:vAlign w:val="center"/>
          </w:tcPr>
          <w:p w14:paraId="5E50016C" w14:textId="77777777" w:rsidR="008D03CD" w:rsidRPr="00B47E1C" w:rsidRDefault="008D03CD" w:rsidP="00BE3860">
            <w:pPr>
              <w:rPr>
                <w:rFonts w:cstheme="minorHAnsi"/>
                <w:b/>
                <w:bCs/>
                <w:i/>
                <w:sz w:val="20"/>
                <w:szCs w:val="20"/>
              </w:rPr>
            </w:pPr>
            <w:r w:rsidRPr="00B47E1C">
              <w:rPr>
                <w:rFonts w:eastAsia="SimSun" w:cstheme="minorHAnsi"/>
                <w:b/>
                <w:i/>
                <w:sz w:val="20"/>
                <w:szCs w:val="20"/>
              </w:rPr>
              <w:t xml:space="preserve">PI-13. Debt management </w:t>
            </w:r>
          </w:p>
        </w:tc>
        <w:tc>
          <w:tcPr>
            <w:tcW w:w="4567" w:type="dxa"/>
            <w:vAlign w:val="center"/>
          </w:tcPr>
          <w:p w14:paraId="3E538219" w14:textId="77777777" w:rsidR="008D03CD" w:rsidRPr="007F39DF" w:rsidRDefault="008D03CD" w:rsidP="00BE3860">
            <w:pPr>
              <w:widowControl w:val="0"/>
              <w:tabs>
                <w:tab w:val="left" w:pos="463"/>
              </w:tabs>
              <w:rPr>
                <w:rFonts w:eastAsia="Calibri" w:cstheme="minorHAnsi"/>
                <w:i/>
                <w:sz w:val="20"/>
                <w:szCs w:val="20"/>
              </w:rPr>
            </w:pPr>
          </w:p>
        </w:tc>
      </w:tr>
      <w:tr w:rsidR="008D03CD" w:rsidRPr="008627A1" w14:paraId="5356ED5D" w14:textId="77777777" w:rsidTr="00BE3860">
        <w:tc>
          <w:tcPr>
            <w:tcW w:w="4878" w:type="dxa"/>
          </w:tcPr>
          <w:p w14:paraId="79B76BE6" w14:textId="77777777" w:rsidR="008D03CD" w:rsidRPr="00B47E1C" w:rsidRDefault="008D03CD" w:rsidP="00BE3860">
            <w:pPr>
              <w:rPr>
                <w:rFonts w:cstheme="minorHAnsi"/>
                <w:b/>
                <w:bCs/>
                <w:i/>
                <w:sz w:val="20"/>
                <w:szCs w:val="20"/>
              </w:rPr>
            </w:pPr>
            <w:r w:rsidRPr="00B47E1C">
              <w:rPr>
                <w:rFonts w:cstheme="minorHAnsi"/>
                <w:i/>
                <w:sz w:val="20"/>
                <w:szCs w:val="20"/>
              </w:rPr>
              <w:t>13.1. Recording and reporting of debt and guarantees</w:t>
            </w:r>
          </w:p>
        </w:tc>
        <w:tc>
          <w:tcPr>
            <w:tcW w:w="4567" w:type="dxa"/>
            <w:vAlign w:val="center"/>
          </w:tcPr>
          <w:p w14:paraId="0CB33DCF" w14:textId="5E33F5EE" w:rsidR="008D03CD" w:rsidRPr="007F39DF" w:rsidRDefault="008D03CD" w:rsidP="00BE3860">
            <w:pPr>
              <w:rPr>
                <w:rFonts w:cstheme="minorHAnsi"/>
                <w:i/>
                <w:sz w:val="20"/>
                <w:szCs w:val="20"/>
              </w:rPr>
            </w:pPr>
            <w:r w:rsidRPr="007F39DF">
              <w:rPr>
                <w:rFonts w:cstheme="minorHAnsi"/>
                <w:i/>
                <w:sz w:val="20"/>
                <w:szCs w:val="20"/>
              </w:rPr>
              <w:t>PI-5: Element 7</w:t>
            </w:r>
          </w:p>
        </w:tc>
      </w:tr>
      <w:tr w:rsidR="008D03CD" w:rsidRPr="008627A1" w14:paraId="7746AB9C" w14:textId="77777777" w:rsidTr="00BE3860">
        <w:tc>
          <w:tcPr>
            <w:tcW w:w="4878" w:type="dxa"/>
          </w:tcPr>
          <w:p w14:paraId="48DCE758" w14:textId="77777777" w:rsidR="008D03CD" w:rsidRPr="00B47E1C" w:rsidRDefault="008D03CD" w:rsidP="00BE3860">
            <w:pPr>
              <w:rPr>
                <w:rFonts w:cstheme="minorHAnsi"/>
                <w:b/>
                <w:bCs/>
                <w:i/>
                <w:sz w:val="20"/>
                <w:szCs w:val="20"/>
              </w:rPr>
            </w:pPr>
            <w:r w:rsidRPr="00B47E1C">
              <w:rPr>
                <w:rFonts w:cstheme="minorHAnsi"/>
                <w:i/>
                <w:sz w:val="20"/>
                <w:szCs w:val="20"/>
              </w:rPr>
              <w:t>13.2. Approval of debt and guarantees</w:t>
            </w:r>
          </w:p>
        </w:tc>
        <w:tc>
          <w:tcPr>
            <w:tcW w:w="4567" w:type="dxa"/>
            <w:vAlign w:val="center"/>
          </w:tcPr>
          <w:p w14:paraId="5DA3FDA6" w14:textId="77777777" w:rsidR="008D03CD" w:rsidRPr="00B47E1C" w:rsidRDefault="008D03CD" w:rsidP="00BE3860">
            <w:pPr>
              <w:rPr>
                <w:rFonts w:cstheme="minorHAnsi"/>
                <w:i/>
                <w:color w:val="FF0000"/>
                <w:sz w:val="20"/>
                <w:szCs w:val="20"/>
              </w:rPr>
            </w:pPr>
          </w:p>
        </w:tc>
      </w:tr>
      <w:tr w:rsidR="008D03CD" w:rsidRPr="008627A1" w14:paraId="02349A2F" w14:textId="77777777" w:rsidTr="00BE3860">
        <w:tc>
          <w:tcPr>
            <w:tcW w:w="4878" w:type="dxa"/>
          </w:tcPr>
          <w:p w14:paraId="6D32657F" w14:textId="77777777" w:rsidR="008D03CD" w:rsidRPr="00B47E1C" w:rsidRDefault="008D03CD" w:rsidP="00BE3860">
            <w:pPr>
              <w:rPr>
                <w:rFonts w:cstheme="minorHAnsi"/>
                <w:b/>
                <w:bCs/>
                <w:i/>
                <w:sz w:val="20"/>
                <w:szCs w:val="20"/>
              </w:rPr>
            </w:pPr>
            <w:r w:rsidRPr="00B47E1C">
              <w:rPr>
                <w:rFonts w:cstheme="minorHAnsi"/>
                <w:i/>
                <w:sz w:val="20"/>
                <w:szCs w:val="20"/>
              </w:rPr>
              <w:t>13.3. Debt management strategy</w:t>
            </w:r>
          </w:p>
        </w:tc>
        <w:tc>
          <w:tcPr>
            <w:tcW w:w="4567" w:type="dxa"/>
            <w:vAlign w:val="center"/>
          </w:tcPr>
          <w:p w14:paraId="416CB3A5" w14:textId="77777777" w:rsidR="008D03CD" w:rsidRPr="00B47E1C" w:rsidRDefault="008D03CD" w:rsidP="00BE3860">
            <w:pPr>
              <w:rPr>
                <w:rFonts w:cstheme="minorHAnsi"/>
                <w:i/>
                <w:color w:val="FF0000"/>
                <w:sz w:val="20"/>
                <w:szCs w:val="20"/>
              </w:rPr>
            </w:pPr>
          </w:p>
        </w:tc>
      </w:tr>
      <w:tr w:rsidR="00BE3860" w:rsidRPr="008627A1" w14:paraId="586C6CC8" w14:textId="77777777" w:rsidTr="00BE3860">
        <w:tc>
          <w:tcPr>
            <w:tcW w:w="9445" w:type="dxa"/>
            <w:gridSpan w:val="2"/>
            <w:shd w:val="clear" w:color="auto" w:fill="F16423"/>
            <w:vAlign w:val="center"/>
          </w:tcPr>
          <w:p w14:paraId="370BBD5D" w14:textId="77777777" w:rsidR="00BE3860" w:rsidRPr="00B47E1C" w:rsidRDefault="00BE3860" w:rsidP="00BE3860">
            <w:pPr>
              <w:rPr>
                <w:rFonts w:cstheme="minorHAnsi"/>
                <w:b/>
                <w:i/>
                <w:sz w:val="20"/>
                <w:szCs w:val="20"/>
              </w:rPr>
            </w:pPr>
            <w:r w:rsidRPr="00B47E1C">
              <w:rPr>
                <w:rFonts w:cstheme="minorHAnsi"/>
                <w:b/>
                <w:i/>
                <w:sz w:val="20"/>
                <w:szCs w:val="20"/>
              </w:rPr>
              <w:t>Policy-based fiscal strategy and budgeting</w:t>
            </w:r>
          </w:p>
        </w:tc>
      </w:tr>
      <w:tr w:rsidR="008D03CD" w:rsidRPr="008627A1" w14:paraId="00E90559" w14:textId="77777777" w:rsidTr="00BE3860">
        <w:tc>
          <w:tcPr>
            <w:tcW w:w="4878" w:type="dxa"/>
            <w:vAlign w:val="center"/>
          </w:tcPr>
          <w:p w14:paraId="529616E3" w14:textId="77777777" w:rsidR="008D03CD" w:rsidRPr="00B47E1C" w:rsidRDefault="008D03CD" w:rsidP="00BE3860">
            <w:pPr>
              <w:rPr>
                <w:rFonts w:cstheme="minorHAnsi"/>
                <w:b/>
                <w:bCs/>
                <w:i/>
                <w:sz w:val="20"/>
                <w:szCs w:val="20"/>
              </w:rPr>
            </w:pPr>
            <w:r w:rsidRPr="00B47E1C">
              <w:rPr>
                <w:rFonts w:eastAsia="SimSun" w:cstheme="minorHAnsi"/>
                <w:b/>
                <w:i/>
                <w:sz w:val="20"/>
                <w:szCs w:val="20"/>
              </w:rPr>
              <w:t>PI-14. Macroeconomic and fiscal forecasting</w:t>
            </w:r>
            <w:r w:rsidRPr="00B47E1C" w:rsidDel="00E64526">
              <w:rPr>
                <w:rFonts w:eastAsia="SimSun" w:cstheme="minorHAnsi"/>
                <w:b/>
                <w:i/>
                <w:sz w:val="20"/>
                <w:szCs w:val="20"/>
              </w:rPr>
              <w:t xml:space="preserve"> </w:t>
            </w:r>
          </w:p>
        </w:tc>
        <w:tc>
          <w:tcPr>
            <w:tcW w:w="4567" w:type="dxa"/>
            <w:vAlign w:val="center"/>
          </w:tcPr>
          <w:p w14:paraId="62F8E152" w14:textId="77777777" w:rsidR="008D03CD" w:rsidRPr="00B47E1C" w:rsidRDefault="008D03CD" w:rsidP="00BE3860">
            <w:pPr>
              <w:widowControl w:val="0"/>
              <w:tabs>
                <w:tab w:val="left" w:pos="463"/>
              </w:tabs>
              <w:rPr>
                <w:rFonts w:eastAsia="Calibri" w:cstheme="minorHAnsi"/>
                <w:i/>
                <w:sz w:val="20"/>
                <w:szCs w:val="20"/>
              </w:rPr>
            </w:pPr>
          </w:p>
        </w:tc>
      </w:tr>
      <w:tr w:rsidR="008D03CD" w:rsidRPr="008627A1" w14:paraId="4AFBF599" w14:textId="77777777" w:rsidTr="00BE3860">
        <w:tc>
          <w:tcPr>
            <w:tcW w:w="4878" w:type="dxa"/>
          </w:tcPr>
          <w:p w14:paraId="067ED2CB" w14:textId="77777777" w:rsidR="008D03CD" w:rsidRPr="00B47E1C" w:rsidRDefault="008D03CD" w:rsidP="00BE3860">
            <w:pPr>
              <w:rPr>
                <w:rFonts w:cstheme="minorHAnsi"/>
                <w:b/>
                <w:bCs/>
                <w:i/>
                <w:sz w:val="20"/>
                <w:szCs w:val="20"/>
              </w:rPr>
            </w:pPr>
            <w:r w:rsidRPr="00B47E1C">
              <w:rPr>
                <w:rFonts w:cstheme="minorHAnsi"/>
                <w:i/>
                <w:sz w:val="20"/>
                <w:szCs w:val="20"/>
              </w:rPr>
              <w:t>14.1. Macroeconomic forecasts</w:t>
            </w:r>
          </w:p>
        </w:tc>
        <w:tc>
          <w:tcPr>
            <w:tcW w:w="4567" w:type="dxa"/>
            <w:vAlign w:val="center"/>
          </w:tcPr>
          <w:p w14:paraId="18CAD223" w14:textId="59D75F4B" w:rsidR="00992FBB" w:rsidRPr="007F39DF" w:rsidRDefault="00992FBB" w:rsidP="00BE3860">
            <w:pPr>
              <w:rPr>
                <w:rFonts w:cstheme="minorHAnsi"/>
                <w:i/>
                <w:sz w:val="20"/>
                <w:szCs w:val="20"/>
              </w:rPr>
            </w:pPr>
            <w:r w:rsidRPr="007F39DF">
              <w:rPr>
                <w:rFonts w:cstheme="minorHAnsi"/>
                <w:i/>
                <w:sz w:val="20"/>
                <w:szCs w:val="20"/>
              </w:rPr>
              <w:t>PI-5: Element 6</w:t>
            </w:r>
          </w:p>
          <w:p w14:paraId="4A6976B6" w14:textId="516E8AAC" w:rsidR="008D03CD" w:rsidRPr="007F39DF" w:rsidRDefault="002F3A56" w:rsidP="00BE3860">
            <w:pPr>
              <w:rPr>
                <w:rFonts w:cstheme="minorHAnsi"/>
                <w:i/>
                <w:sz w:val="20"/>
                <w:szCs w:val="20"/>
              </w:rPr>
            </w:pPr>
            <w:r w:rsidRPr="007F39DF">
              <w:rPr>
                <w:rFonts w:cstheme="minorHAnsi"/>
                <w:i/>
                <w:sz w:val="20"/>
                <w:szCs w:val="20"/>
              </w:rPr>
              <w:t>PI-9: Element 9</w:t>
            </w:r>
          </w:p>
        </w:tc>
      </w:tr>
      <w:tr w:rsidR="008D03CD" w:rsidRPr="008627A1" w14:paraId="02F3E6DC" w14:textId="77777777" w:rsidTr="00BE3860">
        <w:tc>
          <w:tcPr>
            <w:tcW w:w="4878" w:type="dxa"/>
          </w:tcPr>
          <w:p w14:paraId="3F09C221" w14:textId="77777777" w:rsidR="008D03CD" w:rsidRPr="00B47E1C" w:rsidRDefault="008D03CD" w:rsidP="00BE3860">
            <w:pPr>
              <w:rPr>
                <w:rFonts w:cstheme="minorHAnsi"/>
                <w:b/>
                <w:bCs/>
                <w:i/>
                <w:sz w:val="20"/>
                <w:szCs w:val="20"/>
              </w:rPr>
            </w:pPr>
            <w:r w:rsidRPr="00B47E1C">
              <w:rPr>
                <w:rFonts w:cstheme="minorHAnsi"/>
                <w:i/>
                <w:sz w:val="20"/>
                <w:szCs w:val="20"/>
              </w:rPr>
              <w:t>14.2. Fiscal forecasts</w:t>
            </w:r>
          </w:p>
        </w:tc>
        <w:tc>
          <w:tcPr>
            <w:tcW w:w="4567" w:type="dxa"/>
            <w:vAlign w:val="center"/>
          </w:tcPr>
          <w:p w14:paraId="746933C4" w14:textId="4D62266C" w:rsidR="008D03CD" w:rsidRPr="007F39DF" w:rsidRDefault="0066621D" w:rsidP="00BE3860">
            <w:pPr>
              <w:rPr>
                <w:rFonts w:cstheme="minorHAnsi"/>
                <w:i/>
                <w:sz w:val="20"/>
                <w:szCs w:val="20"/>
              </w:rPr>
            </w:pPr>
            <w:r w:rsidRPr="007F39DF">
              <w:rPr>
                <w:rFonts w:cstheme="minorHAnsi"/>
                <w:i/>
                <w:sz w:val="20"/>
                <w:szCs w:val="20"/>
              </w:rPr>
              <w:t>PI-16.4</w:t>
            </w:r>
          </w:p>
        </w:tc>
      </w:tr>
      <w:tr w:rsidR="008D03CD" w:rsidRPr="008627A1" w14:paraId="3ABA5DBE" w14:textId="77777777" w:rsidTr="00BE3860">
        <w:tc>
          <w:tcPr>
            <w:tcW w:w="4878" w:type="dxa"/>
          </w:tcPr>
          <w:p w14:paraId="61EC34C0" w14:textId="77777777" w:rsidR="008D03CD" w:rsidRPr="00B47E1C" w:rsidRDefault="008D03CD" w:rsidP="00BE3860">
            <w:pPr>
              <w:rPr>
                <w:rFonts w:cstheme="minorHAnsi"/>
                <w:b/>
                <w:bCs/>
                <w:i/>
                <w:sz w:val="20"/>
                <w:szCs w:val="20"/>
              </w:rPr>
            </w:pPr>
            <w:r w:rsidRPr="00B47E1C">
              <w:rPr>
                <w:rFonts w:cstheme="minorHAnsi"/>
                <w:i/>
                <w:sz w:val="20"/>
                <w:szCs w:val="20"/>
              </w:rPr>
              <w:t>14.3. Macro-fiscal sensitivity analysis</w:t>
            </w:r>
          </w:p>
        </w:tc>
        <w:tc>
          <w:tcPr>
            <w:tcW w:w="4567" w:type="dxa"/>
            <w:vAlign w:val="center"/>
          </w:tcPr>
          <w:p w14:paraId="3DB097BF" w14:textId="77777777" w:rsidR="008D03CD" w:rsidRPr="00B47E1C" w:rsidRDefault="008D03CD" w:rsidP="00BE3860">
            <w:pPr>
              <w:rPr>
                <w:rFonts w:cstheme="minorHAnsi"/>
                <w:i/>
                <w:color w:val="FF0000"/>
                <w:sz w:val="20"/>
                <w:szCs w:val="20"/>
              </w:rPr>
            </w:pPr>
          </w:p>
        </w:tc>
      </w:tr>
      <w:tr w:rsidR="008D03CD" w:rsidRPr="008627A1" w14:paraId="5447FA7C" w14:textId="77777777" w:rsidTr="00BE3860">
        <w:tc>
          <w:tcPr>
            <w:tcW w:w="4878" w:type="dxa"/>
            <w:vAlign w:val="center"/>
          </w:tcPr>
          <w:p w14:paraId="1AAB1652" w14:textId="77777777" w:rsidR="008D03CD" w:rsidRPr="00B47E1C" w:rsidRDefault="008D03CD" w:rsidP="00BE3860">
            <w:pPr>
              <w:rPr>
                <w:rFonts w:cstheme="minorHAnsi"/>
                <w:b/>
                <w:bCs/>
                <w:i/>
                <w:color w:val="C00000"/>
                <w:sz w:val="20"/>
                <w:szCs w:val="20"/>
              </w:rPr>
            </w:pPr>
            <w:r w:rsidRPr="00B47E1C">
              <w:rPr>
                <w:rFonts w:eastAsia="SimSun" w:cstheme="minorHAnsi"/>
                <w:b/>
                <w:i/>
                <w:sz w:val="20"/>
                <w:szCs w:val="20"/>
              </w:rPr>
              <w:t>PI-15. Fiscal strategy</w:t>
            </w:r>
          </w:p>
        </w:tc>
        <w:tc>
          <w:tcPr>
            <w:tcW w:w="4567" w:type="dxa"/>
            <w:vAlign w:val="center"/>
          </w:tcPr>
          <w:p w14:paraId="30840887" w14:textId="77777777" w:rsidR="008D03CD" w:rsidRPr="00B47E1C" w:rsidRDefault="008D03CD" w:rsidP="00BE3860">
            <w:pPr>
              <w:widowControl w:val="0"/>
              <w:tabs>
                <w:tab w:val="left" w:pos="463"/>
              </w:tabs>
              <w:rPr>
                <w:rFonts w:eastAsia="Calibri" w:cstheme="minorHAnsi"/>
                <w:i/>
                <w:sz w:val="20"/>
                <w:szCs w:val="20"/>
              </w:rPr>
            </w:pPr>
          </w:p>
        </w:tc>
      </w:tr>
      <w:tr w:rsidR="008D03CD" w:rsidRPr="008627A1" w14:paraId="55E1B586" w14:textId="77777777" w:rsidTr="00BE3860">
        <w:tc>
          <w:tcPr>
            <w:tcW w:w="4878" w:type="dxa"/>
          </w:tcPr>
          <w:p w14:paraId="68613FE9" w14:textId="77777777" w:rsidR="008D03CD" w:rsidRPr="00B47E1C" w:rsidRDefault="008D03CD" w:rsidP="00BE3860">
            <w:pPr>
              <w:rPr>
                <w:rFonts w:cstheme="minorHAnsi"/>
                <w:b/>
                <w:bCs/>
                <w:i/>
                <w:sz w:val="20"/>
                <w:szCs w:val="20"/>
              </w:rPr>
            </w:pPr>
            <w:r w:rsidRPr="00B47E1C">
              <w:rPr>
                <w:rFonts w:cstheme="minorHAnsi"/>
                <w:i/>
                <w:sz w:val="20"/>
                <w:szCs w:val="20"/>
              </w:rPr>
              <w:t>15.1. Fiscal impact of policy proposals</w:t>
            </w:r>
          </w:p>
        </w:tc>
        <w:tc>
          <w:tcPr>
            <w:tcW w:w="4567" w:type="dxa"/>
            <w:vAlign w:val="center"/>
          </w:tcPr>
          <w:p w14:paraId="75DDB7D1" w14:textId="50E493A1" w:rsidR="008D03CD" w:rsidRPr="00B47E1C" w:rsidRDefault="008D03CD" w:rsidP="00BE3860">
            <w:pPr>
              <w:rPr>
                <w:rFonts w:cstheme="minorHAnsi"/>
                <w:i/>
                <w:sz w:val="20"/>
                <w:szCs w:val="20"/>
              </w:rPr>
            </w:pPr>
            <w:r w:rsidRPr="00B47E1C">
              <w:rPr>
                <w:rFonts w:cstheme="minorHAnsi"/>
                <w:i/>
                <w:sz w:val="20"/>
                <w:szCs w:val="20"/>
              </w:rPr>
              <w:t>PI-5: Element 10</w:t>
            </w:r>
          </w:p>
        </w:tc>
      </w:tr>
      <w:tr w:rsidR="008D03CD" w:rsidRPr="008627A1" w14:paraId="7B24555F" w14:textId="77777777" w:rsidTr="00BE3860">
        <w:tc>
          <w:tcPr>
            <w:tcW w:w="4878" w:type="dxa"/>
          </w:tcPr>
          <w:p w14:paraId="4EFDC566" w14:textId="77777777" w:rsidR="008D03CD" w:rsidRPr="00B47E1C" w:rsidRDefault="008D03CD" w:rsidP="00BE3860">
            <w:pPr>
              <w:rPr>
                <w:rFonts w:cstheme="minorHAnsi"/>
                <w:b/>
                <w:bCs/>
                <w:i/>
                <w:sz w:val="20"/>
                <w:szCs w:val="20"/>
              </w:rPr>
            </w:pPr>
            <w:r w:rsidRPr="00B47E1C">
              <w:rPr>
                <w:rFonts w:cstheme="minorHAnsi"/>
                <w:i/>
                <w:sz w:val="20"/>
                <w:szCs w:val="20"/>
              </w:rPr>
              <w:t>15.2. Fiscal strategy adoption</w:t>
            </w:r>
          </w:p>
        </w:tc>
        <w:tc>
          <w:tcPr>
            <w:tcW w:w="4567" w:type="dxa"/>
            <w:vAlign w:val="center"/>
          </w:tcPr>
          <w:p w14:paraId="788AAD39" w14:textId="77777777" w:rsidR="008D03CD" w:rsidRPr="00B47E1C" w:rsidRDefault="008D03CD" w:rsidP="00BE3860">
            <w:pPr>
              <w:rPr>
                <w:rFonts w:cstheme="minorHAnsi"/>
                <w:i/>
                <w:sz w:val="20"/>
                <w:szCs w:val="20"/>
              </w:rPr>
            </w:pPr>
          </w:p>
        </w:tc>
      </w:tr>
      <w:tr w:rsidR="008D03CD" w:rsidRPr="008627A1" w14:paraId="5F70B993" w14:textId="77777777" w:rsidTr="00BE3860">
        <w:tc>
          <w:tcPr>
            <w:tcW w:w="4878" w:type="dxa"/>
          </w:tcPr>
          <w:p w14:paraId="3BEC0C7B" w14:textId="77777777" w:rsidR="008D03CD" w:rsidRPr="00B47E1C" w:rsidRDefault="008D03CD" w:rsidP="00BE3860">
            <w:pPr>
              <w:rPr>
                <w:rFonts w:cstheme="minorHAnsi"/>
                <w:b/>
                <w:bCs/>
                <w:i/>
                <w:sz w:val="20"/>
                <w:szCs w:val="20"/>
              </w:rPr>
            </w:pPr>
            <w:r w:rsidRPr="00B47E1C">
              <w:rPr>
                <w:rFonts w:cstheme="minorHAnsi"/>
                <w:i/>
                <w:sz w:val="20"/>
                <w:szCs w:val="20"/>
              </w:rPr>
              <w:t>15.3. Reporting on fiscal outcomes</w:t>
            </w:r>
          </w:p>
        </w:tc>
        <w:tc>
          <w:tcPr>
            <w:tcW w:w="4567" w:type="dxa"/>
            <w:vAlign w:val="center"/>
          </w:tcPr>
          <w:p w14:paraId="69A7A4F8" w14:textId="77777777" w:rsidR="008D03CD" w:rsidRPr="00B47E1C" w:rsidRDefault="008D03CD" w:rsidP="00BE3860">
            <w:pPr>
              <w:rPr>
                <w:rFonts w:cstheme="minorHAnsi"/>
                <w:i/>
                <w:sz w:val="20"/>
                <w:szCs w:val="20"/>
              </w:rPr>
            </w:pPr>
          </w:p>
        </w:tc>
      </w:tr>
      <w:tr w:rsidR="008D03CD" w:rsidRPr="008627A1" w14:paraId="60E89650" w14:textId="77777777" w:rsidTr="00BE3860">
        <w:tc>
          <w:tcPr>
            <w:tcW w:w="4878" w:type="dxa"/>
            <w:vAlign w:val="center"/>
          </w:tcPr>
          <w:p w14:paraId="028C236F" w14:textId="77777777" w:rsidR="008D03CD" w:rsidRPr="00B47E1C" w:rsidRDefault="008D03CD" w:rsidP="00BE3860">
            <w:pPr>
              <w:rPr>
                <w:rFonts w:cstheme="minorHAnsi"/>
                <w:b/>
                <w:bCs/>
                <w:i/>
                <w:sz w:val="20"/>
                <w:szCs w:val="20"/>
              </w:rPr>
            </w:pPr>
            <w:r w:rsidRPr="00B47E1C">
              <w:rPr>
                <w:rFonts w:eastAsia="SimSun" w:cstheme="minorHAnsi"/>
                <w:b/>
                <w:i/>
                <w:sz w:val="20"/>
                <w:szCs w:val="20"/>
              </w:rPr>
              <w:t>PI-16. Medium-term perspective in expenditure budgeting</w:t>
            </w:r>
          </w:p>
        </w:tc>
        <w:tc>
          <w:tcPr>
            <w:tcW w:w="4567" w:type="dxa"/>
            <w:vAlign w:val="center"/>
          </w:tcPr>
          <w:p w14:paraId="5538036F" w14:textId="77777777" w:rsidR="008D03CD" w:rsidRPr="00B47E1C" w:rsidRDefault="008D03CD" w:rsidP="00BE3860">
            <w:pPr>
              <w:rPr>
                <w:rFonts w:cstheme="minorHAnsi"/>
                <w:i/>
                <w:sz w:val="20"/>
                <w:szCs w:val="20"/>
              </w:rPr>
            </w:pPr>
          </w:p>
        </w:tc>
      </w:tr>
      <w:tr w:rsidR="008D03CD" w:rsidRPr="008627A1" w14:paraId="7A45105E" w14:textId="77777777" w:rsidTr="00BE3860">
        <w:tc>
          <w:tcPr>
            <w:tcW w:w="4878" w:type="dxa"/>
          </w:tcPr>
          <w:p w14:paraId="55DB5580" w14:textId="77777777" w:rsidR="008D03CD" w:rsidRPr="00B47E1C" w:rsidRDefault="008D03CD" w:rsidP="00BE3860">
            <w:pPr>
              <w:rPr>
                <w:rFonts w:cstheme="minorHAnsi"/>
                <w:b/>
                <w:bCs/>
                <w:i/>
                <w:sz w:val="20"/>
                <w:szCs w:val="20"/>
              </w:rPr>
            </w:pPr>
            <w:r w:rsidRPr="00B47E1C">
              <w:rPr>
                <w:rFonts w:cstheme="minorHAnsi"/>
                <w:i/>
                <w:sz w:val="20"/>
                <w:szCs w:val="20"/>
              </w:rPr>
              <w:t>16.1. Medium-term expenditure estimates</w:t>
            </w:r>
          </w:p>
        </w:tc>
        <w:tc>
          <w:tcPr>
            <w:tcW w:w="4567" w:type="dxa"/>
            <w:vAlign w:val="center"/>
          </w:tcPr>
          <w:p w14:paraId="5A6BF28E" w14:textId="232BFA6E" w:rsidR="008D03CD" w:rsidRPr="00B47E1C" w:rsidRDefault="008D03CD" w:rsidP="00BE3860">
            <w:pPr>
              <w:rPr>
                <w:rFonts w:cstheme="minorHAnsi"/>
                <w:i/>
                <w:sz w:val="20"/>
                <w:szCs w:val="20"/>
              </w:rPr>
            </w:pPr>
            <w:r w:rsidRPr="00B47E1C">
              <w:rPr>
                <w:rFonts w:cstheme="minorHAnsi"/>
                <w:i/>
                <w:sz w:val="20"/>
                <w:szCs w:val="20"/>
              </w:rPr>
              <w:t>PI-5: Element 11 (for expenditure)</w:t>
            </w:r>
          </w:p>
        </w:tc>
      </w:tr>
      <w:tr w:rsidR="008D03CD" w:rsidRPr="008627A1" w14:paraId="0AF74A1D" w14:textId="77777777" w:rsidTr="00BE3860">
        <w:tc>
          <w:tcPr>
            <w:tcW w:w="4878" w:type="dxa"/>
          </w:tcPr>
          <w:p w14:paraId="4691DDBC" w14:textId="77777777" w:rsidR="008D03CD" w:rsidRPr="00B47E1C" w:rsidRDefault="008D03CD" w:rsidP="00BE3860">
            <w:pPr>
              <w:rPr>
                <w:rFonts w:cstheme="minorHAnsi"/>
                <w:b/>
                <w:bCs/>
                <w:i/>
                <w:sz w:val="20"/>
                <w:szCs w:val="20"/>
              </w:rPr>
            </w:pPr>
            <w:r w:rsidRPr="00B47E1C">
              <w:rPr>
                <w:rFonts w:cstheme="minorHAnsi"/>
                <w:i/>
                <w:sz w:val="20"/>
                <w:szCs w:val="20"/>
              </w:rPr>
              <w:t xml:space="preserve">16.2. Medium-term expenditure ceilings </w:t>
            </w:r>
          </w:p>
        </w:tc>
        <w:tc>
          <w:tcPr>
            <w:tcW w:w="4567" w:type="dxa"/>
            <w:vAlign w:val="center"/>
          </w:tcPr>
          <w:p w14:paraId="64F44B3D" w14:textId="77777777" w:rsidR="008D03CD" w:rsidRPr="00B47E1C" w:rsidRDefault="008D03CD" w:rsidP="00BE3860">
            <w:pPr>
              <w:rPr>
                <w:rFonts w:cstheme="minorHAnsi"/>
                <w:i/>
                <w:sz w:val="20"/>
                <w:szCs w:val="20"/>
              </w:rPr>
            </w:pPr>
          </w:p>
        </w:tc>
      </w:tr>
      <w:tr w:rsidR="008D03CD" w:rsidRPr="008627A1" w14:paraId="3CD44016" w14:textId="77777777" w:rsidTr="00BE3860">
        <w:tc>
          <w:tcPr>
            <w:tcW w:w="4878" w:type="dxa"/>
          </w:tcPr>
          <w:p w14:paraId="4BE3040A" w14:textId="77777777" w:rsidR="008D03CD" w:rsidRPr="00B47E1C" w:rsidRDefault="008D03CD" w:rsidP="00BE3860">
            <w:pPr>
              <w:rPr>
                <w:rFonts w:cstheme="minorHAnsi"/>
                <w:b/>
                <w:bCs/>
                <w:i/>
                <w:sz w:val="20"/>
                <w:szCs w:val="20"/>
              </w:rPr>
            </w:pPr>
            <w:r w:rsidRPr="00B47E1C">
              <w:rPr>
                <w:rFonts w:cstheme="minorHAnsi"/>
                <w:i/>
                <w:sz w:val="20"/>
                <w:szCs w:val="20"/>
              </w:rPr>
              <w:t>16.3. Alignment of strategic plans and medium-term budgets</w:t>
            </w:r>
          </w:p>
        </w:tc>
        <w:tc>
          <w:tcPr>
            <w:tcW w:w="4567" w:type="dxa"/>
            <w:vAlign w:val="center"/>
          </w:tcPr>
          <w:p w14:paraId="5F1ED4BD" w14:textId="77777777" w:rsidR="008D03CD" w:rsidRPr="00B47E1C" w:rsidRDefault="008D03CD" w:rsidP="00BE3860">
            <w:pPr>
              <w:rPr>
                <w:rFonts w:cstheme="minorHAnsi"/>
                <w:i/>
                <w:sz w:val="20"/>
                <w:szCs w:val="20"/>
              </w:rPr>
            </w:pPr>
          </w:p>
        </w:tc>
      </w:tr>
      <w:tr w:rsidR="008D03CD" w:rsidRPr="008627A1" w14:paraId="73B75846" w14:textId="77777777" w:rsidTr="00BE3860">
        <w:tc>
          <w:tcPr>
            <w:tcW w:w="4878" w:type="dxa"/>
          </w:tcPr>
          <w:p w14:paraId="35AB5546" w14:textId="77777777" w:rsidR="008D03CD" w:rsidRPr="00B47E1C" w:rsidRDefault="008D03CD" w:rsidP="00BE3860">
            <w:pPr>
              <w:rPr>
                <w:rFonts w:cstheme="minorHAnsi"/>
                <w:b/>
                <w:bCs/>
                <w:i/>
                <w:sz w:val="20"/>
                <w:szCs w:val="20"/>
              </w:rPr>
            </w:pPr>
            <w:r w:rsidRPr="00B47E1C">
              <w:rPr>
                <w:rFonts w:cstheme="minorHAnsi"/>
                <w:i/>
                <w:sz w:val="20"/>
                <w:szCs w:val="20"/>
              </w:rPr>
              <w:t>16.4 Consistency of budgets with previous year’s estimates</w:t>
            </w:r>
          </w:p>
        </w:tc>
        <w:tc>
          <w:tcPr>
            <w:tcW w:w="4567" w:type="dxa"/>
            <w:vAlign w:val="center"/>
          </w:tcPr>
          <w:p w14:paraId="08F32AA3" w14:textId="5301F3E1" w:rsidR="008D03CD" w:rsidRPr="00B47E1C" w:rsidRDefault="00AB7B7D" w:rsidP="00BE3860">
            <w:pPr>
              <w:rPr>
                <w:rFonts w:cstheme="minorHAnsi"/>
                <w:i/>
                <w:sz w:val="20"/>
                <w:szCs w:val="20"/>
              </w:rPr>
            </w:pPr>
            <w:r w:rsidRPr="00B47E1C">
              <w:rPr>
                <w:rFonts w:cstheme="minorHAnsi"/>
                <w:i/>
                <w:sz w:val="20"/>
                <w:szCs w:val="20"/>
              </w:rPr>
              <w:t>PI-14.2</w:t>
            </w:r>
          </w:p>
        </w:tc>
      </w:tr>
      <w:tr w:rsidR="004F479C" w:rsidRPr="008627A1" w14:paraId="3752C4BF" w14:textId="77777777" w:rsidTr="00BE3860">
        <w:tc>
          <w:tcPr>
            <w:tcW w:w="4878" w:type="dxa"/>
            <w:vAlign w:val="center"/>
          </w:tcPr>
          <w:p w14:paraId="5BC263F3" w14:textId="77777777" w:rsidR="004F479C" w:rsidRPr="00B47E1C" w:rsidRDefault="004F479C" w:rsidP="00BE3860">
            <w:pPr>
              <w:rPr>
                <w:rFonts w:cstheme="minorHAnsi"/>
                <w:b/>
                <w:bCs/>
                <w:i/>
                <w:sz w:val="20"/>
                <w:szCs w:val="20"/>
              </w:rPr>
            </w:pPr>
            <w:r w:rsidRPr="00B47E1C">
              <w:rPr>
                <w:rFonts w:eastAsia="SimSun" w:cstheme="minorHAnsi"/>
                <w:b/>
                <w:i/>
                <w:sz w:val="20"/>
                <w:szCs w:val="20"/>
              </w:rPr>
              <w:t>PI-17. Budget preparation process</w:t>
            </w:r>
          </w:p>
        </w:tc>
        <w:tc>
          <w:tcPr>
            <w:tcW w:w="4567" w:type="dxa"/>
            <w:vAlign w:val="center"/>
          </w:tcPr>
          <w:p w14:paraId="4B81381E" w14:textId="77777777" w:rsidR="004F479C" w:rsidRPr="00B47E1C" w:rsidRDefault="004F479C" w:rsidP="00BE3860">
            <w:pPr>
              <w:rPr>
                <w:rFonts w:cstheme="minorHAnsi"/>
                <w:i/>
                <w:sz w:val="20"/>
                <w:szCs w:val="20"/>
              </w:rPr>
            </w:pPr>
          </w:p>
        </w:tc>
      </w:tr>
      <w:tr w:rsidR="004F479C" w:rsidRPr="008627A1" w14:paraId="7D3CFD6D" w14:textId="77777777" w:rsidTr="00BE3860">
        <w:tc>
          <w:tcPr>
            <w:tcW w:w="4878" w:type="dxa"/>
          </w:tcPr>
          <w:p w14:paraId="7D5291CC" w14:textId="77777777" w:rsidR="004F479C" w:rsidRPr="00B47E1C" w:rsidRDefault="004F479C" w:rsidP="00BE3860">
            <w:pPr>
              <w:rPr>
                <w:rFonts w:cstheme="minorHAnsi"/>
                <w:b/>
                <w:bCs/>
                <w:i/>
                <w:sz w:val="20"/>
                <w:szCs w:val="20"/>
              </w:rPr>
            </w:pPr>
            <w:r w:rsidRPr="00B47E1C">
              <w:rPr>
                <w:rFonts w:cstheme="minorHAnsi"/>
                <w:i/>
                <w:sz w:val="20"/>
                <w:szCs w:val="20"/>
              </w:rPr>
              <w:t>17.1. Budget calendar</w:t>
            </w:r>
          </w:p>
        </w:tc>
        <w:tc>
          <w:tcPr>
            <w:tcW w:w="4567" w:type="dxa"/>
            <w:vAlign w:val="center"/>
          </w:tcPr>
          <w:p w14:paraId="63B04B13" w14:textId="77777777" w:rsidR="004F479C" w:rsidRPr="00B47E1C" w:rsidRDefault="004F479C" w:rsidP="00BE3860">
            <w:pPr>
              <w:rPr>
                <w:rFonts w:cstheme="minorHAnsi"/>
                <w:i/>
                <w:sz w:val="20"/>
                <w:szCs w:val="20"/>
              </w:rPr>
            </w:pPr>
          </w:p>
        </w:tc>
      </w:tr>
      <w:tr w:rsidR="004F479C" w:rsidRPr="008627A1" w14:paraId="0F5B03B0" w14:textId="77777777" w:rsidTr="00BE3860">
        <w:tc>
          <w:tcPr>
            <w:tcW w:w="4878" w:type="dxa"/>
          </w:tcPr>
          <w:p w14:paraId="27D34386" w14:textId="77777777" w:rsidR="004F479C" w:rsidRPr="00B47E1C" w:rsidRDefault="004F479C" w:rsidP="00BE3860">
            <w:pPr>
              <w:rPr>
                <w:rFonts w:cstheme="minorHAnsi"/>
                <w:b/>
                <w:bCs/>
                <w:i/>
                <w:sz w:val="20"/>
                <w:szCs w:val="20"/>
              </w:rPr>
            </w:pPr>
            <w:r w:rsidRPr="00B47E1C">
              <w:rPr>
                <w:rFonts w:cstheme="minorHAnsi"/>
                <w:i/>
                <w:sz w:val="20"/>
                <w:szCs w:val="20"/>
              </w:rPr>
              <w:t>17.2. Guidance on budget preparation</w:t>
            </w:r>
          </w:p>
        </w:tc>
        <w:tc>
          <w:tcPr>
            <w:tcW w:w="4567" w:type="dxa"/>
            <w:vAlign w:val="center"/>
          </w:tcPr>
          <w:p w14:paraId="6ED22825" w14:textId="77777777" w:rsidR="004F479C" w:rsidRPr="00B47E1C" w:rsidRDefault="004F479C" w:rsidP="00BE3860">
            <w:pPr>
              <w:rPr>
                <w:rFonts w:cstheme="minorHAnsi"/>
                <w:i/>
                <w:sz w:val="20"/>
                <w:szCs w:val="20"/>
              </w:rPr>
            </w:pPr>
          </w:p>
        </w:tc>
      </w:tr>
      <w:tr w:rsidR="004F479C" w:rsidRPr="008627A1" w14:paraId="555A9E6A" w14:textId="77777777" w:rsidTr="00BE3860">
        <w:tc>
          <w:tcPr>
            <w:tcW w:w="4878" w:type="dxa"/>
          </w:tcPr>
          <w:p w14:paraId="31A92E50" w14:textId="77777777" w:rsidR="004F479C" w:rsidRPr="00B47E1C" w:rsidRDefault="004F479C" w:rsidP="00BE3860">
            <w:pPr>
              <w:rPr>
                <w:rFonts w:cstheme="minorHAnsi"/>
                <w:b/>
                <w:bCs/>
                <w:i/>
                <w:sz w:val="20"/>
                <w:szCs w:val="20"/>
              </w:rPr>
            </w:pPr>
            <w:r w:rsidRPr="00B47E1C">
              <w:rPr>
                <w:rFonts w:cstheme="minorHAnsi"/>
                <w:i/>
                <w:sz w:val="20"/>
                <w:szCs w:val="20"/>
              </w:rPr>
              <w:t>17.3. Budget submission to the legislature</w:t>
            </w:r>
          </w:p>
        </w:tc>
        <w:tc>
          <w:tcPr>
            <w:tcW w:w="4567" w:type="dxa"/>
            <w:vAlign w:val="center"/>
          </w:tcPr>
          <w:p w14:paraId="42626F74" w14:textId="77777777" w:rsidR="004F479C" w:rsidRPr="00B47E1C" w:rsidRDefault="004F479C" w:rsidP="00BE3860">
            <w:pPr>
              <w:rPr>
                <w:rFonts w:cstheme="minorHAnsi"/>
                <w:i/>
                <w:sz w:val="20"/>
                <w:szCs w:val="20"/>
              </w:rPr>
            </w:pPr>
          </w:p>
        </w:tc>
      </w:tr>
      <w:tr w:rsidR="004F479C" w:rsidRPr="008627A1" w14:paraId="04EFA847" w14:textId="77777777" w:rsidTr="00BE3860">
        <w:tc>
          <w:tcPr>
            <w:tcW w:w="4878" w:type="dxa"/>
            <w:vAlign w:val="center"/>
          </w:tcPr>
          <w:p w14:paraId="107C2A38" w14:textId="77777777" w:rsidR="004F479C" w:rsidRPr="00B47E1C" w:rsidRDefault="004F479C" w:rsidP="00BE3860">
            <w:pPr>
              <w:rPr>
                <w:rFonts w:cstheme="minorHAnsi"/>
                <w:b/>
                <w:bCs/>
                <w:i/>
                <w:sz w:val="20"/>
                <w:szCs w:val="20"/>
              </w:rPr>
            </w:pPr>
            <w:r w:rsidRPr="00B47E1C">
              <w:rPr>
                <w:rFonts w:eastAsia="SimSun" w:cstheme="minorHAnsi"/>
                <w:b/>
                <w:i/>
                <w:sz w:val="20"/>
                <w:szCs w:val="20"/>
              </w:rPr>
              <w:t xml:space="preserve">PI-18. Legislative scrutiny of budgets </w:t>
            </w:r>
          </w:p>
        </w:tc>
        <w:tc>
          <w:tcPr>
            <w:tcW w:w="4567" w:type="dxa"/>
            <w:vAlign w:val="center"/>
          </w:tcPr>
          <w:p w14:paraId="066C546E" w14:textId="77777777" w:rsidR="004F479C" w:rsidRPr="00B47E1C" w:rsidRDefault="004F479C" w:rsidP="00BE3860">
            <w:pPr>
              <w:rPr>
                <w:rFonts w:cstheme="minorHAnsi"/>
                <w:i/>
                <w:sz w:val="20"/>
                <w:szCs w:val="20"/>
              </w:rPr>
            </w:pPr>
          </w:p>
        </w:tc>
      </w:tr>
      <w:tr w:rsidR="004F479C" w:rsidRPr="008627A1" w14:paraId="6CF08E93" w14:textId="77777777" w:rsidTr="00BE3860">
        <w:tc>
          <w:tcPr>
            <w:tcW w:w="4878" w:type="dxa"/>
          </w:tcPr>
          <w:p w14:paraId="791754A0" w14:textId="77777777" w:rsidR="004F479C" w:rsidRPr="00B47E1C" w:rsidRDefault="004F479C" w:rsidP="00BE3860">
            <w:pPr>
              <w:rPr>
                <w:rFonts w:cstheme="minorHAnsi"/>
                <w:b/>
                <w:bCs/>
                <w:i/>
                <w:sz w:val="20"/>
                <w:szCs w:val="20"/>
              </w:rPr>
            </w:pPr>
            <w:r w:rsidRPr="00B47E1C">
              <w:rPr>
                <w:rFonts w:cstheme="minorHAnsi"/>
                <w:i/>
                <w:sz w:val="20"/>
                <w:szCs w:val="20"/>
              </w:rPr>
              <w:t>18.1. Scope of budget scrutiny</w:t>
            </w:r>
          </w:p>
        </w:tc>
        <w:tc>
          <w:tcPr>
            <w:tcW w:w="4567" w:type="dxa"/>
            <w:vAlign w:val="center"/>
          </w:tcPr>
          <w:p w14:paraId="0F167E1B" w14:textId="77777777" w:rsidR="004F479C" w:rsidRPr="00B47E1C" w:rsidRDefault="004F479C" w:rsidP="00BE3860">
            <w:pPr>
              <w:rPr>
                <w:rFonts w:cstheme="minorHAnsi"/>
                <w:i/>
                <w:color w:val="FF0000"/>
                <w:sz w:val="20"/>
                <w:szCs w:val="20"/>
              </w:rPr>
            </w:pPr>
          </w:p>
        </w:tc>
      </w:tr>
      <w:tr w:rsidR="004F479C" w:rsidRPr="008627A1" w14:paraId="3F2876E9" w14:textId="77777777" w:rsidTr="00BE3860">
        <w:tc>
          <w:tcPr>
            <w:tcW w:w="4878" w:type="dxa"/>
          </w:tcPr>
          <w:p w14:paraId="639A8327" w14:textId="77777777" w:rsidR="004F479C" w:rsidRPr="00B47E1C" w:rsidRDefault="004F479C" w:rsidP="00BE3860">
            <w:pPr>
              <w:rPr>
                <w:rFonts w:cstheme="minorHAnsi"/>
                <w:b/>
                <w:bCs/>
                <w:i/>
                <w:sz w:val="20"/>
                <w:szCs w:val="20"/>
              </w:rPr>
            </w:pPr>
            <w:r w:rsidRPr="00B47E1C">
              <w:rPr>
                <w:rFonts w:cstheme="minorHAnsi"/>
                <w:i/>
                <w:sz w:val="20"/>
                <w:szCs w:val="20"/>
              </w:rPr>
              <w:t>18.2. Legislative procedures for budget scrutiny</w:t>
            </w:r>
          </w:p>
        </w:tc>
        <w:tc>
          <w:tcPr>
            <w:tcW w:w="4567" w:type="dxa"/>
            <w:vAlign w:val="center"/>
          </w:tcPr>
          <w:p w14:paraId="39A662C8" w14:textId="77777777" w:rsidR="004F479C" w:rsidRPr="00B47E1C" w:rsidRDefault="004F479C" w:rsidP="00BE3860">
            <w:pPr>
              <w:rPr>
                <w:rFonts w:cstheme="minorHAnsi"/>
                <w:i/>
                <w:color w:val="FF0000"/>
                <w:sz w:val="20"/>
                <w:szCs w:val="20"/>
              </w:rPr>
            </w:pPr>
          </w:p>
        </w:tc>
      </w:tr>
      <w:tr w:rsidR="004F479C" w:rsidRPr="008627A1" w14:paraId="51D71E44" w14:textId="77777777" w:rsidTr="00BE3860">
        <w:tc>
          <w:tcPr>
            <w:tcW w:w="4878" w:type="dxa"/>
          </w:tcPr>
          <w:p w14:paraId="0E66A3D6" w14:textId="77777777" w:rsidR="004F479C" w:rsidRPr="00B47E1C" w:rsidRDefault="004F479C" w:rsidP="00BE3860">
            <w:pPr>
              <w:rPr>
                <w:rFonts w:cstheme="minorHAnsi"/>
                <w:b/>
                <w:bCs/>
                <w:i/>
                <w:sz w:val="20"/>
                <w:szCs w:val="20"/>
              </w:rPr>
            </w:pPr>
            <w:r w:rsidRPr="00B47E1C">
              <w:rPr>
                <w:rFonts w:cstheme="minorHAnsi"/>
                <w:i/>
                <w:sz w:val="20"/>
                <w:szCs w:val="20"/>
              </w:rPr>
              <w:t>18.3. Timing of budget approval</w:t>
            </w:r>
          </w:p>
        </w:tc>
        <w:tc>
          <w:tcPr>
            <w:tcW w:w="4567" w:type="dxa"/>
            <w:vAlign w:val="center"/>
          </w:tcPr>
          <w:p w14:paraId="12A7FE65" w14:textId="77777777" w:rsidR="004F479C" w:rsidRPr="00B47E1C" w:rsidRDefault="004F479C" w:rsidP="00BE3860">
            <w:pPr>
              <w:rPr>
                <w:rFonts w:cstheme="minorHAnsi"/>
                <w:i/>
                <w:color w:val="FF0000"/>
                <w:sz w:val="20"/>
                <w:szCs w:val="20"/>
              </w:rPr>
            </w:pPr>
          </w:p>
        </w:tc>
      </w:tr>
      <w:tr w:rsidR="004F479C" w:rsidRPr="008627A1" w14:paraId="152C261F" w14:textId="77777777" w:rsidTr="00BE3860">
        <w:tc>
          <w:tcPr>
            <w:tcW w:w="4878" w:type="dxa"/>
          </w:tcPr>
          <w:p w14:paraId="44B0EBAC" w14:textId="77777777" w:rsidR="004F479C" w:rsidRPr="00B47E1C" w:rsidRDefault="004F479C" w:rsidP="00BE3860">
            <w:pPr>
              <w:rPr>
                <w:rFonts w:cstheme="minorHAnsi"/>
                <w:b/>
                <w:bCs/>
                <w:i/>
                <w:sz w:val="20"/>
                <w:szCs w:val="20"/>
              </w:rPr>
            </w:pPr>
            <w:r w:rsidRPr="00B47E1C">
              <w:rPr>
                <w:rFonts w:cstheme="minorHAnsi"/>
                <w:i/>
                <w:sz w:val="20"/>
                <w:szCs w:val="20"/>
              </w:rPr>
              <w:t>18.4. Rules for budget adjustments by the executive</w:t>
            </w:r>
          </w:p>
        </w:tc>
        <w:tc>
          <w:tcPr>
            <w:tcW w:w="4567" w:type="dxa"/>
            <w:vAlign w:val="center"/>
          </w:tcPr>
          <w:p w14:paraId="524DFE93" w14:textId="77777777" w:rsidR="004F479C" w:rsidRPr="00B47E1C" w:rsidRDefault="004F479C" w:rsidP="00BE3860">
            <w:pPr>
              <w:rPr>
                <w:rFonts w:cstheme="minorHAnsi"/>
                <w:i/>
                <w:color w:val="FF0000"/>
                <w:sz w:val="20"/>
                <w:szCs w:val="20"/>
              </w:rPr>
            </w:pPr>
          </w:p>
        </w:tc>
      </w:tr>
      <w:tr w:rsidR="00BE3860" w:rsidRPr="008627A1" w14:paraId="1599EE32" w14:textId="77777777" w:rsidTr="00BE3860">
        <w:tc>
          <w:tcPr>
            <w:tcW w:w="9445" w:type="dxa"/>
            <w:gridSpan w:val="2"/>
            <w:shd w:val="clear" w:color="auto" w:fill="84C346"/>
            <w:vAlign w:val="center"/>
          </w:tcPr>
          <w:p w14:paraId="59BF2922" w14:textId="77777777" w:rsidR="00BE3860" w:rsidRPr="00B47E1C" w:rsidRDefault="00BE3860" w:rsidP="00BE3860">
            <w:pPr>
              <w:rPr>
                <w:rFonts w:cstheme="minorHAnsi"/>
                <w:b/>
                <w:i/>
                <w:sz w:val="20"/>
                <w:szCs w:val="20"/>
              </w:rPr>
            </w:pPr>
            <w:r w:rsidRPr="00B47E1C">
              <w:rPr>
                <w:rFonts w:cstheme="minorHAnsi"/>
                <w:b/>
                <w:i/>
                <w:sz w:val="20"/>
                <w:szCs w:val="20"/>
              </w:rPr>
              <w:t>Predictability and control in budget execution</w:t>
            </w:r>
          </w:p>
        </w:tc>
      </w:tr>
      <w:tr w:rsidR="00EB4861" w:rsidRPr="008627A1" w14:paraId="1033E5CF" w14:textId="77777777" w:rsidTr="00BE3860">
        <w:tc>
          <w:tcPr>
            <w:tcW w:w="4878" w:type="dxa"/>
            <w:vAlign w:val="center"/>
          </w:tcPr>
          <w:p w14:paraId="4D53BCC5" w14:textId="77777777" w:rsidR="00EB4861" w:rsidRPr="00B47E1C" w:rsidRDefault="00EB4861" w:rsidP="00BE3860">
            <w:pPr>
              <w:rPr>
                <w:rFonts w:cstheme="minorHAnsi"/>
                <w:b/>
                <w:bCs/>
                <w:i/>
                <w:sz w:val="20"/>
                <w:szCs w:val="20"/>
              </w:rPr>
            </w:pPr>
            <w:r w:rsidRPr="00B47E1C">
              <w:rPr>
                <w:rFonts w:eastAsia="SimSun" w:cstheme="minorHAnsi"/>
                <w:b/>
                <w:i/>
                <w:sz w:val="20"/>
                <w:szCs w:val="20"/>
              </w:rPr>
              <w:t xml:space="preserve">PI-19. Revenue administration </w:t>
            </w:r>
          </w:p>
        </w:tc>
        <w:tc>
          <w:tcPr>
            <w:tcW w:w="4567" w:type="dxa"/>
            <w:vAlign w:val="center"/>
          </w:tcPr>
          <w:p w14:paraId="5E029FE1" w14:textId="77777777" w:rsidR="00EB4861" w:rsidRPr="00B47E1C" w:rsidRDefault="00EB4861" w:rsidP="00BE3860">
            <w:pPr>
              <w:widowControl w:val="0"/>
              <w:tabs>
                <w:tab w:val="left" w:pos="463"/>
              </w:tabs>
              <w:ind w:right="184"/>
              <w:rPr>
                <w:rFonts w:eastAsia="Calibri" w:cstheme="minorHAnsi"/>
                <w:i/>
                <w:sz w:val="20"/>
                <w:szCs w:val="20"/>
              </w:rPr>
            </w:pPr>
            <w:r w:rsidRPr="00B47E1C">
              <w:rPr>
                <w:rFonts w:eastAsia="Calibri" w:cstheme="minorHAnsi"/>
                <w:i/>
                <w:sz w:val="20"/>
                <w:szCs w:val="20"/>
              </w:rPr>
              <w:t>PI-3</w:t>
            </w:r>
          </w:p>
          <w:p w14:paraId="207DABC8" w14:textId="2E96DC0E" w:rsidR="00EB4861" w:rsidRPr="00B47E1C" w:rsidRDefault="00EB4861" w:rsidP="00BE3860">
            <w:pPr>
              <w:widowControl w:val="0"/>
              <w:tabs>
                <w:tab w:val="left" w:pos="463"/>
              </w:tabs>
              <w:ind w:right="184"/>
              <w:rPr>
                <w:rFonts w:eastAsia="Calibri" w:cstheme="minorHAnsi"/>
                <w:i/>
                <w:sz w:val="20"/>
                <w:szCs w:val="20"/>
              </w:rPr>
            </w:pPr>
            <w:r w:rsidRPr="00B47E1C">
              <w:rPr>
                <w:rFonts w:eastAsia="Calibri" w:cstheme="minorHAnsi"/>
                <w:i/>
                <w:sz w:val="20"/>
                <w:szCs w:val="20"/>
              </w:rPr>
              <w:t>PI-20</w:t>
            </w:r>
          </w:p>
        </w:tc>
      </w:tr>
      <w:tr w:rsidR="00EB4861" w:rsidRPr="008627A1" w14:paraId="39084B73" w14:textId="77777777" w:rsidTr="00BE3860">
        <w:tc>
          <w:tcPr>
            <w:tcW w:w="4878" w:type="dxa"/>
          </w:tcPr>
          <w:p w14:paraId="3203FAFC" w14:textId="77777777" w:rsidR="00EB4861" w:rsidRPr="00B47E1C" w:rsidRDefault="00EB4861" w:rsidP="00BE3860">
            <w:pPr>
              <w:rPr>
                <w:rFonts w:cstheme="minorHAnsi"/>
                <w:b/>
                <w:bCs/>
                <w:i/>
                <w:sz w:val="20"/>
                <w:szCs w:val="20"/>
              </w:rPr>
            </w:pPr>
            <w:r w:rsidRPr="00B47E1C">
              <w:rPr>
                <w:rFonts w:cstheme="minorHAnsi"/>
                <w:i/>
                <w:sz w:val="20"/>
                <w:szCs w:val="20"/>
              </w:rPr>
              <w:t>19.1. Rights and obligations for revenue measures</w:t>
            </w:r>
          </w:p>
        </w:tc>
        <w:tc>
          <w:tcPr>
            <w:tcW w:w="4567" w:type="dxa"/>
            <w:vAlign w:val="center"/>
          </w:tcPr>
          <w:p w14:paraId="5DC065A5" w14:textId="77777777" w:rsidR="00EB4861" w:rsidRPr="00B47E1C" w:rsidRDefault="00EB4861" w:rsidP="00BE3860">
            <w:pPr>
              <w:rPr>
                <w:rFonts w:cstheme="minorHAnsi"/>
                <w:i/>
                <w:color w:val="FF0000"/>
                <w:sz w:val="20"/>
                <w:szCs w:val="20"/>
              </w:rPr>
            </w:pPr>
          </w:p>
        </w:tc>
      </w:tr>
      <w:tr w:rsidR="00EB4861" w:rsidRPr="008627A1" w14:paraId="1F72B58E" w14:textId="77777777" w:rsidTr="00BE3860">
        <w:tc>
          <w:tcPr>
            <w:tcW w:w="4878" w:type="dxa"/>
          </w:tcPr>
          <w:p w14:paraId="0E4352D2" w14:textId="77777777" w:rsidR="00EB4861" w:rsidRPr="00B47E1C" w:rsidRDefault="00EB4861" w:rsidP="00BE3860">
            <w:pPr>
              <w:rPr>
                <w:rFonts w:cstheme="minorHAnsi"/>
                <w:b/>
                <w:bCs/>
                <w:i/>
                <w:sz w:val="20"/>
                <w:szCs w:val="20"/>
              </w:rPr>
            </w:pPr>
            <w:r w:rsidRPr="00B47E1C">
              <w:rPr>
                <w:rFonts w:cstheme="minorHAnsi"/>
                <w:i/>
                <w:sz w:val="20"/>
                <w:szCs w:val="20"/>
              </w:rPr>
              <w:t>19.2. Revenue risk management</w:t>
            </w:r>
          </w:p>
        </w:tc>
        <w:tc>
          <w:tcPr>
            <w:tcW w:w="4567" w:type="dxa"/>
            <w:vAlign w:val="center"/>
          </w:tcPr>
          <w:p w14:paraId="47CD062D" w14:textId="77777777" w:rsidR="00EB4861" w:rsidRPr="00B47E1C" w:rsidRDefault="00EB4861" w:rsidP="00BE3860">
            <w:pPr>
              <w:rPr>
                <w:rFonts w:cstheme="minorHAnsi"/>
                <w:i/>
                <w:color w:val="FF0000"/>
                <w:sz w:val="20"/>
                <w:szCs w:val="20"/>
              </w:rPr>
            </w:pPr>
          </w:p>
        </w:tc>
      </w:tr>
      <w:tr w:rsidR="00EB4861" w:rsidRPr="008627A1" w14:paraId="5BA30D86" w14:textId="77777777" w:rsidTr="00BE3860">
        <w:tc>
          <w:tcPr>
            <w:tcW w:w="4878" w:type="dxa"/>
          </w:tcPr>
          <w:p w14:paraId="0EABCDD3" w14:textId="77777777" w:rsidR="00EB4861" w:rsidRPr="00B47E1C" w:rsidRDefault="00EB4861" w:rsidP="00BE3860">
            <w:pPr>
              <w:rPr>
                <w:rFonts w:cstheme="minorHAnsi"/>
                <w:b/>
                <w:bCs/>
                <w:i/>
                <w:sz w:val="20"/>
                <w:szCs w:val="20"/>
              </w:rPr>
            </w:pPr>
            <w:r w:rsidRPr="00B47E1C">
              <w:rPr>
                <w:rFonts w:cstheme="minorHAnsi"/>
                <w:i/>
                <w:sz w:val="20"/>
                <w:szCs w:val="20"/>
              </w:rPr>
              <w:t>19.3. Revenue audit and investigation</w:t>
            </w:r>
          </w:p>
        </w:tc>
        <w:tc>
          <w:tcPr>
            <w:tcW w:w="4567" w:type="dxa"/>
            <w:vAlign w:val="center"/>
          </w:tcPr>
          <w:p w14:paraId="7003C4D5" w14:textId="77777777" w:rsidR="00EB4861" w:rsidRPr="00B47E1C" w:rsidRDefault="00EB4861" w:rsidP="00BE3860">
            <w:pPr>
              <w:rPr>
                <w:rFonts w:cstheme="minorHAnsi"/>
                <w:i/>
                <w:color w:val="FF0000"/>
                <w:sz w:val="20"/>
                <w:szCs w:val="20"/>
              </w:rPr>
            </w:pPr>
          </w:p>
        </w:tc>
      </w:tr>
      <w:tr w:rsidR="00EB4861" w:rsidRPr="008627A1" w14:paraId="568D946D" w14:textId="77777777" w:rsidTr="00BE3860">
        <w:tc>
          <w:tcPr>
            <w:tcW w:w="4878" w:type="dxa"/>
          </w:tcPr>
          <w:p w14:paraId="194AA81F" w14:textId="77777777" w:rsidR="00EB4861" w:rsidRPr="00B47E1C" w:rsidRDefault="00EB4861" w:rsidP="00BE3860">
            <w:pPr>
              <w:rPr>
                <w:rFonts w:cstheme="minorHAnsi"/>
                <w:b/>
                <w:bCs/>
                <w:i/>
                <w:sz w:val="20"/>
                <w:szCs w:val="20"/>
              </w:rPr>
            </w:pPr>
            <w:r w:rsidRPr="00B47E1C">
              <w:rPr>
                <w:rFonts w:cstheme="minorHAnsi"/>
                <w:i/>
                <w:sz w:val="20"/>
                <w:szCs w:val="20"/>
              </w:rPr>
              <w:t>19.4. Revenue arrears monitoring</w:t>
            </w:r>
          </w:p>
        </w:tc>
        <w:tc>
          <w:tcPr>
            <w:tcW w:w="4567" w:type="dxa"/>
            <w:vAlign w:val="center"/>
          </w:tcPr>
          <w:p w14:paraId="602069F4" w14:textId="77777777" w:rsidR="00EB4861" w:rsidRPr="00B47E1C" w:rsidRDefault="00EB4861" w:rsidP="00BE3860">
            <w:pPr>
              <w:rPr>
                <w:rFonts w:cstheme="minorHAnsi"/>
                <w:i/>
                <w:color w:val="FF0000"/>
                <w:sz w:val="20"/>
                <w:szCs w:val="20"/>
              </w:rPr>
            </w:pPr>
          </w:p>
        </w:tc>
      </w:tr>
      <w:tr w:rsidR="00EB4861" w:rsidRPr="008627A1" w14:paraId="7F16CE62" w14:textId="77777777" w:rsidTr="00BE3860">
        <w:tc>
          <w:tcPr>
            <w:tcW w:w="4878" w:type="dxa"/>
            <w:vAlign w:val="center"/>
          </w:tcPr>
          <w:p w14:paraId="1083EAD3" w14:textId="77777777" w:rsidR="00EB4861" w:rsidRPr="00B47E1C" w:rsidRDefault="00EB4861" w:rsidP="00BE3860">
            <w:pPr>
              <w:rPr>
                <w:rFonts w:cstheme="minorHAnsi"/>
                <w:b/>
                <w:bCs/>
                <w:i/>
                <w:sz w:val="20"/>
                <w:szCs w:val="20"/>
              </w:rPr>
            </w:pPr>
            <w:r w:rsidRPr="00B47E1C">
              <w:rPr>
                <w:rFonts w:eastAsia="SimSun" w:cstheme="minorHAnsi"/>
                <w:b/>
                <w:i/>
                <w:sz w:val="20"/>
                <w:szCs w:val="20"/>
              </w:rPr>
              <w:t>PI-20. Accounting for revenues</w:t>
            </w:r>
          </w:p>
        </w:tc>
        <w:tc>
          <w:tcPr>
            <w:tcW w:w="4567" w:type="dxa"/>
            <w:vAlign w:val="center"/>
          </w:tcPr>
          <w:p w14:paraId="367F6B3E" w14:textId="77777777" w:rsidR="00EB4861" w:rsidRPr="00B47E1C" w:rsidRDefault="00EB4861" w:rsidP="00BE3860">
            <w:pPr>
              <w:widowControl w:val="0"/>
              <w:tabs>
                <w:tab w:val="left" w:pos="460"/>
              </w:tabs>
              <w:ind w:right="149"/>
              <w:rPr>
                <w:rFonts w:eastAsia="Calibri" w:cstheme="minorHAnsi"/>
                <w:i/>
                <w:sz w:val="20"/>
                <w:szCs w:val="20"/>
              </w:rPr>
            </w:pPr>
            <w:r w:rsidRPr="00B47E1C">
              <w:rPr>
                <w:rFonts w:eastAsia="Calibri" w:cstheme="minorHAnsi"/>
                <w:i/>
                <w:sz w:val="20"/>
                <w:szCs w:val="20"/>
              </w:rPr>
              <w:t>PI-3</w:t>
            </w:r>
          </w:p>
          <w:p w14:paraId="2FD4503C" w14:textId="53B4B9B6" w:rsidR="00EB4861" w:rsidRPr="00B47E1C" w:rsidRDefault="00EB4861" w:rsidP="00BE3860">
            <w:pPr>
              <w:widowControl w:val="0"/>
              <w:tabs>
                <w:tab w:val="left" w:pos="460"/>
              </w:tabs>
              <w:ind w:right="149"/>
              <w:rPr>
                <w:rFonts w:eastAsia="Calibri" w:cstheme="minorHAnsi"/>
                <w:i/>
                <w:sz w:val="20"/>
                <w:szCs w:val="20"/>
              </w:rPr>
            </w:pPr>
            <w:r w:rsidRPr="00B47E1C">
              <w:rPr>
                <w:rFonts w:eastAsia="Calibri" w:cstheme="minorHAnsi"/>
                <w:i/>
                <w:sz w:val="20"/>
                <w:szCs w:val="20"/>
              </w:rPr>
              <w:t>PI-19</w:t>
            </w:r>
          </w:p>
        </w:tc>
      </w:tr>
      <w:tr w:rsidR="00EB4861" w:rsidRPr="008627A1" w14:paraId="6E7D6552" w14:textId="77777777" w:rsidTr="00BE3860">
        <w:tc>
          <w:tcPr>
            <w:tcW w:w="4878" w:type="dxa"/>
          </w:tcPr>
          <w:p w14:paraId="28F87579" w14:textId="77777777" w:rsidR="00EB4861" w:rsidRPr="00B47E1C" w:rsidRDefault="00EB4861" w:rsidP="00BE3860">
            <w:pPr>
              <w:rPr>
                <w:rFonts w:cstheme="minorHAnsi"/>
                <w:b/>
                <w:bCs/>
                <w:i/>
                <w:sz w:val="20"/>
                <w:szCs w:val="20"/>
              </w:rPr>
            </w:pPr>
            <w:r w:rsidRPr="00B47E1C">
              <w:rPr>
                <w:rFonts w:cstheme="minorHAnsi"/>
                <w:i/>
                <w:sz w:val="20"/>
                <w:szCs w:val="20"/>
              </w:rPr>
              <w:t>20.1. Information on revenue collections</w:t>
            </w:r>
          </w:p>
        </w:tc>
        <w:tc>
          <w:tcPr>
            <w:tcW w:w="4567" w:type="dxa"/>
            <w:vAlign w:val="center"/>
          </w:tcPr>
          <w:p w14:paraId="5EBF5DC6" w14:textId="77777777" w:rsidR="00EB4861" w:rsidRPr="00B47E1C" w:rsidRDefault="00EB4861" w:rsidP="00BE3860">
            <w:pPr>
              <w:rPr>
                <w:rFonts w:cstheme="minorHAnsi"/>
                <w:i/>
                <w:sz w:val="20"/>
                <w:szCs w:val="20"/>
              </w:rPr>
            </w:pPr>
          </w:p>
        </w:tc>
      </w:tr>
      <w:tr w:rsidR="00EB4861" w:rsidRPr="008627A1" w14:paraId="6D45DA59" w14:textId="77777777" w:rsidTr="00BE3860">
        <w:tc>
          <w:tcPr>
            <w:tcW w:w="4878" w:type="dxa"/>
          </w:tcPr>
          <w:p w14:paraId="5BA4E64F" w14:textId="77777777" w:rsidR="00EB4861" w:rsidRPr="00B47E1C" w:rsidRDefault="00EB4861" w:rsidP="00BE3860">
            <w:pPr>
              <w:rPr>
                <w:rFonts w:cstheme="minorHAnsi"/>
                <w:b/>
                <w:bCs/>
                <w:i/>
                <w:sz w:val="20"/>
                <w:szCs w:val="20"/>
              </w:rPr>
            </w:pPr>
            <w:r w:rsidRPr="00B47E1C">
              <w:rPr>
                <w:rFonts w:cstheme="minorHAnsi"/>
                <w:i/>
                <w:sz w:val="20"/>
                <w:szCs w:val="20"/>
              </w:rPr>
              <w:t xml:space="preserve">20.2. Transfer of revenue collections </w:t>
            </w:r>
          </w:p>
        </w:tc>
        <w:tc>
          <w:tcPr>
            <w:tcW w:w="4567" w:type="dxa"/>
            <w:vAlign w:val="center"/>
          </w:tcPr>
          <w:p w14:paraId="602457B6" w14:textId="77777777" w:rsidR="00EB4861" w:rsidRPr="00B47E1C" w:rsidRDefault="00EB4861" w:rsidP="00BE3860">
            <w:pPr>
              <w:rPr>
                <w:rFonts w:cstheme="minorHAnsi"/>
                <w:i/>
                <w:sz w:val="20"/>
                <w:szCs w:val="20"/>
              </w:rPr>
            </w:pPr>
          </w:p>
        </w:tc>
      </w:tr>
      <w:tr w:rsidR="00EB4861" w:rsidRPr="008627A1" w14:paraId="6C726F36" w14:textId="77777777" w:rsidTr="00BE3860">
        <w:tc>
          <w:tcPr>
            <w:tcW w:w="4878" w:type="dxa"/>
          </w:tcPr>
          <w:p w14:paraId="2BD6847D" w14:textId="77777777" w:rsidR="00EB4861" w:rsidRPr="00B47E1C" w:rsidRDefault="00EB4861" w:rsidP="00BE3860">
            <w:pPr>
              <w:rPr>
                <w:rFonts w:cstheme="minorHAnsi"/>
                <w:b/>
                <w:bCs/>
                <w:i/>
                <w:sz w:val="20"/>
                <w:szCs w:val="20"/>
              </w:rPr>
            </w:pPr>
            <w:r w:rsidRPr="00B47E1C">
              <w:rPr>
                <w:rFonts w:cstheme="minorHAnsi"/>
                <w:i/>
                <w:sz w:val="20"/>
                <w:szCs w:val="20"/>
              </w:rPr>
              <w:t>20.3. Revenue accounts reconciliation</w:t>
            </w:r>
          </w:p>
        </w:tc>
        <w:tc>
          <w:tcPr>
            <w:tcW w:w="4567" w:type="dxa"/>
            <w:vAlign w:val="center"/>
          </w:tcPr>
          <w:p w14:paraId="5FA58880" w14:textId="77777777" w:rsidR="00EB4861" w:rsidRPr="00B47E1C" w:rsidRDefault="00EB4861" w:rsidP="00BE3860">
            <w:pPr>
              <w:rPr>
                <w:rFonts w:cstheme="minorHAnsi"/>
                <w:i/>
                <w:sz w:val="20"/>
                <w:szCs w:val="20"/>
              </w:rPr>
            </w:pPr>
          </w:p>
        </w:tc>
      </w:tr>
      <w:tr w:rsidR="003F4D44" w:rsidRPr="008627A1" w14:paraId="566C9234" w14:textId="77777777" w:rsidTr="00BE3860">
        <w:tc>
          <w:tcPr>
            <w:tcW w:w="4878" w:type="dxa"/>
            <w:vAlign w:val="center"/>
          </w:tcPr>
          <w:p w14:paraId="7D216D37" w14:textId="77777777" w:rsidR="003F4D44" w:rsidRPr="00B47E1C" w:rsidRDefault="003F4D44" w:rsidP="00BE3860">
            <w:pPr>
              <w:rPr>
                <w:rFonts w:cstheme="minorHAnsi"/>
                <w:b/>
                <w:bCs/>
                <w:i/>
                <w:sz w:val="20"/>
                <w:szCs w:val="20"/>
              </w:rPr>
            </w:pPr>
            <w:r w:rsidRPr="00B47E1C">
              <w:rPr>
                <w:rFonts w:eastAsia="SimSun" w:cstheme="minorHAnsi"/>
                <w:b/>
                <w:i/>
                <w:sz w:val="20"/>
                <w:szCs w:val="20"/>
              </w:rPr>
              <w:t>PI-21. Predictability of in-year resource allocation</w:t>
            </w:r>
          </w:p>
        </w:tc>
        <w:tc>
          <w:tcPr>
            <w:tcW w:w="4567" w:type="dxa"/>
            <w:vAlign w:val="center"/>
          </w:tcPr>
          <w:p w14:paraId="0667C7E7" w14:textId="77777777" w:rsidR="003F4D44" w:rsidRPr="00B47E1C" w:rsidRDefault="003F4D44" w:rsidP="00BE3860">
            <w:pPr>
              <w:widowControl w:val="0"/>
              <w:tabs>
                <w:tab w:val="left" w:pos="463"/>
              </w:tabs>
              <w:rPr>
                <w:rFonts w:eastAsia="Calibri" w:cstheme="minorHAnsi"/>
                <w:i/>
                <w:sz w:val="20"/>
                <w:szCs w:val="20"/>
              </w:rPr>
            </w:pPr>
          </w:p>
        </w:tc>
      </w:tr>
      <w:tr w:rsidR="003F4D44" w:rsidRPr="008627A1" w14:paraId="432F95FF" w14:textId="77777777" w:rsidTr="00BE3860">
        <w:tc>
          <w:tcPr>
            <w:tcW w:w="4878" w:type="dxa"/>
          </w:tcPr>
          <w:p w14:paraId="1E31B1F4" w14:textId="77777777" w:rsidR="003F4D44" w:rsidRPr="00B47E1C" w:rsidRDefault="003F4D44" w:rsidP="00BE3860">
            <w:pPr>
              <w:rPr>
                <w:rFonts w:cstheme="minorHAnsi"/>
                <w:b/>
                <w:bCs/>
                <w:i/>
                <w:sz w:val="20"/>
                <w:szCs w:val="20"/>
              </w:rPr>
            </w:pPr>
            <w:r w:rsidRPr="00B47E1C">
              <w:rPr>
                <w:rFonts w:cstheme="minorHAnsi"/>
                <w:i/>
                <w:sz w:val="20"/>
                <w:szCs w:val="20"/>
              </w:rPr>
              <w:t>21.1. Consolidation of cash balances</w:t>
            </w:r>
          </w:p>
        </w:tc>
        <w:tc>
          <w:tcPr>
            <w:tcW w:w="4567" w:type="dxa"/>
            <w:vAlign w:val="center"/>
          </w:tcPr>
          <w:p w14:paraId="7384A80B" w14:textId="77777777" w:rsidR="003F4D44" w:rsidRPr="00B47E1C" w:rsidRDefault="003F4D44" w:rsidP="00BE3860">
            <w:pPr>
              <w:rPr>
                <w:rFonts w:cstheme="minorHAnsi"/>
                <w:i/>
                <w:sz w:val="20"/>
                <w:szCs w:val="20"/>
              </w:rPr>
            </w:pPr>
          </w:p>
        </w:tc>
      </w:tr>
      <w:tr w:rsidR="003F4D44" w:rsidRPr="008627A1" w14:paraId="34F3491B" w14:textId="77777777" w:rsidTr="00BE3860">
        <w:tc>
          <w:tcPr>
            <w:tcW w:w="4878" w:type="dxa"/>
          </w:tcPr>
          <w:p w14:paraId="139A35F9" w14:textId="77777777" w:rsidR="003F4D44" w:rsidRPr="00B47E1C" w:rsidRDefault="003F4D44" w:rsidP="00BE3860">
            <w:pPr>
              <w:rPr>
                <w:rFonts w:cstheme="minorHAnsi"/>
                <w:b/>
                <w:bCs/>
                <w:i/>
                <w:sz w:val="20"/>
                <w:szCs w:val="20"/>
              </w:rPr>
            </w:pPr>
            <w:r w:rsidRPr="00B47E1C">
              <w:rPr>
                <w:rFonts w:cstheme="minorHAnsi"/>
                <w:i/>
                <w:sz w:val="20"/>
                <w:szCs w:val="20"/>
              </w:rPr>
              <w:t>21.2. Cash forecasting and monitoring</w:t>
            </w:r>
          </w:p>
        </w:tc>
        <w:tc>
          <w:tcPr>
            <w:tcW w:w="4567" w:type="dxa"/>
            <w:vAlign w:val="center"/>
          </w:tcPr>
          <w:p w14:paraId="1E155F3C" w14:textId="77777777" w:rsidR="003F4D44" w:rsidRPr="00B47E1C" w:rsidRDefault="003F4D44" w:rsidP="00BE3860">
            <w:pPr>
              <w:rPr>
                <w:rFonts w:cstheme="minorHAnsi"/>
                <w:i/>
                <w:sz w:val="20"/>
                <w:szCs w:val="20"/>
              </w:rPr>
            </w:pPr>
          </w:p>
        </w:tc>
      </w:tr>
      <w:tr w:rsidR="003F4D44" w:rsidRPr="008627A1" w14:paraId="52550969" w14:textId="77777777" w:rsidTr="00BE3860">
        <w:tc>
          <w:tcPr>
            <w:tcW w:w="4878" w:type="dxa"/>
          </w:tcPr>
          <w:p w14:paraId="74484F25" w14:textId="77777777" w:rsidR="003F4D44" w:rsidRPr="00B47E1C" w:rsidRDefault="003F4D44" w:rsidP="00BE3860">
            <w:pPr>
              <w:rPr>
                <w:rFonts w:cstheme="minorHAnsi"/>
                <w:b/>
                <w:bCs/>
                <w:i/>
                <w:sz w:val="20"/>
                <w:szCs w:val="20"/>
              </w:rPr>
            </w:pPr>
            <w:r w:rsidRPr="00B47E1C">
              <w:rPr>
                <w:rFonts w:cstheme="minorHAnsi"/>
                <w:i/>
                <w:sz w:val="20"/>
                <w:szCs w:val="20"/>
              </w:rPr>
              <w:t>21.3. Information on commitment ceilings</w:t>
            </w:r>
          </w:p>
        </w:tc>
        <w:tc>
          <w:tcPr>
            <w:tcW w:w="4567" w:type="dxa"/>
            <w:vAlign w:val="center"/>
          </w:tcPr>
          <w:p w14:paraId="15114371" w14:textId="77777777" w:rsidR="003F4D44" w:rsidRPr="00B47E1C" w:rsidRDefault="003F4D44" w:rsidP="00BE3860">
            <w:pPr>
              <w:rPr>
                <w:rFonts w:cstheme="minorHAnsi"/>
                <w:i/>
                <w:sz w:val="20"/>
                <w:szCs w:val="20"/>
              </w:rPr>
            </w:pPr>
          </w:p>
        </w:tc>
      </w:tr>
      <w:tr w:rsidR="003F4D44" w:rsidRPr="008627A1" w14:paraId="0E3EFE3A" w14:textId="77777777" w:rsidTr="00BE3860">
        <w:tc>
          <w:tcPr>
            <w:tcW w:w="4878" w:type="dxa"/>
          </w:tcPr>
          <w:p w14:paraId="2356E64D" w14:textId="77777777" w:rsidR="003F4D44" w:rsidRPr="00B47E1C" w:rsidRDefault="003F4D44" w:rsidP="00BE3860">
            <w:pPr>
              <w:rPr>
                <w:rFonts w:cstheme="minorHAnsi"/>
                <w:b/>
                <w:bCs/>
                <w:i/>
                <w:sz w:val="20"/>
                <w:szCs w:val="20"/>
              </w:rPr>
            </w:pPr>
            <w:r w:rsidRPr="00B47E1C">
              <w:rPr>
                <w:rFonts w:cstheme="minorHAnsi"/>
                <w:i/>
                <w:sz w:val="20"/>
                <w:szCs w:val="20"/>
              </w:rPr>
              <w:t>21.4. Significance of in-year budget adjustments</w:t>
            </w:r>
          </w:p>
        </w:tc>
        <w:tc>
          <w:tcPr>
            <w:tcW w:w="4567" w:type="dxa"/>
            <w:vAlign w:val="center"/>
          </w:tcPr>
          <w:p w14:paraId="57CDD3B0" w14:textId="77777777" w:rsidR="003F4D44" w:rsidRPr="00B47E1C" w:rsidRDefault="003F4D44" w:rsidP="00BE3860">
            <w:pPr>
              <w:rPr>
                <w:rFonts w:cstheme="minorHAnsi"/>
                <w:i/>
                <w:sz w:val="20"/>
                <w:szCs w:val="20"/>
              </w:rPr>
            </w:pPr>
          </w:p>
        </w:tc>
      </w:tr>
      <w:tr w:rsidR="00C84826" w:rsidRPr="008627A1" w14:paraId="652F372C" w14:textId="77777777" w:rsidTr="00BE3860">
        <w:tc>
          <w:tcPr>
            <w:tcW w:w="4878" w:type="dxa"/>
            <w:vAlign w:val="center"/>
          </w:tcPr>
          <w:p w14:paraId="21ABB124" w14:textId="77777777" w:rsidR="00C84826" w:rsidRPr="00B47E1C" w:rsidRDefault="00C84826" w:rsidP="00BE3860">
            <w:pPr>
              <w:rPr>
                <w:rFonts w:cstheme="minorHAnsi"/>
                <w:b/>
                <w:bCs/>
                <w:i/>
                <w:sz w:val="20"/>
                <w:szCs w:val="20"/>
              </w:rPr>
            </w:pPr>
            <w:r w:rsidRPr="00B47E1C">
              <w:rPr>
                <w:rFonts w:eastAsia="SimSun" w:cstheme="minorHAnsi"/>
                <w:b/>
                <w:i/>
                <w:sz w:val="20"/>
                <w:szCs w:val="20"/>
              </w:rPr>
              <w:t>PI-22. Expenditure arrears</w:t>
            </w:r>
          </w:p>
        </w:tc>
        <w:tc>
          <w:tcPr>
            <w:tcW w:w="4567" w:type="dxa"/>
            <w:vAlign w:val="center"/>
          </w:tcPr>
          <w:p w14:paraId="52B78326" w14:textId="77777777" w:rsidR="00C84826" w:rsidRPr="00B47E1C" w:rsidRDefault="00C84826" w:rsidP="00BE3860">
            <w:pPr>
              <w:rPr>
                <w:rFonts w:cstheme="minorHAnsi"/>
                <w:i/>
                <w:sz w:val="20"/>
                <w:szCs w:val="20"/>
              </w:rPr>
            </w:pPr>
          </w:p>
        </w:tc>
      </w:tr>
      <w:tr w:rsidR="00C84826" w:rsidRPr="008627A1" w14:paraId="74D6A861" w14:textId="77777777" w:rsidTr="00BE3860">
        <w:tc>
          <w:tcPr>
            <w:tcW w:w="4878" w:type="dxa"/>
          </w:tcPr>
          <w:p w14:paraId="5F64822D" w14:textId="77777777" w:rsidR="00C84826" w:rsidRPr="00B47E1C" w:rsidRDefault="00C84826" w:rsidP="00BE3860">
            <w:pPr>
              <w:rPr>
                <w:rFonts w:cstheme="minorHAnsi"/>
                <w:b/>
                <w:bCs/>
                <w:i/>
                <w:sz w:val="20"/>
                <w:szCs w:val="20"/>
              </w:rPr>
            </w:pPr>
            <w:r w:rsidRPr="00B47E1C">
              <w:rPr>
                <w:rFonts w:cstheme="minorHAnsi"/>
                <w:i/>
                <w:sz w:val="20"/>
                <w:szCs w:val="20"/>
              </w:rPr>
              <w:t>22.1. Stock of expenditure arrears</w:t>
            </w:r>
          </w:p>
        </w:tc>
        <w:tc>
          <w:tcPr>
            <w:tcW w:w="4567" w:type="dxa"/>
            <w:vAlign w:val="center"/>
          </w:tcPr>
          <w:p w14:paraId="2DE2E778" w14:textId="0F356E5C" w:rsidR="00C84826" w:rsidRPr="00B47E1C" w:rsidRDefault="00AB7B7D" w:rsidP="00BE3860">
            <w:pPr>
              <w:rPr>
                <w:rFonts w:cstheme="minorHAnsi"/>
                <w:i/>
                <w:sz w:val="20"/>
                <w:szCs w:val="20"/>
              </w:rPr>
            </w:pPr>
            <w:r w:rsidRPr="00B47E1C">
              <w:rPr>
                <w:rFonts w:cstheme="minorHAnsi"/>
                <w:i/>
                <w:sz w:val="20"/>
                <w:szCs w:val="20"/>
              </w:rPr>
              <w:t>PI-1</w:t>
            </w:r>
          </w:p>
        </w:tc>
      </w:tr>
      <w:tr w:rsidR="00C84826" w:rsidRPr="008627A1" w14:paraId="1185048E" w14:textId="77777777" w:rsidTr="00BE3860">
        <w:tc>
          <w:tcPr>
            <w:tcW w:w="4878" w:type="dxa"/>
          </w:tcPr>
          <w:p w14:paraId="6A067D82" w14:textId="77777777" w:rsidR="00C84826" w:rsidRPr="00B47E1C" w:rsidRDefault="00C84826" w:rsidP="00BE3860">
            <w:pPr>
              <w:rPr>
                <w:rFonts w:cstheme="minorHAnsi"/>
                <w:b/>
                <w:bCs/>
                <w:i/>
                <w:sz w:val="20"/>
                <w:szCs w:val="20"/>
              </w:rPr>
            </w:pPr>
            <w:r w:rsidRPr="00B47E1C">
              <w:rPr>
                <w:rFonts w:cstheme="minorHAnsi"/>
                <w:i/>
                <w:sz w:val="20"/>
                <w:szCs w:val="20"/>
              </w:rPr>
              <w:t>22.2. Expenditure arrears monitoring</w:t>
            </w:r>
          </w:p>
        </w:tc>
        <w:tc>
          <w:tcPr>
            <w:tcW w:w="4567" w:type="dxa"/>
            <w:vAlign w:val="center"/>
          </w:tcPr>
          <w:p w14:paraId="1609D033" w14:textId="77777777" w:rsidR="00C84826" w:rsidRPr="00B47E1C" w:rsidRDefault="00C84826" w:rsidP="00BE3860">
            <w:pPr>
              <w:rPr>
                <w:rFonts w:cstheme="minorHAnsi"/>
                <w:i/>
                <w:sz w:val="20"/>
                <w:szCs w:val="20"/>
              </w:rPr>
            </w:pPr>
          </w:p>
        </w:tc>
      </w:tr>
      <w:tr w:rsidR="002D162E" w:rsidRPr="008627A1" w14:paraId="306CE8E0" w14:textId="77777777" w:rsidTr="00BE3860">
        <w:tc>
          <w:tcPr>
            <w:tcW w:w="4878" w:type="dxa"/>
            <w:vAlign w:val="center"/>
          </w:tcPr>
          <w:p w14:paraId="370C6EC3" w14:textId="77777777" w:rsidR="002D162E" w:rsidRPr="00B47E1C" w:rsidRDefault="002D162E" w:rsidP="00BE3860">
            <w:pPr>
              <w:rPr>
                <w:rFonts w:cstheme="minorHAnsi"/>
                <w:b/>
                <w:bCs/>
                <w:i/>
                <w:sz w:val="20"/>
                <w:szCs w:val="20"/>
              </w:rPr>
            </w:pPr>
            <w:r w:rsidRPr="00B47E1C">
              <w:rPr>
                <w:rFonts w:eastAsia="SimSun" w:cstheme="minorHAnsi"/>
                <w:b/>
                <w:i/>
                <w:sz w:val="20"/>
                <w:szCs w:val="20"/>
              </w:rPr>
              <w:t>PI-23. Payroll controls</w:t>
            </w:r>
          </w:p>
        </w:tc>
        <w:tc>
          <w:tcPr>
            <w:tcW w:w="4567" w:type="dxa"/>
            <w:vAlign w:val="center"/>
          </w:tcPr>
          <w:p w14:paraId="73020B00" w14:textId="77777777" w:rsidR="002D162E" w:rsidRPr="00B47E1C" w:rsidRDefault="002D162E" w:rsidP="00BE3860">
            <w:pPr>
              <w:widowControl w:val="0"/>
              <w:tabs>
                <w:tab w:val="left" w:pos="460"/>
              </w:tabs>
              <w:ind w:right="283"/>
              <w:rPr>
                <w:rFonts w:eastAsia="Calibri" w:cstheme="minorHAnsi"/>
                <w:i/>
                <w:sz w:val="20"/>
                <w:szCs w:val="20"/>
              </w:rPr>
            </w:pPr>
          </w:p>
        </w:tc>
      </w:tr>
      <w:tr w:rsidR="002D162E" w:rsidRPr="008627A1" w14:paraId="4EFBE515" w14:textId="77777777" w:rsidTr="00BE3860">
        <w:tc>
          <w:tcPr>
            <w:tcW w:w="4878" w:type="dxa"/>
          </w:tcPr>
          <w:p w14:paraId="5D2EA62D" w14:textId="77777777" w:rsidR="002D162E" w:rsidRPr="00B47E1C" w:rsidRDefault="002D162E" w:rsidP="00BE3860">
            <w:pPr>
              <w:rPr>
                <w:rFonts w:cstheme="minorHAnsi"/>
                <w:b/>
                <w:bCs/>
                <w:i/>
                <w:sz w:val="20"/>
                <w:szCs w:val="20"/>
              </w:rPr>
            </w:pPr>
            <w:r w:rsidRPr="00B47E1C">
              <w:rPr>
                <w:rFonts w:cstheme="minorHAnsi"/>
                <w:i/>
                <w:sz w:val="20"/>
                <w:szCs w:val="20"/>
              </w:rPr>
              <w:t>23.1. Integration of payroll and personnel records</w:t>
            </w:r>
          </w:p>
        </w:tc>
        <w:tc>
          <w:tcPr>
            <w:tcW w:w="4567" w:type="dxa"/>
            <w:vAlign w:val="center"/>
          </w:tcPr>
          <w:p w14:paraId="61A9ED27" w14:textId="77777777" w:rsidR="002D162E" w:rsidRPr="00B47E1C" w:rsidRDefault="002D162E" w:rsidP="00BE3860">
            <w:pPr>
              <w:rPr>
                <w:rFonts w:cstheme="minorHAnsi"/>
                <w:i/>
                <w:sz w:val="20"/>
                <w:szCs w:val="20"/>
              </w:rPr>
            </w:pPr>
          </w:p>
        </w:tc>
      </w:tr>
      <w:tr w:rsidR="002D162E" w:rsidRPr="008627A1" w14:paraId="7E14C933" w14:textId="77777777" w:rsidTr="00BE3860">
        <w:tc>
          <w:tcPr>
            <w:tcW w:w="4878" w:type="dxa"/>
          </w:tcPr>
          <w:p w14:paraId="30903065" w14:textId="77777777" w:rsidR="002D162E" w:rsidRPr="00B47E1C" w:rsidRDefault="002D162E" w:rsidP="00BE3860">
            <w:pPr>
              <w:rPr>
                <w:rFonts w:cstheme="minorHAnsi"/>
                <w:b/>
                <w:bCs/>
                <w:i/>
                <w:sz w:val="20"/>
                <w:szCs w:val="20"/>
              </w:rPr>
            </w:pPr>
            <w:r w:rsidRPr="00B47E1C">
              <w:rPr>
                <w:rFonts w:cstheme="minorHAnsi"/>
                <w:i/>
                <w:sz w:val="20"/>
                <w:szCs w:val="20"/>
              </w:rPr>
              <w:t>23.2. Management of payroll changes</w:t>
            </w:r>
          </w:p>
        </w:tc>
        <w:tc>
          <w:tcPr>
            <w:tcW w:w="4567" w:type="dxa"/>
            <w:vAlign w:val="center"/>
          </w:tcPr>
          <w:p w14:paraId="269D5D66" w14:textId="77777777" w:rsidR="002D162E" w:rsidRPr="00B47E1C" w:rsidRDefault="002D162E" w:rsidP="00BE3860">
            <w:pPr>
              <w:rPr>
                <w:rFonts w:cstheme="minorHAnsi"/>
                <w:i/>
                <w:sz w:val="20"/>
                <w:szCs w:val="20"/>
              </w:rPr>
            </w:pPr>
          </w:p>
        </w:tc>
      </w:tr>
      <w:tr w:rsidR="002D162E" w:rsidRPr="008627A1" w14:paraId="579D9123" w14:textId="77777777" w:rsidTr="00BE3860">
        <w:tc>
          <w:tcPr>
            <w:tcW w:w="4878" w:type="dxa"/>
          </w:tcPr>
          <w:p w14:paraId="7E779DBD" w14:textId="77777777" w:rsidR="002D162E" w:rsidRPr="00B47E1C" w:rsidRDefault="002D162E" w:rsidP="00BE3860">
            <w:pPr>
              <w:rPr>
                <w:rFonts w:cstheme="minorHAnsi"/>
                <w:b/>
                <w:bCs/>
                <w:i/>
                <w:sz w:val="20"/>
                <w:szCs w:val="20"/>
              </w:rPr>
            </w:pPr>
            <w:r w:rsidRPr="00B47E1C">
              <w:rPr>
                <w:rFonts w:cstheme="minorHAnsi"/>
                <w:i/>
                <w:sz w:val="20"/>
                <w:szCs w:val="20"/>
              </w:rPr>
              <w:t>23.3. Internal control of payroll</w:t>
            </w:r>
          </w:p>
        </w:tc>
        <w:tc>
          <w:tcPr>
            <w:tcW w:w="4567" w:type="dxa"/>
            <w:vAlign w:val="center"/>
          </w:tcPr>
          <w:p w14:paraId="4DEB515F" w14:textId="77777777" w:rsidR="002D162E" w:rsidRPr="00B47E1C" w:rsidRDefault="002D162E" w:rsidP="00BE3860">
            <w:pPr>
              <w:rPr>
                <w:rFonts w:cstheme="minorHAnsi"/>
                <w:i/>
                <w:sz w:val="20"/>
                <w:szCs w:val="20"/>
              </w:rPr>
            </w:pPr>
          </w:p>
        </w:tc>
      </w:tr>
      <w:tr w:rsidR="002D162E" w:rsidRPr="008627A1" w14:paraId="74E6C1AA" w14:textId="77777777" w:rsidTr="00BE3860">
        <w:tc>
          <w:tcPr>
            <w:tcW w:w="4878" w:type="dxa"/>
          </w:tcPr>
          <w:p w14:paraId="52D5CD92" w14:textId="77777777" w:rsidR="002D162E" w:rsidRPr="00B47E1C" w:rsidRDefault="002D162E" w:rsidP="00BE3860">
            <w:pPr>
              <w:rPr>
                <w:rFonts w:cstheme="minorHAnsi"/>
                <w:b/>
                <w:bCs/>
                <w:i/>
                <w:sz w:val="20"/>
                <w:szCs w:val="20"/>
              </w:rPr>
            </w:pPr>
            <w:r w:rsidRPr="00B47E1C">
              <w:rPr>
                <w:rFonts w:cstheme="minorHAnsi"/>
                <w:i/>
                <w:sz w:val="20"/>
                <w:szCs w:val="20"/>
              </w:rPr>
              <w:t>23.4. Payroll audit</w:t>
            </w:r>
          </w:p>
        </w:tc>
        <w:tc>
          <w:tcPr>
            <w:tcW w:w="4567" w:type="dxa"/>
            <w:vAlign w:val="center"/>
          </w:tcPr>
          <w:p w14:paraId="6F3C3C6B" w14:textId="77777777" w:rsidR="002D162E" w:rsidRPr="00B47E1C" w:rsidRDefault="002D162E" w:rsidP="00BE3860">
            <w:pPr>
              <w:rPr>
                <w:rFonts w:cstheme="minorHAnsi"/>
                <w:i/>
                <w:sz w:val="20"/>
                <w:szCs w:val="20"/>
              </w:rPr>
            </w:pPr>
          </w:p>
        </w:tc>
      </w:tr>
      <w:tr w:rsidR="002D162E" w:rsidRPr="008627A1" w14:paraId="219CF854" w14:textId="77777777" w:rsidTr="00BE3860">
        <w:tc>
          <w:tcPr>
            <w:tcW w:w="4878" w:type="dxa"/>
            <w:vAlign w:val="center"/>
          </w:tcPr>
          <w:p w14:paraId="53A08D12" w14:textId="77777777" w:rsidR="002D162E" w:rsidRPr="00B47E1C" w:rsidRDefault="002D162E" w:rsidP="00BE3860">
            <w:pPr>
              <w:rPr>
                <w:rFonts w:cstheme="minorHAnsi"/>
                <w:b/>
                <w:bCs/>
                <w:i/>
                <w:sz w:val="20"/>
                <w:szCs w:val="20"/>
              </w:rPr>
            </w:pPr>
            <w:r w:rsidRPr="00B47E1C">
              <w:rPr>
                <w:rFonts w:eastAsia="SimSun" w:cstheme="minorHAnsi"/>
                <w:b/>
                <w:i/>
                <w:sz w:val="20"/>
                <w:szCs w:val="20"/>
              </w:rPr>
              <w:t>PI-24. Procurement</w:t>
            </w:r>
          </w:p>
        </w:tc>
        <w:tc>
          <w:tcPr>
            <w:tcW w:w="4567" w:type="dxa"/>
            <w:vAlign w:val="center"/>
          </w:tcPr>
          <w:p w14:paraId="5150BE2F" w14:textId="77777777" w:rsidR="002D162E" w:rsidRPr="00B47E1C" w:rsidRDefault="002D162E" w:rsidP="00BE3860">
            <w:pPr>
              <w:rPr>
                <w:rFonts w:cstheme="minorHAnsi"/>
                <w:i/>
                <w:sz w:val="20"/>
                <w:szCs w:val="20"/>
              </w:rPr>
            </w:pPr>
          </w:p>
        </w:tc>
      </w:tr>
      <w:tr w:rsidR="002D162E" w:rsidRPr="008627A1" w14:paraId="7AFEB676" w14:textId="77777777" w:rsidTr="00BE3860">
        <w:tc>
          <w:tcPr>
            <w:tcW w:w="4878" w:type="dxa"/>
          </w:tcPr>
          <w:p w14:paraId="1DEF6D88" w14:textId="77777777" w:rsidR="002D162E" w:rsidRPr="00B47E1C" w:rsidRDefault="002D162E" w:rsidP="00BE3860">
            <w:pPr>
              <w:rPr>
                <w:rFonts w:cstheme="minorHAnsi"/>
                <w:b/>
                <w:bCs/>
                <w:i/>
                <w:sz w:val="20"/>
                <w:szCs w:val="20"/>
              </w:rPr>
            </w:pPr>
            <w:r w:rsidRPr="00B47E1C">
              <w:rPr>
                <w:rFonts w:cstheme="minorHAnsi"/>
                <w:i/>
                <w:sz w:val="20"/>
                <w:szCs w:val="20"/>
              </w:rPr>
              <w:t>24.1. Procurement monitoring</w:t>
            </w:r>
          </w:p>
        </w:tc>
        <w:tc>
          <w:tcPr>
            <w:tcW w:w="4567" w:type="dxa"/>
            <w:vAlign w:val="center"/>
          </w:tcPr>
          <w:p w14:paraId="0549CB08" w14:textId="77777777" w:rsidR="002D162E" w:rsidRPr="00B47E1C" w:rsidRDefault="002D162E" w:rsidP="00BE3860">
            <w:pPr>
              <w:rPr>
                <w:rFonts w:cstheme="minorHAnsi"/>
                <w:i/>
                <w:sz w:val="20"/>
                <w:szCs w:val="20"/>
              </w:rPr>
            </w:pPr>
          </w:p>
        </w:tc>
      </w:tr>
      <w:tr w:rsidR="002D162E" w:rsidRPr="008627A1" w14:paraId="061E347D" w14:textId="77777777" w:rsidTr="00BE3860">
        <w:tc>
          <w:tcPr>
            <w:tcW w:w="4878" w:type="dxa"/>
          </w:tcPr>
          <w:p w14:paraId="18AAD4CA" w14:textId="77777777" w:rsidR="002D162E" w:rsidRPr="00B47E1C" w:rsidRDefault="002D162E" w:rsidP="00BE3860">
            <w:pPr>
              <w:rPr>
                <w:rFonts w:cstheme="minorHAnsi"/>
                <w:b/>
                <w:bCs/>
                <w:i/>
                <w:sz w:val="20"/>
                <w:szCs w:val="20"/>
              </w:rPr>
            </w:pPr>
            <w:r w:rsidRPr="00B47E1C">
              <w:rPr>
                <w:rFonts w:cstheme="minorHAnsi"/>
                <w:i/>
                <w:sz w:val="20"/>
                <w:szCs w:val="20"/>
              </w:rPr>
              <w:t>24.2. Procurement methods</w:t>
            </w:r>
          </w:p>
        </w:tc>
        <w:tc>
          <w:tcPr>
            <w:tcW w:w="4567" w:type="dxa"/>
            <w:vAlign w:val="center"/>
          </w:tcPr>
          <w:p w14:paraId="6CB2100A" w14:textId="77777777" w:rsidR="002D162E" w:rsidRPr="00B47E1C" w:rsidRDefault="002D162E" w:rsidP="00BE3860">
            <w:pPr>
              <w:rPr>
                <w:rFonts w:cstheme="minorHAnsi"/>
                <w:i/>
                <w:sz w:val="20"/>
                <w:szCs w:val="20"/>
              </w:rPr>
            </w:pPr>
          </w:p>
        </w:tc>
      </w:tr>
      <w:tr w:rsidR="002D162E" w:rsidRPr="008627A1" w14:paraId="2144748E" w14:textId="77777777" w:rsidTr="00BE3860">
        <w:tc>
          <w:tcPr>
            <w:tcW w:w="4878" w:type="dxa"/>
          </w:tcPr>
          <w:p w14:paraId="4FD065C4" w14:textId="77777777" w:rsidR="002D162E" w:rsidRPr="00B47E1C" w:rsidRDefault="002D162E" w:rsidP="00BE3860">
            <w:pPr>
              <w:rPr>
                <w:rFonts w:cstheme="minorHAnsi"/>
                <w:b/>
                <w:bCs/>
                <w:i/>
                <w:sz w:val="20"/>
                <w:szCs w:val="20"/>
              </w:rPr>
            </w:pPr>
            <w:r w:rsidRPr="00B47E1C">
              <w:rPr>
                <w:rFonts w:cstheme="minorHAnsi"/>
                <w:i/>
                <w:sz w:val="20"/>
                <w:szCs w:val="20"/>
              </w:rPr>
              <w:t>24.3. Public access to procurement information</w:t>
            </w:r>
          </w:p>
        </w:tc>
        <w:tc>
          <w:tcPr>
            <w:tcW w:w="4567" w:type="dxa"/>
            <w:vAlign w:val="center"/>
          </w:tcPr>
          <w:p w14:paraId="08DCFF8D" w14:textId="77777777" w:rsidR="002D162E" w:rsidRPr="00B47E1C" w:rsidRDefault="002D162E" w:rsidP="00BE3860">
            <w:pPr>
              <w:rPr>
                <w:rFonts w:cstheme="minorHAnsi"/>
                <w:i/>
                <w:sz w:val="20"/>
                <w:szCs w:val="20"/>
              </w:rPr>
            </w:pPr>
          </w:p>
        </w:tc>
      </w:tr>
      <w:tr w:rsidR="002D162E" w:rsidRPr="008627A1" w14:paraId="7C0B4194" w14:textId="77777777" w:rsidTr="00BE3860">
        <w:tc>
          <w:tcPr>
            <w:tcW w:w="4878" w:type="dxa"/>
          </w:tcPr>
          <w:p w14:paraId="5A382521" w14:textId="77777777" w:rsidR="002D162E" w:rsidRPr="00B47E1C" w:rsidRDefault="002D162E" w:rsidP="00BE3860">
            <w:pPr>
              <w:rPr>
                <w:rFonts w:cstheme="minorHAnsi"/>
                <w:b/>
                <w:bCs/>
                <w:i/>
                <w:sz w:val="20"/>
                <w:szCs w:val="20"/>
              </w:rPr>
            </w:pPr>
            <w:r w:rsidRPr="00B47E1C">
              <w:rPr>
                <w:rFonts w:cstheme="minorHAnsi"/>
                <w:i/>
                <w:sz w:val="20"/>
                <w:szCs w:val="20"/>
              </w:rPr>
              <w:t>24.4. Procurement complaints management</w:t>
            </w:r>
          </w:p>
        </w:tc>
        <w:tc>
          <w:tcPr>
            <w:tcW w:w="4567" w:type="dxa"/>
            <w:vAlign w:val="center"/>
          </w:tcPr>
          <w:p w14:paraId="36F55003" w14:textId="77777777" w:rsidR="002D162E" w:rsidRPr="00B47E1C" w:rsidRDefault="002D162E" w:rsidP="00BE3860">
            <w:pPr>
              <w:pStyle w:val="Default"/>
              <w:rPr>
                <w:rFonts w:asciiTheme="minorHAnsi" w:hAnsiTheme="minorHAnsi" w:cstheme="minorHAnsi"/>
                <w:i/>
                <w:color w:val="auto"/>
                <w:sz w:val="20"/>
                <w:szCs w:val="20"/>
              </w:rPr>
            </w:pPr>
          </w:p>
        </w:tc>
      </w:tr>
      <w:tr w:rsidR="002D162E" w:rsidRPr="008627A1" w14:paraId="2F5E821C" w14:textId="77777777" w:rsidTr="00BE3860">
        <w:tc>
          <w:tcPr>
            <w:tcW w:w="4878" w:type="dxa"/>
            <w:vAlign w:val="center"/>
          </w:tcPr>
          <w:p w14:paraId="56DFB756" w14:textId="77777777" w:rsidR="002D162E" w:rsidRPr="00B47E1C" w:rsidRDefault="002D162E" w:rsidP="00BE3860">
            <w:pPr>
              <w:rPr>
                <w:rFonts w:cstheme="minorHAnsi"/>
                <w:b/>
                <w:bCs/>
                <w:i/>
                <w:sz w:val="20"/>
                <w:szCs w:val="20"/>
              </w:rPr>
            </w:pPr>
            <w:r w:rsidRPr="00B47E1C">
              <w:rPr>
                <w:rFonts w:eastAsia="SimSun" w:cstheme="minorHAnsi"/>
                <w:b/>
                <w:i/>
                <w:sz w:val="20"/>
                <w:szCs w:val="20"/>
              </w:rPr>
              <w:t>PI-25. Internal controls on non-salary expenditure</w:t>
            </w:r>
          </w:p>
        </w:tc>
        <w:tc>
          <w:tcPr>
            <w:tcW w:w="4567" w:type="dxa"/>
            <w:vAlign w:val="center"/>
          </w:tcPr>
          <w:p w14:paraId="5F893FB9" w14:textId="77777777" w:rsidR="002D162E" w:rsidRPr="00B47E1C" w:rsidRDefault="002D162E" w:rsidP="00BE3860">
            <w:pPr>
              <w:widowControl w:val="0"/>
              <w:tabs>
                <w:tab w:val="left" w:pos="460"/>
              </w:tabs>
              <w:rPr>
                <w:rFonts w:eastAsia="Calibri" w:cstheme="minorHAnsi"/>
                <w:i/>
                <w:sz w:val="20"/>
                <w:szCs w:val="20"/>
              </w:rPr>
            </w:pPr>
          </w:p>
        </w:tc>
      </w:tr>
      <w:tr w:rsidR="002D162E" w:rsidRPr="008627A1" w14:paraId="7E215A7A" w14:textId="77777777" w:rsidTr="00BE3860">
        <w:tc>
          <w:tcPr>
            <w:tcW w:w="4878" w:type="dxa"/>
          </w:tcPr>
          <w:p w14:paraId="57B24735" w14:textId="77777777" w:rsidR="002D162E" w:rsidRPr="008B08E8" w:rsidRDefault="002D162E" w:rsidP="00BE3860">
            <w:pPr>
              <w:rPr>
                <w:rFonts w:cstheme="minorHAnsi"/>
                <w:b/>
                <w:bCs/>
                <w:i/>
                <w:sz w:val="20"/>
                <w:szCs w:val="20"/>
              </w:rPr>
            </w:pPr>
            <w:r w:rsidRPr="008B08E8">
              <w:rPr>
                <w:rFonts w:cstheme="minorHAnsi"/>
                <w:i/>
                <w:sz w:val="20"/>
                <w:szCs w:val="20"/>
              </w:rPr>
              <w:t>25.1. Segregation of duties</w:t>
            </w:r>
          </w:p>
        </w:tc>
        <w:tc>
          <w:tcPr>
            <w:tcW w:w="4567" w:type="dxa"/>
            <w:vAlign w:val="center"/>
          </w:tcPr>
          <w:p w14:paraId="6D62B0B1" w14:textId="77777777" w:rsidR="002D162E" w:rsidRPr="008B08E8" w:rsidRDefault="002D162E" w:rsidP="00BE3860">
            <w:pPr>
              <w:rPr>
                <w:rFonts w:cstheme="minorHAnsi"/>
                <w:i/>
                <w:sz w:val="20"/>
                <w:szCs w:val="20"/>
              </w:rPr>
            </w:pPr>
          </w:p>
        </w:tc>
      </w:tr>
      <w:tr w:rsidR="002D162E" w:rsidRPr="008627A1" w14:paraId="4688720C" w14:textId="77777777" w:rsidTr="00BE3860">
        <w:tc>
          <w:tcPr>
            <w:tcW w:w="4878" w:type="dxa"/>
          </w:tcPr>
          <w:p w14:paraId="6098F4FA" w14:textId="77777777" w:rsidR="002D162E" w:rsidRPr="008B08E8" w:rsidRDefault="002D162E" w:rsidP="00BE3860">
            <w:pPr>
              <w:rPr>
                <w:rFonts w:cstheme="minorHAnsi"/>
                <w:b/>
                <w:bCs/>
                <w:i/>
                <w:sz w:val="20"/>
                <w:szCs w:val="20"/>
              </w:rPr>
            </w:pPr>
            <w:r w:rsidRPr="008B08E8">
              <w:rPr>
                <w:rFonts w:cstheme="minorHAnsi"/>
                <w:i/>
                <w:sz w:val="20"/>
                <w:szCs w:val="20"/>
              </w:rPr>
              <w:t>25.2. Effectiveness of expenditure commitment controls</w:t>
            </w:r>
          </w:p>
        </w:tc>
        <w:tc>
          <w:tcPr>
            <w:tcW w:w="4567" w:type="dxa"/>
            <w:vAlign w:val="center"/>
          </w:tcPr>
          <w:p w14:paraId="66FB01FF" w14:textId="77777777" w:rsidR="002D162E" w:rsidRPr="008B08E8" w:rsidRDefault="002D162E" w:rsidP="00BE3860">
            <w:pPr>
              <w:rPr>
                <w:rFonts w:cstheme="minorHAnsi"/>
                <w:i/>
                <w:sz w:val="20"/>
                <w:szCs w:val="20"/>
              </w:rPr>
            </w:pPr>
          </w:p>
        </w:tc>
      </w:tr>
      <w:tr w:rsidR="002D162E" w:rsidRPr="008627A1" w14:paraId="091BCB81" w14:textId="77777777" w:rsidTr="00BE3860">
        <w:tc>
          <w:tcPr>
            <w:tcW w:w="4878" w:type="dxa"/>
          </w:tcPr>
          <w:p w14:paraId="7B8C0B1A" w14:textId="77777777" w:rsidR="002D162E" w:rsidRPr="008B08E8" w:rsidRDefault="002D162E" w:rsidP="00BE3860">
            <w:pPr>
              <w:rPr>
                <w:rFonts w:cstheme="minorHAnsi"/>
                <w:b/>
                <w:bCs/>
                <w:i/>
                <w:sz w:val="20"/>
                <w:szCs w:val="20"/>
              </w:rPr>
            </w:pPr>
            <w:r w:rsidRPr="008B08E8">
              <w:rPr>
                <w:rFonts w:cstheme="minorHAnsi"/>
                <w:i/>
                <w:sz w:val="20"/>
                <w:szCs w:val="20"/>
              </w:rPr>
              <w:t>25.3. Compliance with payment rules and procedures</w:t>
            </w:r>
          </w:p>
        </w:tc>
        <w:tc>
          <w:tcPr>
            <w:tcW w:w="4567" w:type="dxa"/>
            <w:vAlign w:val="center"/>
          </w:tcPr>
          <w:p w14:paraId="4692CEFE" w14:textId="77777777" w:rsidR="002D162E" w:rsidRPr="008B08E8" w:rsidRDefault="002D162E" w:rsidP="00BE3860">
            <w:pPr>
              <w:rPr>
                <w:rFonts w:cstheme="minorHAnsi"/>
                <w:i/>
                <w:sz w:val="20"/>
                <w:szCs w:val="20"/>
              </w:rPr>
            </w:pPr>
          </w:p>
        </w:tc>
      </w:tr>
      <w:tr w:rsidR="002D162E" w:rsidRPr="008627A1" w14:paraId="5B0542FC" w14:textId="77777777" w:rsidTr="00BE3860">
        <w:tc>
          <w:tcPr>
            <w:tcW w:w="4878" w:type="dxa"/>
            <w:vAlign w:val="center"/>
          </w:tcPr>
          <w:p w14:paraId="0A5AD68E" w14:textId="77777777" w:rsidR="002D162E" w:rsidRPr="008B08E8" w:rsidRDefault="002D162E" w:rsidP="00BE3860">
            <w:pPr>
              <w:rPr>
                <w:rFonts w:cstheme="minorHAnsi"/>
                <w:b/>
                <w:bCs/>
                <w:i/>
                <w:sz w:val="20"/>
                <w:szCs w:val="20"/>
              </w:rPr>
            </w:pPr>
            <w:r w:rsidRPr="008B08E8">
              <w:rPr>
                <w:rFonts w:eastAsia="SimSun" w:cstheme="minorHAnsi"/>
                <w:b/>
                <w:i/>
                <w:sz w:val="20"/>
                <w:szCs w:val="20"/>
              </w:rPr>
              <w:t>PI-26. Internal audit</w:t>
            </w:r>
          </w:p>
        </w:tc>
        <w:tc>
          <w:tcPr>
            <w:tcW w:w="4567" w:type="dxa"/>
            <w:vAlign w:val="center"/>
          </w:tcPr>
          <w:p w14:paraId="59E5AC06" w14:textId="77777777" w:rsidR="002D162E" w:rsidRPr="008B08E8" w:rsidRDefault="002D162E" w:rsidP="00BE3860">
            <w:pPr>
              <w:widowControl w:val="0"/>
              <w:tabs>
                <w:tab w:val="left" w:pos="460"/>
              </w:tabs>
              <w:ind w:right="218"/>
              <w:rPr>
                <w:rFonts w:eastAsia="Calibri" w:cstheme="minorHAnsi"/>
                <w:i/>
                <w:sz w:val="20"/>
                <w:szCs w:val="20"/>
              </w:rPr>
            </w:pPr>
          </w:p>
        </w:tc>
      </w:tr>
      <w:tr w:rsidR="002D162E" w:rsidRPr="008627A1" w14:paraId="1B0372B5" w14:textId="77777777" w:rsidTr="00BE3860">
        <w:tc>
          <w:tcPr>
            <w:tcW w:w="4878" w:type="dxa"/>
          </w:tcPr>
          <w:p w14:paraId="73E7B175" w14:textId="77777777" w:rsidR="002D162E" w:rsidRPr="008B08E8" w:rsidRDefault="002D162E" w:rsidP="00BE3860">
            <w:pPr>
              <w:rPr>
                <w:rFonts w:cstheme="minorHAnsi"/>
                <w:b/>
                <w:bCs/>
                <w:i/>
                <w:sz w:val="20"/>
                <w:szCs w:val="20"/>
              </w:rPr>
            </w:pPr>
            <w:r w:rsidRPr="008B08E8">
              <w:rPr>
                <w:rFonts w:cstheme="minorHAnsi"/>
                <w:i/>
                <w:sz w:val="20"/>
                <w:szCs w:val="20"/>
              </w:rPr>
              <w:t>26.1. Coverage of internal audit</w:t>
            </w:r>
          </w:p>
        </w:tc>
        <w:tc>
          <w:tcPr>
            <w:tcW w:w="4567" w:type="dxa"/>
            <w:vAlign w:val="center"/>
          </w:tcPr>
          <w:p w14:paraId="1A8FD5A2" w14:textId="77777777" w:rsidR="002D162E" w:rsidRPr="008B08E8" w:rsidRDefault="002D162E" w:rsidP="00BE3860">
            <w:pPr>
              <w:rPr>
                <w:rFonts w:cstheme="minorHAnsi"/>
                <w:i/>
                <w:sz w:val="20"/>
                <w:szCs w:val="20"/>
              </w:rPr>
            </w:pPr>
          </w:p>
        </w:tc>
      </w:tr>
      <w:tr w:rsidR="002D162E" w:rsidRPr="008627A1" w14:paraId="37D56394" w14:textId="77777777" w:rsidTr="00BE3860">
        <w:tc>
          <w:tcPr>
            <w:tcW w:w="4878" w:type="dxa"/>
          </w:tcPr>
          <w:p w14:paraId="6E544ED6" w14:textId="77777777" w:rsidR="002D162E" w:rsidRPr="008B08E8" w:rsidRDefault="002D162E" w:rsidP="00BE3860">
            <w:pPr>
              <w:rPr>
                <w:rFonts w:cstheme="minorHAnsi"/>
                <w:b/>
                <w:bCs/>
                <w:i/>
                <w:sz w:val="20"/>
                <w:szCs w:val="20"/>
              </w:rPr>
            </w:pPr>
            <w:r w:rsidRPr="008B08E8">
              <w:rPr>
                <w:rFonts w:cstheme="minorHAnsi"/>
                <w:i/>
                <w:sz w:val="20"/>
                <w:szCs w:val="20"/>
              </w:rPr>
              <w:t>26.2. Nature of audits and standards applied</w:t>
            </w:r>
          </w:p>
        </w:tc>
        <w:tc>
          <w:tcPr>
            <w:tcW w:w="4567" w:type="dxa"/>
            <w:vAlign w:val="center"/>
          </w:tcPr>
          <w:p w14:paraId="336153B7" w14:textId="77777777" w:rsidR="002D162E" w:rsidRPr="008B08E8" w:rsidRDefault="002D162E" w:rsidP="00BE3860">
            <w:pPr>
              <w:rPr>
                <w:rFonts w:cstheme="minorHAnsi"/>
                <w:i/>
                <w:sz w:val="20"/>
                <w:szCs w:val="20"/>
              </w:rPr>
            </w:pPr>
          </w:p>
        </w:tc>
      </w:tr>
      <w:tr w:rsidR="002D162E" w:rsidRPr="008627A1" w14:paraId="7095B3D7" w14:textId="77777777" w:rsidTr="00BE3860">
        <w:tc>
          <w:tcPr>
            <w:tcW w:w="4878" w:type="dxa"/>
          </w:tcPr>
          <w:p w14:paraId="105A0547" w14:textId="77777777" w:rsidR="002D162E" w:rsidRPr="008B08E8" w:rsidRDefault="002D162E" w:rsidP="00BE3860">
            <w:pPr>
              <w:rPr>
                <w:rFonts w:cstheme="minorHAnsi"/>
                <w:b/>
                <w:bCs/>
                <w:i/>
                <w:sz w:val="20"/>
                <w:szCs w:val="20"/>
              </w:rPr>
            </w:pPr>
            <w:r w:rsidRPr="008B08E8">
              <w:rPr>
                <w:rFonts w:cstheme="minorHAnsi"/>
                <w:i/>
                <w:sz w:val="20"/>
                <w:szCs w:val="20"/>
              </w:rPr>
              <w:t>26.3. Implementation of internal audits and reporting</w:t>
            </w:r>
          </w:p>
        </w:tc>
        <w:tc>
          <w:tcPr>
            <w:tcW w:w="4567" w:type="dxa"/>
            <w:vAlign w:val="center"/>
          </w:tcPr>
          <w:p w14:paraId="68892678" w14:textId="77777777" w:rsidR="002D162E" w:rsidRPr="008B08E8" w:rsidRDefault="002D162E" w:rsidP="00BE3860">
            <w:pPr>
              <w:rPr>
                <w:rFonts w:cstheme="minorHAnsi"/>
                <w:i/>
                <w:sz w:val="20"/>
                <w:szCs w:val="20"/>
              </w:rPr>
            </w:pPr>
          </w:p>
        </w:tc>
      </w:tr>
      <w:tr w:rsidR="002D162E" w:rsidRPr="008627A1" w14:paraId="2B90A10C" w14:textId="77777777" w:rsidTr="00BE3860">
        <w:tc>
          <w:tcPr>
            <w:tcW w:w="4878" w:type="dxa"/>
          </w:tcPr>
          <w:p w14:paraId="3A212EAD" w14:textId="77777777" w:rsidR="002D162E" w:rsidRPr="008B08E8" w:rsidRDefault="002D162E" w:rsidP="00BE3860">
            <w:pPr>
              <w:rPr>
                <w:rFonts w:cstheme="minorHAnsi"/>
                <w:b/>
                <w:bCs/>
                <w:i/>
                <w:sz w:val="20"/>
                <w:szCs w:val="20"/>
              </w:rPr>
            </w:pPr>
            <w:r w:rsidRPr="008B08E8">
              <w:rPr>
                <w:rFonts w:cstheme="minorHAnsi"/>
                <w:i/>
                <w:sz w:val="20"/>
                <w:szCs w:val="20"/>
              </w:rPr>
              <w:t>26.4. Response to internal audits</w:t>
            </w:r>
          </w:p>
        </w:tc>
        <w:tc>
          <w:tcPr>
            <w:tcW w:w="4567" w:type="dxa"/>
            <w:vAlign w:val="center"/>
          </w:tcPr>
          <w:p w14:paraId="26086829" w14:textId="77777777" w:rsidR="002D162E" w:rsidRPr="008B08E8" w:rsidRDefault="002D162E" w:rsidP="00BE3860">
            <w:pPr>
              <w:rPr>
                <w:rFonts w:cstheme="minorHAnsi"/>
                <w:i/>
                <w:sz w:val="20"/>
                <w:szCs w:val="20"/>
              </w:rPr>
            </w:pPr>
          </w:p>
        </w:tc>
      </w:tr>
      <w:tr w:rsidR="00BE3860" w:rsidRPr="008627A1" w14:paraId="3323537B" w14:textId="77777777" w:rsidTr="00BE3860">
        <w:tc>
          <w:tcPr>
            <w:tcW w:w="9445" w:type="dxa"/>
            <w:gridSpan w:val="2"/>
            <w:shd w:val="clear" w:color="auto" w:fill="C2D840"/>
            <w:vAlign w:val="center"/>
          </w:tcPr>
          <w:p w14:paraId="667F0D05" w14:textId="77777777" w:rsidR="00BE3860" w:rsidRPr="008B08E8" w:rsidRDefault="00BE3860" w:rsidP="00BE3860">
            <w:pPr>
              <w:rPr>
                <w:rFonts w:cstheme="minorHAnsi"/>
                <w:b/>
                <w:i/>
                <w:sz w:val="20"/>
                <w:szCs w:val="20"/>
              </w:rPr>
            </w:pPr>
            <w:r w:rsidRPr="008B08E8">
              <w:rPr>
                <w:rFonts w:cstheme="minorHAnsi"/>
                <w:b/>
                <w:i/>
                <w:sz w:val="20"/>
                <w:szCs w:val="20"/>
              </w:rPr>
              <w:t>Accounting and reporting</w:t>
            </w:r>
          </w:p>
        </w:tc>
      </w:tr>
      <w:tr w:rsidR="003E668F" w:rsidRPr="008627A1" w14:paraId="13308B1D" w14:textId="77777777" w:rsidTr="00BE3860">
        <w:tc>
          <w:tcPr>
            <w:tcW w:w="4878" w:type="dxa"/>
            <w:vAlign w:val="center"/>
          </w:tcPr>
          <w:p w14:paraId="6D466747" w14:textId="77777777" w:rsidR="003E668F" w:rsidRPr="008B08E8" w:rsidRDefault="003E668F" w:rsidP="00BE3860">
            <w:pPr>
              <w:rPr>
                <w:rFonts w:cstheme="minorHAnsi"/>
                <w:b/>
                <w:bCs/>
                <w:i/>
                <w:sz w:val="20"/>
                <w:szCs w:val="20"/>
              </w:rPr>
            </w:pPr>
            <w:r w:rsidRPr="008B08E8">
              <w:rPr>
                <w:rFonts w:eastAsia="SimSun" w:cstheme="minorHAnsi"/>
                <w:b/>
                <w:i/>
                <w:sz w:val="20"/>
                <w:szCs w:val="20"/>
              </w:rPr>
              <w:t>PI-27. Financial data integrity</w:t>
            </w:r>
          </w:p>
        </w:tc>
        <w:tc>
          <w:tcPr>
            <w:tcW w:w="4567" w:type="dxa"/>
            <w:vAlign w:val="center"/>
          </w:tcPr>
          <w:p w14:paraId="40F50794" w14:textId="77777777" w:rsidR="003E668F" w:rsidRPr="008B08E8" w:rsidRDefault="003E668F" w:rsidP="00BE3860">
            <w:pPr>
              <w:widowControl w:val="0"/>
              <w:tabs>
                <w:tab w:val="left" w:pos="463"/>
              </w:tabs>
              <w:rPr>
                <w:rFonts w:eastAsia="Calibri" w:cstheme="minorHAnsi"/>
                <w:i/>
                <w:sz w:val="20"/>
                <w:szCs w:val="20"/>
              </w:rPr>
            </w:pPr>
          </w:p>
        </w:tc>
      </w:tr>
      <w:tr w:rsidR="003E668F" w:rsidRPr="008627A1" w14:paraId="789ADC59" w14:textId="77777777" w:rsidTr="00BE3860">
        <w:tc>
          <w:tcPr>
            <w:tcW w:w="4878" w:type="dxa"/>
          </w:tcPr>
          <w:p w14:paraId="4855A2EA" w14:textId="77777777" w:rsidR="003E668F" w:rsidRPr="008B08E8" w:rsidRDefault="003E668F" w:rsidP="00BE3860">
            <w:pPr>
              <w:rPr>
                <w:rFonts w:cstheme="minorHAnsi"/>
                <w:b/>
                <w:bCs/>
                <w:i/>
                <w:sz w:val="20"/>
                <w:szCs w:val="20"/>
              </w:rPr>
            </w:pPr>
            <w:r w:rsidRPr="008B08E8">
              <w:rPr>
                <w:rFonts w:cstheme="minorHAnsi"/>
                <w:i/>
                <w:sz w:val="20"/>
                <w:szCs w:val="20"/>
              </w:rPr>
              <w:t>27.1. Bank account reconciliation</w:t>
            </w:r>
          </w:p>
        </w:tc>
        <w:tc>
          <w:tcPr>
            <w:tcW w:w="4567" w:type="dxa"/>
            <w:vAlign w:val="center"/>
          </w:tcPr>
          <w:p w14:paraId="1857BA82" w14:textId="77777777" w:rsidR="003E668F" w:rsidRPr="008B08E8" w:rsidRDefault="003E668F" w:rsidP="00BE3860">
            <w:pPr>
              <w:rPr>
                <w:rFonts w:cstheme="minorHAnsi"/>
                <w:i/>
                <w:sz w:val="20"/>
                <w:szCs w:val="20"/>
              </w:rPr>
            </w:pPr>
          </w:p>
        </w:tc>
      </w:tr>
      <w:tr w:rsidR="003E668F" w:rsidRPr="008627A1" w14:paraId="1D1E19CF" w14:textId="77777777" w:rsidTr="00BE3860">
        <w:tc>
          <w:tcPr>
            <w:tcW w:w="4878" w:type="dxa"/>
          </w:tcPr>
          <w:p w14:paraId="68043B57" w14:textId="77777777" w:rsidR="003E668F" w:rsidRPr="008B08E8" w:rsidRDefault="003E668F" w:rsidP="00BE3860">
            <w:pPr>
              <w:rPr>
                <w:rFonts w:cstheme="minorHAnsi"/>
                <w:b/>
                <w:bCs/>
                <w:i/>
                <w:sz w:val="20"/>
                <w:szCs w:val="20"/>
              </w:rPr>
            </w:pPr>
            <w:r w:rsidRPr="008B08E8">
              <w:rPr>
                <w:rFonts w:cstheme="minorHAnsi"/>
                <w:i/>
                <w:sz w:val="20"/>
                <w:szCs w:val="20"/>
              </w:rPr>
              <w:t>27.2. Suspense accounts</w:t>
            </w:r>
          </w:p>
        </w:tc>
        <w:tc>
          <w:tcPr>
            <w:tcW w:w="4567" w:type="dxa"/>
            <w:vAlign w:val="center"/>
          </w:tcPr>
          <w:p w14:paraId="05655FEF" w14:textId="77777777" w:rsidR="003E668F" w:rsidRPr="008B08E8" w:rsidRDefault="003E668F" w:rsidP="00BE3860">
            <w:pPr>
              <w:rPr>
                <w:rFonts w:cstheme="minorHAnsi"/>
                <w:i/>
                <w:sz w:val="20"/>
                <w:szCs w:val="20"/>
              </w:rPr>
            </w:pPr>
          </w:p>
        </w:tc>
      </w:tr>
      <w:tr w:rsidR="003E668F" w:rsidRPr="008627A1" w14:paraId="2C8FEA30" w14:textId="77777777" w:rsidTr="00BE3860">
        <w:tc>
          <w:tcPr>
            <w:tcW w:w="4878" w:type="dxa"/>
          </w:tcPr>
          <w:p w14:paraId="26D0E6B4" w14:textId="77777777" w:rsidR="003E668F" w:rsidRPr="008B08E8" w:rsidRDefault="003E668F" w:rsidP="00BE3860">
            <w:pPr>
              <w:rPr>
                <w:rFonts w:cstheme="minorHAnsi"/>
                <w:b/>
                <w:bCs/>
                <w:i/>
                <w:sz w:val="20"/>
                <w:szCs w:val="20"/>
              </w:rPr>
            </w:pPr>
            <w:r w:rsidRPr="008B08E8">
              <w:rPr>
                <w:rFonts w:cstheme="minorHAnsi"/>
                <w:i/>
                <w:sz w:val="20"/>
                <w:szCs w:val="20"/>
              </w:rPr>
              <w:t>27.3. Advance accounts</w:t>
            </w:r>
          </w:p>
        </w:tc>
        <w:tc>
          <w:tcPr>
            <w:tcW w:w="4567" w:type="dxa"/>
            <w:vAlign w:val="center"/>
          </w:tcPr>
          <w:p w14:paraId="372F4C53" w14:textId="77777777" w:rsidR="003E668F" w:rsidRPr="008B08E8" w:rsidRDefault="003E668F" w:rsidP="00BE3860">
            <w:pPr>
              <w:rPr>
                <w:rFonts w:cstheme="minorHAnsi"/>
                <w:i/>
                <w:sz w:val="20"/>
                <w:szCs w:val="20"/>
              </w:rPr>
            </w:pPr>
          </w:p>
        </w:tc>
      </w:tr>
      <w:tr w:rsidR="003E668F" w:rsidRPr="008627A1" w14:paraId="51B6B4EA" w14:textId="77777777" w:rsidTr="00BE3860">
        <w:tc>
          <w:tcPr>
            <w:tcW w:w="4878" w:type="dxa"/>
          </w:tcPr>
          <w:p w14:paraId="28180BB4" w14:textId="77777777" w:rsidR="003E668F" w:rsidRPr="008B08E8" w:rsidRDefault="003E668F" w:rsidP="00BE3860">
            <w:pPr>
              <w:rPr>
                <w:rFonts w:cstheme="minorHAnsi"/>
                <w:b/>
                <w:bCs/>
                <w:i/>
                <w:sz w:val="20"/>
                <w:szCs w:val="20"/>
              </w:rPr>
            </w:pPr>
            <w:r w:rsidRPr="008B08E8">
              <w:rPr>
                <w:rFonts w:cstheme="minorHAnsi"/>
                <w:i/>
                <w:sz w:val="20"/>
                <w:szCs w:val="20"/>
              </w:rPr>
              <w:t>27.4. Financial data integrity processes</w:t>
            </w:r>
          </w:p>
        </w:tc>
        <w:tc>
          <w:tcPr>
            <w:tcW w:w="4567" w:type="dxa"/>
            <w:vAlign w:val="center"/>
          </w:tcPr>
          <w:p w14:paraId="3D85D12E" w14:textId="77777777" w:rsidR="003E668F" w:rsidRPr="008B08E8" w:rsidRDefault="003E668F" w:rsidP="00BE3860">
            <w:pPr>
              <w:rPr>
                <w:rFonts w:cstheme="minorHAnsi"/>
                <w:i/>
                <w:sz w:val="20"/>
                <w:szCs w:val="20"/>
              </w:rPr>
            </w:pPr>
          </w:p>
        </w:tc>
      </w:tr>
      <w:tr w:rsidR="00F8385C" w:rsidRPr="008627A1" w14:paraId="423EE6B3" w14:textId="77777777" w:rsidTr="00BE3860">
        <w:tc>
          <w:tcPr>
            <w:tcW w:w="4878" w:type="dxa"/>
            <w:vAlign w:val="center"/>
          </w:tcPr>
          <w:p w14:paraId="694761BA" w14:textId="77777777" w:rsidR="00F8385C" w:rsidRPr="008B08E8" w:rsidRDefault="00F8385C" w:rsidP="00BE3860">
            <w:pPr>
              <w:rPr>
                <w:rFonts w:cstheme="minorHAnsi"/>
                <w:b/>
                <w:bCs/>
                <w:i/>
                <w:sz w:val="20"/>
                <w:szCs w:val="20"/>
              </w:rPr>
            </w:pPr>
            <w:r w:rsidRPr="008B08E8">
              <w:rPr>
                <w:rFonts w:eastAsia="SimSun" w:cstheme="minorHAnsi"/>
                <w:b/>
                <w:i/>
                <w:sz w:val="20"/>
                <w:szCs w:val="20"/>
              </w:rPr>
              <w:t>PI-28. In-year budget reports</w:t>
            </w:r>
          </w:p>
        </w:tc>
        <w:tc>
          <w:tcPr>
            <w:tcW w:w="4567" w:type="dxa"/>
            <w:vAlign w:val="center"/>
          </w:tcPr>
          <w:p w14:paraId="727D0BE9" w14:textId="77777777" w:rsidR="00F8385C" w:rsidRPr="008B08E8" w:rsidRDefault="00F8385C" w:rsidP="00BE3860">
            <w:pPr>
              <w:widowControl w:val="0"/>
              <w:tabs>
                <w:tab w:val="left" w:pos="460"/>
              </w:tabs>
              <w:ind w:right="729"/>
              <w:rPr>
                <w:rFonts w:eastAsia="Calibri" w:cstheme="minorHAnsi"/>
                <w:i/>
                <w:sz w:val="20"/>
                <w:szCs w:val="20"/>
              </w:rPr>
            </w:pPr>
          </w:p>
        </w:tc>
      </w:tr>
      <w:tr w:rsidR="00F8385C" w:rsidRPr="008627A1" w14:paraId="15B59638" w14:textId="77777777" w:rsidTr="00BE3860">
        <w:tc>
          <w:tcPr>
            <w:tcW w:w="4878" w:type="dxa"/>
          </w:tcPr>
          <w:p w14:paraId="02254104" w14:textId="77777777" w:rsidR="00F8385C" w:rsidRPr="008B08E8" w:rsidRDefault="00F8385C" w:rsidP="00BE3860">
            <w:pPr>
              <w:rPr>
                <w:rFonts w:cstheme="minorHAnsi"/>
                <w:b/>
                <w:bCs/>
                <w:i/>
                <w:sz w:val="20"/>
                <w:szCs w:val="20"/>
              </w:rPr>
            </w:pPr>
            <w:r w:rsidRPr="008B08E8">
              <w:rPr>
                <w:rFonts w:cstheme="minorHAnsi"/>
                <w:i/>
                <w:sz w:val="20"/>
                <w:szCs w:val="20"/>
              </w:rPr>
              <w:t>28.1. Coverage and comparability of reports</w:t>
            </w:r>
          </w:p>
        </w:tc>
        <w:tc>
          <w:tcPr>
            <w:tcW w:w="4567" w:type="dxa"/>
            <w:vAlign w:val="center"/>
          </w:tcPr>
          <w:p w14:paraId="6A3BDDB7" w14:textId="63453E06" w:rsidR="00F8385C" w:rsidRPr="008B08E8" w:rsidRDefault="00A46445" w:rsidP="00BE3860">
            <w:pPr>
              <w:rPr>
                <w:rFonts w:cstheme="minorHAnsi"/>
                <w:i/>
                <w:sz w:val="20"/>
                <w:szCs w:val="20"/>
              </w:rPr>
            </w:pPr>
            <w:r w:rsidRPr="008B08E8">
              <w:rPr>
                <w:rFonts w:cstheme="minorHAnsi"/>
                <w:i/>
                <w:sz w:val="20"/>
                <w:szCs w:val="20"/>
              </w:rPr>
              <w:t>PI-4.1</w:t>
            </w:r>
          </w:p>
        </w:tc>
      </w:tr>
      <w:tr w:rsidR="00F8385C" w:rsidRPr="008627A1" w14:paraId="0124E74B" w14:textId="77777777" w:rsidTr="00BE3860">
        <w:tc>
          <w:tcPr>
            <w:tcW w:w="4878" w:type="dxa"/>
          </w:tcPr>
          <w:p w14:paraId="72509990" w14:textId="77777777" w:rsidR="00F8385C" w:rsidRPr="008B08E8" w:rsidRDefault="00F8385C" w:rsidP="00BE3860">
            <w:pPr>
              <w:rPr>
                <w:rFonts w:cstheme="minorHAnsi"/>
                <w:b/>
                <w:bCs/>
                <w:i/>
                <w:sz w:val="20"/>
                <w:szCs w:val="20"/>
              </w:rPr>
            </w:pPr>
            <w:r w:rsidRPr="008B08E8">
              <w:rPr>
                <w:rFonts w:cstheme="minorHAnsi"/>
                <w:i/>
                <w:sz w:val="20"/>
                <w:szCs w:val="20"/>
              </w:rPr>
              <w:t>28.2. Timing of in-year budget reports</w:t>
            </w:r>
          </w:p>
        </w:tc>
        <w:tc>
          <w:tcPr>
            <w:tcW w:w="4567" w:type="dxa"/>
            <w:vAlign w:val="center"/>
          </w:tcPr>
          <w:p w14:paraId="1920247F" w14:textId="77777777" w:rsidR="00F8385C" w:rsidRPr="008B08E8" w:rsidRDefault="00F8385C" w:rsidP="00BE3860">
            <w:pPr>
              <w:rPr>
                <w:rFonts w:cstheme="minorHAnsi"/>
                <w:b/>
                <w:i/>
                <w:sz w:val="20"/>
                <w:szCs w:val="20"/>
              </w:rPr>
            </w:pPr>
          </w:p>
        </w:tc>
      </w:tr>
      <w:tr w:rsidR="00F8385C" w:rsidRPr="008627A1" w14:paraId="2AB1FD5B" w14:textId="77777777" w:rsidTr="00BE3860">
        <w:tc>
          <w:tcPr>
            <w:tcW w:w="4878" w:type="dxa"/>
          </w:tcPr>
          <w:p w14:paraId="7FC9E2D6" w14:textId="77777777" w:rsidR="00F8385C" w:rsidRPr="008B08E8" w:rsidRDefault="00F8385C" w:rsidP="00BE3860">
            <w:pPr>
              <w:rPr>
                <w:rFonts w:cstheme="minorHAnsi"/>
                <w:b/>
                <w:bCs/>
                <w:i/>
                <w:sz w:val="20"/>
                <w:szCs w:val="20"/>
              </w:rPr>
            </w:pPr>
            <w:r w:rsidRPr="008B08E8">
              <w:rPr>
                <w:rFonts w:cstheme="minorHAnsi"/>
                <w:i/>
                <w:sz w:val="20"/>
                <w:szCs w:val="20"/>
              </w:rPr>
              <w:t>28.3. Accuracy of in-year budget reports</w:t>
            </w:r>
          </w:p>
        </w:tc>
        <w:tc>
          <w:tcPr>
            <w:tcW w:w="4567" w:type="dxa"/>
            <w:vAlign w:val="center"/>
          </w:tcPr>
          <w:p w14:paraId="7F102D97" w14:textId="77777777" w:rsidR="00F8385C" w:rsidRPr="008B08E8" w:rsidRDefault="00F8385C" w:rsidP="00BE3860">
            <w:pPr>
              <w:rPr>
                <w:rFonts w:cstheme="minorHAnsi"/>
                <w:b/>
                <w:i/>
                <w:sz w:val="20"/>
                <w:szCs w:val="20"/>
              </w:rPr>
            </w:pPr>
          </w:p>
        </w:tc>
      </w:tr>
      <w:tr w:rsidR="00A46445" w:rsidRPr="008627A1" w14:paraId="04C408B6" w14:textId="77777777" w:rsidTr="00BE3860">
        <w:tc>
          <w:tcPr>
            <w:tcW w:w="4878" w:type="dxa"/>
            <w:vAlign w:val="center"/>
          </w:tcPr>
          <w:p w14:paraId="09515D82" w14:textId="77777777" w:rsidR="00A46445" w:rsidRPr="008B08E8" w:rsidRDefault="00A46445" w:rsidP="00BE3860">
            <w:pPr>
              <w:rPr>
                <w:rFonts w:cstheme="minorHAnsi"/>
                <w:b/>
                <w:bCs/>
                <w:i/>
                <w:sz w:val="20"/>
                <w:szCs w:val="20"/>
              </w:rPr>
            </w:pPr>
            <w:r w:rsidRPr="008B08E8">
              <w:rPr>
                <w:rFonts w:eastAsia="SimSun" w:cstheme="minorHAnsi"/>
                <w:b/>
                <w:i/>
                <w:sz w:val="20"/>
                <w:szCs w:val="20"/>
              </w:rPr>
              <w:t>PI-29. Annual financial reports</w:t>
            </w:r>
          </w:p>
        </w:tc>
        <w:tc>
          <w:tcPr>
            <w:tcW w:w="4567" w:type="dxa"/>
            <w:vAlign w:val="center"/>
          </w:tcPr>
          <w:p w14:paraId="0619416C" w14:textId="397EB3E8" w:rsidR="003E668F" w:rsidRPr="008B08E8" w:rsidRDefault="003E668F" w:rsidP="00BE3860">
            <w:pPr>
              <w:rPr>
                <w:rFonts w:cstheme="minorHAnsi"/>
                <w:i/>
                <w:sz w:val="20"/>
                <w:szCs w:val="20"/>
              </w:rPr>
            </w:pPr>
            <w:r w:rsidRPr="008B08E8">
              <w:rPr>
                <w:rFonts w:cstheme="minorHAnsi"/>
                <w:i/>
                <w:sz w:val="20"/>
                <w:szCs w:val="20"/>
              </w:rPr>
              <w:t>PI-6</w:t>
            </w:r>
          </w:p>
          <w:p w14:paraId="2747FAC6" w14:textId="180800F4" w:rsidR="00A46445" w:rsidRPr="008B08E8" w:rsidRDefault="00A46445" w:rsidP="00BE3860">
            <w:pPr>
              <w:rPr>
                <w:rFonts w:cstheme="minorHAnsi"/>
                <w:i/>
                <w:sz w:val="20"/>
                <w:szCs w:val="20"/>
              </w:rPr>
            </w:pPr>
            <w:r w:rsidRPr="008B08E8">
              <w:rPr>
                <w:rFonts w:cstheme="minorHAnsi"/>
                <w:i/>
                <w:sz w:val="20"/>
                <w:szCs w:val="20"/>
              </w:rPr>
              <w:t>PI-30</w:t>
            </w:r>
            <w:r w:rsidR="003E668F" w:rsidRPr="008B08E8">
              <w:rPr>
                <w:rFonts w:cstheme="minorHAnsi"/>
                <w:i/>
                <w:sz w:val="20"/>
                <w:szCs w:val="20"/>
              </w:rPr>
              <w:t>.1</w:t>
            </w:r>
          </w:p>
          <w:p w14:paraId="0C02426A" w14:textId="77777777" w:rsidR="003E668F" w:rsidRPr="008B08E8" w:rsidRDefault="003E668F" w:rsidP="00BE3860">
            <w:pPr>
              <w:rPr>
                <w:rFonts w:cstheme="minorHAnsi"/>
                <w:i/>
                <w:sz w:val="20"/>
                <w:szCs w:val="20"/>
              </w:rPr>
            </w:pPr>
            <w:r w:rsidRPr="008B08E8">
              <w:rPr>
                <w:rFonts w:cstheme="minorHAnsi"/>
                <w:i/>
                <w:sz w:val="20"/>
                <w:szCs w:val="20"/>
              </w:rPr>
              <w:t>PI-30.2</w:t>
            </w:r>
          </w:p>
          <w:p w14:paraId="117D08B7" w14:textId="1A0FA093" w:rsidR="00AE359E" w:rsidRPr="008B08E8" w:rsidRDefault="00AE359E" w:rsidP="00BE3860">
            <w:pPr>
              <w:rPr>
                <w:rFonts w:cstheme="minorHAnsi"/>
                <w:i/>
                <w:sz w:val="20"/>
                <w:szCs w:val="20"/>
              </w:rPr>
            </w:pPr>
            <w:r w:rsidRPr="008B08E8">
              <w:rPr>
                <w:rFonts w:cstheme="minorHAnsi"/>
                <w:i/>
                <w:sz w:val="20"/>
                <w:szCs w:val="20"/>
              </w:rPr>
              <w:t>PI-31 (all dimensions)</w:t>
            </w:r>
          </w:p>
        </w:tc>
      </w:tr>
      <w:tr w:rsidR="00A46445" w:rsidRPr="008627A1" w14:paraId="4022ED7D" w14:textId="77777777" w:rsidTr="00BE3860">
        <w:tc>
          <w:tcPr>
            <w:tcW w:w="4878" w:type="dxa"/>
          </w:tcPr>
          <w:p w14:paraId="6F8ED261" w14:textId="77777777" w:rsidR="00A46445" w:rsidRPr="008B08E8" w:rsidRDefault="00A46445" w:rsidP="00BE3860">
            <w:pPr>
              <w:rPr>
                <w:rFonts w:cstheme="minorHAnsi"/>
                <w:b/>
                <w:bCs/>
                <w:i/>
                <w:sz w:val="20"/>
                <w:szCs w:val="20"/>
              </w:rPr>
            </w:pPr>
            <w:r w:rsidRPr="008B08E8">
              <w:rPr>
                <w:rFonts w:cstheme="minorHAnsi"/>
                <w:i/>
                <w:sz w:val="20"/>
                <w:szCs w:val="20"/>
              </w:rPr>
              <w:t>29.1. Completeness of annual financial reports</w:t>
            </w:r>
          </w:p>
        </w:tc>
        <w:tc>
          <w:tcPr>
            <w:tcW w:w="4567" w:type="dxa"/>
            <w:vAlign w:val="center"/>
          </w:tcPr>
          <w:p w14:paraId="5529D025" w14:textId="77777777" w:rsidR="00A46445" w:rsidRPr="008B08E8" w:rsidRDefault="00A46445" w:rsidP="00BE3860">
            <w:pPr>
              <w:rPr>
                <w:rFonts w:cstheme="minorHAnsi"/>
                <w:i/>
                <w:sz w:val="20"/>
                <w:szCs w:val="20"/>
              </w:rPr>
            </w:pPr>
          </w:p>
        </w:tc>
      </w:tr>
      <w:tr w:rsidR="00A46445" w:rsidRPr="008627A1" w14:paraId="19D3B0EC" w14:textId="77777777" w:rsidTr="00BE3860">
        <w:tc>
          <w:tcPr>
            <w:tcW w:w="4878" w:type="dxa"/>
          </w:tcPr>
          <w:p w14:paraId="16FDAA48" w14:textId="77777777" w:rsidR="00A46445" w:rsidRPr="008B08E8" w:rsidRDefault="00A46445" w:rsidP="00BE3860">
            <w:pPr>
              <w:rPr>
                <w:rFonts w:cstheme="minorHAnsi"/>
                <w:b/>
                <w:bCs/>
                <w:i/>
                <w:sz w:val="20"/>
                <w:szCs w:val="20"/>
              </w:rPr>
            </w:pPr>
            <w:r w:rsidRPr="008B08E8">
              <w:rPr>
                <w:rFonts w:cstheme="minorHAnsi"/>
                <w:i/>
                <w:sz w:val="20"/>
                <w:szCs w:val="20"/>
              </w:rPr>
              <w:t>29.2. Submission of the reports for external audit</w:t>
            </w:r>
          </w:p>
        </w:tc>
        <w:tc>
          <w:tcPr>
            <w:tcW w:w="4567" w:type="dxa"/>
            <w:vAlign w:val="center"/>
          </w:tcPr>
          <w:p w14:paraId="1C7A45C7" w14:textId="77777777" w:rsidR="00A46445" w:rsidRPr="008B08E8" w:rsidRDefault="00A46445" w:rsidP="00BE3860">
            <w:pPr>
              <w:rPr>
                <w:rFonts w:cstheme="minorHAnsi"/>
                <w:i/>
                <w:sz w:val="20"/>
                <w:szCs w:val="20"/>
              </w:rPr>
            </w:pPr>
          </w:p>
        </w:tc>
      </w:tr>
      <w:tr w:rsidR="00A46445" w:rsidRPr="008627A1" w14:paraId="24816C37" w14:textId="77777777" w:rsidTr="00BE3860">
        <w:tc>
          <w:tcPr>
            <w:tcW w:w="4878" w:type="dxa"/>
          </w:tcPr>
          <w:p w14:paraId="6937081A" w14:textId="77777777" w:rsidR="00A46445" w:rsidRPr="008B08E8" w:rsidRDefault="00A46445" w:rsidP="00BE3860">
            <w:pPr>
              <w:rPr>
                <w:rFonts w:cstheme="minorHAnsi"/>
                <w:b/>
                <w:bCs/>
                <w:i/>
                <w:sz w:val="20"/>
                <w:szCs w:val="20"/>
              </w:rPr>
            </w:pPr>
            <w:r w:rsidRPr="008B08E8">
              <w:rPr>
                <w:rFonts w:cstheme="minorHAnsi"/>
                <w:i/>
                <w:sz w:val="20"/>
                <w:szCs w:val="20"/>
              </w:rPr>
              <w:t>29.3. Accounting standards</w:t>
            </w:r>
          </w:p>
        </w:tc>
        <w:tc>
          <w:tcPr>
            <w:tcW w:w="4567" w:type="dxa"/>
            <w:vAlign w:val="center"/>
          </w:tcPr>
          <w:p w14:paraId="7F3EBA63" w14:textId="77777777" w:rsidR="00A46445" w:rsidRPr="008B08E8" w:rsidRDefault="00A46445" w:rsidP="00BE3860">
            <w:pPr>
              <w:rPr>
                <w:rFonts w:cstheme="minorHAnsi"/>
                <w:i/>
                <w:sz w:val="20"/>
                <w:szCs w:val="20"/>
              </w:rPr>
            </w:pPr>
          </w:p>
        </w:tc>
      </w:tr>
      <w:tr w:rsidR="00BE3860" w:rsidRPr="008627A1" w14:paraId="5B494B9A" w14:textId="77777777" w:rsidTr="00BE3860">
        <w:tc>
          <w:tcPr>
            <w:tcW w:w="9445" w:type="dxa"/>
            <w:gridSpan w:val="2"/>
            <w:shd w:val="clear" w:color="auto" w:fill="B34384"/>
            <w:vAlign w:val="center"/>
          </w:tcPr>
          <w:p w14:paraId="14214463" w14:textId="77777777" w:rsidR="00BE3860" w:rsidRPr="008B08E8" w:rsidRDefault="00BE3860" w:rsidP="00BE3860">
            <w:pPr>
              <w:rPr>
                <w:rFonts w:cstheme="minorHAnsi"/>
                <w:b/>
                <w:i/>
                <w:sz w:val="20"/>
                <w:szCs w:val="20"/>
              </w:rPr>
            </w:pPr>
            <w:r w:rsidRPr="008B08E8">
              <w:rPr>
                <w:rFonts w:cstheme="minorHAnsi"/>
                <w:b/>
                <w:i/>
                <w:sz w:val="20"/>
                <w:szCs w:val="20"/>
              </w:rPr>
              <w:t>External scrutiny and audit</w:t>
            </w:r>
          </w:p>
        </w:tc>
      </w:tr>
      <w:tr w:rsidR="002F3A56" w:rsidRPr="008627A1" w14:paraId="3615ED22" w14:textId="77777777" w:rsidTr="00BE3860">
        <w:tc>
          <w:tcPr>
            <w:tcW w:w="4878" w:type="dxa"/>
            <w:vAlign w:val="center"/>
          </w:tcPr>
          <w:p w14:paraId="25E63148" w14:textId="77777777" w:rsidR="002F3A56" w:rsidRPr="008B08E8" w:rsidRDefault="002F3A56" w:rsidP="00BE3860">
            <w:pPr>
              <w:rPr>
                <w:rFonts w:cstheme="minorHAnsi"/>
                <w:b/>
                <w:bCs/>
                <w:i/>
                <w:sz w:val="20"/>
                <w:szCs w:val="20"/>
              </w:rPr>
            </w:pPr>
            <w:r w:rsidRPr="008B08E8">
              <w:rPr>
                <w:rFonts w:eastAsia="SimSun" w:cstheme="minorHAnsi"/>
                <w:b/>
                <w:i/>
                <w:sz w:val="20"/>
                <w:szCs w:val="20"/>
              </w:rPr>
              <w:t xml:space="preserve">PI-30. External audit </w:t>
            </w:r>
          </w:p>
        </w:tc>
        <w:tc>
          <w:tcPr>
            <w:tcW w:w="4567" w:type="dxa"/>
            <w:vAlign w:val="center"/>
          </w:tcPr>
          <w:p w14:paraId="0AFD64EF" w14:textId="4EF4EF07" w:rsidR="00A46445" w:rsidRPr="008B08E8" w:rsidRDefault="002F3A56" w:rsidP="003E668F">
            <w:pPr>
              <w:pStyle w:val="ListParagraph"/>
              <w:ind w:left="0"/>
              <w:rPr>
                <w:rFonts w:cstheme="minorHAnsi"/>
                <w:i/>
                <w:sz w:val="20"/>
                <w:szCs w:val="20"/>
              </w:rPr>
            </w:pPr>
            <w:r w:rsidRPr="008B08E8">
              <w:rPr>
                <w:rFonts w:cstheme="minorHAnsi"/>
                <w:i/>
                <w:sz w:val="20"/>
                <w:szCs w:val="20"/>
              </w:rPr>
              <w:t>PI-9: Element 5</w:t>
            </w:r>
          </w:p>
        </w:tc>
      </w:tr>
      <w:tr w:rsidR="002F3A56" w:rsidRPr="008627A1" w14:paraId="6DECB579" w14:textId="77777777" w:rsidTr="00BE3860">
        <w:tc>
          <w:tcPr>
            <w:tcW w:w="4878" w:type="dxa"/>
          </w:tcPr>
          <w:p w14:paraId="0236EFB2" w14:textId="77777777" w:rsidR="002F3A56" w:rsidRPr="008B08E8" w:rsidRDefault="002F3A56" w:rsidP="00BE3860">
            <w:pPr>
              <w:rPr>
                <w:rFonts w:cstheme="minorHAnsi"/>
                <w:b/>
                <w:bCs/>
                <w:i/>
                <w:sz w:val="20"/>
                <w:szCs w:val="20"/>
              </w:rPr>
            </w:pPr>
            <w:r w:rsidRPr="008B08E8">
              <w:rPr>
                <w:rFonts w:cstheme="minorHAnsi"/>
                <w:i/>
                <w:sz w:val="20"/>
                <w:szCs w:val="20"/>
              </w:rPr>
              <w:t>30.1. Audit coverage and standards</w:t>
            </w:r>
          </w:p>
        </w:tc>
        <w:tc>
          <w:tcPr>
            <w:tcW w:w="4567" w:type="dxa"/>
            <w:vAlign w:val="center"/>
          </w:tcPr>
          <w:p w14:paraId="109637F0" w14:textId="4BD09F04" w:rsidR="002F3A56" w:rsidRPr="008B08E8" w:rsidRDefault="003E668F" w:rsidP="00BE3860">
            <w:pPr>
              <w:rPr>
                <w:rFonts w:cstheme="minorHAnsi"/>
                <w:i/>
                <w:color w:val="C00000"/>
                <w:sz w:val="20"/>
                <w:szCs w:val="20"/>
              </w:rPr>
            </w:pPr>
            <w:r w:rsidRPr="008B08E8">
              <w:rPr>
                <w:rFonts w:cstheme="minorHAnsi"/>
                <w:i/>
                <w:sz w:val="20"/>
                <w:szCs w:val="20"/>
              </w:rPr>
              <w:t>PI-29</w:t>
            </w:r>
          </w:p>
        </w:tc>
      </w:tr>
      <w:tr w:rsidR="002F3A56" w:rsidRPr="008627A1" w14:paraId="56AE5F23" w14:textId="77777777" w:rsidTr="00BE3860">
        <w:tc>
          <w:tcPr>
            <w:tcW w:w="4878" w:type="dxa"/>
          </w:tcPr>
          <w:p w14:paraId="2CFAD825" w14:textId="77777777" w:rsidR="002F3A56" w:rsidRPr="008B08E8" w:rsidRDefault="002F3A56" w:rsidP="00BE3860">
            <w:pPr>
              <w:rPr>
                <w:rFonts w:cstheme="minorHAnsi"/>
                <w:b/>
                <w:bCs/>
                <w:i/>
                <w:sz w:val="20"/>
                <w:szCs w:val="20"/>
              </w:rPr>
            </w:pPr>
            <w:r w:rsidRPr="008B08E8">
              <w:rPr>
                <w:rFonts w:cstheme="minorHAnsi"/>
                <w:i/>
                <w:sz w:val="20"/>
                <w:szCs w:val="20"/>
              </w:rPr>
              <w:t xml:space="preserve">30.2. Submission of audit reports to the legislature </w:t>
            </w:r>
          </w:p>
        </w:tc>
        <w:tc>
          <w:tcPr>
            <w:tcW w:w="4567" w:type="dxa"/>
            <w:vAlign w:val="center"/>
          </w:tcPr>
          <w:p w14:paraId="2E42E094" w14:textId="60704ADD" w:rsidR="002F3A56" w:rsidRPr="007F39DF" w:rsidRDefault="003E668F" w:rsidP="00BE3860">
            <w:pPr>
              <w:rPr>
                <w:rFonts w:cstheme="minorHAnsi"/>
                <w:i/>
                <w:sz w:val="20"/>
                <w:szCs w:val="20"/>
              </w:rPr>
            </w:pPr>
            <w:r w:rsidRPr="007F39DF">
              <w:rPr>
                <w:rFonts w:cstheme="minorHAnsi"/>
                <w:i/>
                <w:sz w:val="20"/>
                <w:szCs w:val="20"/>
              </w:rPr>
              <w:t>PI-29</w:t>
            </w:r>
          </w:p>
        </w:tc>
      </w:tr>
      <w:tr w:rsidR="002F3A56" w:rsidRPr="008627A1" w14:paraId="7C97F2B6" w14:textId="77777777" w:rsidTr="00BE3860">
        <w:tc>
          <w:tcPr>
            <w:tcW w:w="4878" w:type="dxa"/>
          </w:tcPr>
          <w:p w14:paraId="7A84A597" w14:textId="77777777" w:rsidR="002F3A56" w:rsidRPr="008B08E8" w:rsidRDefault="002F3A56" w:rsidP="00BE3860">
            <w:pPr>
              <w:rPr>
                <w:rFonts w:cstheme="minorHAnsi"/>
                <w:b/>
                <w:bCs/>
                <w:i/>
                <w:sz w:val="20"/>
                <w:szCs w:val="20"/>
              </w:rPr>
            </w:pPr>
            <w:r w:rsidRPr="008B08E8">
              <w:rPr>
                <w:rFonts w:cstheme="minorHAnsi"/>
                <w:i/>
                <w:sz w:val="20"/>
                <w:szCs w:val="20"/>
              </w:rPr>
              <w:t>30.3. External audit follow up</w:t>
            </w:r>
          </w:p>
        </w:tc>
        <w:tc>
          <w:tcPr>
            <w:tcW w:w="4567" w:type="dxa"/>
            <w:vAlign w:val="center"/>
          </w:tcPr>
          <w:p w14:paraId="4DD196ED" w14:textId="77777777" w:rsidR="002F3A56" w:rsidRPr="007F39DF" w:rsidRDefault="002F3A56" w:rsidP="00BE3860">
            <w:pPr>
              <w:rPr>
                <w:rFonts w:cstheme="minorHAnsi"/>
                <w:i/>
                <w:sz w:val="20"/>
                <w:szCs w:val="20"/>
              </w:rPr>
            </w:pPr>
          </w:p>
        </w:tc>
      </w:tr>
      <w:tr w:rsidR="002F3A56" w:rsidRPr="008627A1" w14:paraId="5A6D04BE" w14:textId="77777777" w:rsidTr="00BE3860">
        <w:tc>
          <w:tcPr>
            <w:tcW w:w="4878" w:type="dxa"/>
          </w:tcPr>
          <w:p w14:paraId="6C47308B" w14:textId="77777777" w:rsidR="002F3A56" w:rsidRPr="008B08E8" w:rsidRDefault="002F3A56" w:rsidP="00BE3860">
            <w:pPr>
              <w:rPr>
                <w:rFonts w:cstheme="minorHAnsi"/>
                <w:b/>
                <w:bCs/>
                <w:i/>
                <w:sz w:val="20"/>
                <w:szCs w:val="20"/>
              </w:rPr>
            </w:pPr>
            <w:r w:rsidRPr="008B08E8">
              <w:rPr>
                <w:rFonts w:cstheme="minorHAnsi"/>
                <w:i/>
                <w:sz w:val="20"/>
                <w:szCs w:val="20"/>
              </w:rPr>
              <w:t>30.4. Supreme Audit Institution independence</w:t>
            </w:r>
          </w:p>
        </w:tc>
        <w:tc>
          <w:tcPr>
            <w:tcW w:w="4567" w:type="dxa"/>
            <w:vAlign w:val="center"/>
          </w:tcPr>
          <w:p w14:paraId="021E2B3A" w14:textId="77777777" w:rsidR="002F3A56" w:rsidRPr="007F39DF" w:rsidRDefault="002F3A56" w:rsidP="00BE3860">
            <w:pPr>
              <w:rPr>
                <w:rFonts w:cstheme="minorHAnsi"/>
                <w:i/>
                <w:sz w:val="20"/>
                <w:szCs w:val="20"/>
              </w:rPr>
            </w:pPr>
          </w:p>
        </w:tc>
      </w:tr>
      <w:tr w:rsidR="002D162E" w:rsidRPr="008627A1" w14:paraId="79AF28DF" w14:textId="77777777" w:rsidTr="00BE3860">
        <w:tc>
          <w:tcPr>
            <w:tcW w:w="4878" w:type="dxa"/>
            <w:vAlign w:val="center"/>
          </w:tcPr>
          <w:p w14:paraId="235BE177" w14:textId="77777777" w:rsidR="002D162E" w:rsidRPr="008B08E8" w:rsidRDefault="002D162E" w:rsidP="00BE3860">
            <w:pPr>
              <w:rPr>
                <w:rFonts w:cstheme="minorHAnsi"/>
                <w:b/>
                <w:bCs/>
                <w:i/>
                <w:sz w:val="20"/>
                <w:szCs w:val="20"/>
              </w:rPr>
            </w:pPr>
            <w:r w:rsidRPr="008B08E8">
              <w:rPr>
                <w:rFonts w:eastAsia="SimSun" w:cstheme="minorHAnsi"/>
                <w:b/>
                <w:i/>
                <w:sz w:val="20"/>
                <w:szCs w:val="20"/>
              </w:rPr>
              <w:t>PI-31. Legislative scrutiny of audit reports</w:t>
            </w:r>
          </w:p>
        </w:tc>
        <w:tc>
          <w:tcPr>
            <w:tcW w:w="4567" w:type="dxa"/>
            <w:vAlign w:val="center"/>
          </w:tcPr>
          <w:p w14:paraId="16E5670D" w14:textId="77777777" w:rsidR="002D162E" w:rsidRPr="007F39DF" w:rsidRDefault="002D162E" w:rsidP="00BE3860">
            <w:pPr>
              <w:rPr>
                <w:rFonts w:cstheme="minorHAnsi"/>
                <w:i/>
                <w:sz w:val="20"/>
                <w:szCs w:val="20"/>
              </w:rPr>
            </w:pPr>
          </w:p>
        </w:tc>
      </w:tr>
      <w:tr w:rsidR="002D162E" w:rsidRPr="008627A1" w14:paraId="1F4A296A" w14:textId="77777777" w:rsidTr="00BE3860">
        <w:tc>
          <w:tcPr>
            <w:tcW w:w="4878" w:type="dxa"/>
          </w:tcPr>
          <w:p w14:paraId="4FBFFA55" w14:textId="77777777" w:rsidR="002D162E" w:rsidRPr="008B08E8" w:rsidRDefault="002D162E" w:rsidP="00BE3860">
            <w:pPr>
              <w:rPr>
                <w:rFonts w:cstheme="minorHAnsi"/>
                <w:b/>
                <w:bCs/>
                <w:i/>
                <w:sz w:val="20"/>
                <w:szCs w:val="20"/>
              </w:rPr>
            </w:pPr>
            <w:r w:rsidRPr="008B08E8">
              <w:rPr>
                <w:rFonts w:cstheme="minorHAnsi"/>
                <w:i/>
                <w:sz w:val="20"/>
                <w:szCs w:val="20"/>
              </w:rPr>
              <w:t>31.1. Timing of audit report scrutiny</w:t>
            </w:r>
          </w:p>
        </w:tc>
        <w:tc>
          <w:tcPr>
            <w:tcW w:w="4567" w:type="dxa"/>
            <w:vAlign w:val="center"/>
          </w:tcPr>
          <w:p w14:paraId="12F36A85" w14:textId="7A2BD9F6" w:rsidR="002D162E" w:rsidRPr="007F39DF" w:rsidRDefault="00AE359E" w:rsidP="00BE3860">
            <w:pPr>
              <w:rPr>
                <w:rFonts w:cstheme="minorHAnsi"/>
                <w:i/>
                <w:sz w:val="20"/>
                <w:szCs w:val="20"/>
              </w:rPr>
            </w:pPr>
            <w:r w:rsidRPr="007F39DF">
              <w:rPr>
                <w:rFonts w:cstheme="minorHAnsi"/>
                <w:i/>
                <w:sz w:val="20"/>
                <w:szCs w:val="20"/>
              </w:rPr>
              <w:t>PI-29</w:t>
            </w:r>
          </w:p>
        </w:tc>
      </w:tr>
      <w:tr w:rsidR="002D162E" w:rsidRPr="008627A1" w14:paraId="5A4305C5" w14:textId="77777777" w:rsidTr="00BE3860">
        <w:tc>
          <w:tcPr>
            <w:tcW w:w="4878" w:type="dxa"/>
          </w:tcPr>
          <w:p w14:paraId="7B238AB7" w14:textId="77777777" w:rsidR="002D162E" w:rsidRPr="008B08E8" w:rsidRDefault="002D162E" w:rsidP="00BE3860">
            <w:pPr>
              <w:rPr>
                <w:rFonts w:cstheme="minorHAnsi"/>
                <w:b/>
                <w:bCs/>
                <w:i/>
                <w:sz w:val="20"/>
                <w:szCs w:val="20"/>
              </w:rPr>
            </w:pPr>
            <w:r w:rsidRPr="008B08E8">
              <w:rPr>
                <w:rFonts w:cstheme="minorHAnsi"/>
                <w:i/>
                <w:sz w:val="20"/>
                <w:szCs w:val="20"/>
              </w:rPr>
              <w:t>31.2. Hearings on audit findings</w:t>
            </w:r>
          </w:p>
        </w:tc>
        <w:tc>
          <w:tcPr>
            <w:tcW w:w="4567" w:type="dxa"/>
            <w:vAlign w:val="center"/>
          </w:tcPr>
          <w:p w14:paraId="1D8D8C10" w14:textId="71D7E06F" w:rsidR="002D162E" w:rsidRPr="007F39DF" w:rsidRDefault="00AE359E" w:rsidP="00BE3860">
            <w:pPr>
              <w:rPr>
                <w:rFonts w:cstheme="minorHAnsi"/>
                <w:i/>
                <w:sz w:val="20"/>
                <w:szCs w:val="20"/>
              </w:rPr>
            </w:pPr>
            <w:r w:rsidRPr="007F39DF">
              <w:rPr>
                <w:rFonts w:cstheme="minorHAnsi"/>
                <w:i/>
                <w:sz w:val="20"/>
                <w:szCs w:val="20"/>
              </w:rPr>
              <w:t>PI-29</w:t>
            </w:r>
          </w:p>
        </w:tc>
      </w:tr>
      <w:tr w:rsidR="002D162E" w:rsidRPr="008627A1" w14:paraId="62B0C2A7" w14:textId="77777777" w:rsidTr="00BE3860">
        <w:tc>
          <w:tcPr>
            <w:tcW w:w="4878" w:type="dxa"/>
          </w:tcPr>
          <w:p w14:paraId="58414D1A" w14:textId="77777777" w:rsidR="002D162E" w:rsidRPr="008B08E8" w:rsidRDefault="002D162E" w:rsidP="00BE3860">
            <w:pPr>
              <w:rPr>
                <w:rFonts w:cstheme="minorHAnsi"/>
                <w:b/>
                <w:bCs/>
                <w:i/>
                <w:sz w:val="20"/>
                <w:szCs w:val="20"/>
              </w:rPr>
            </w:pPr>
            <w:r w:rsidRPr="008B08E8">
              <w:rPr>
                <w:rFonts w:cstheme="minorHAnsi"/>
                <w:i/>
                <w:sz w:val="20"/>
                <w:szCs w:val="20"/>
              </w:rPr>
              <w:t>31.3. Recommendations on audit by the legislature</w:t>
            </w:r>
          </w:p>
        </w:tc>
        <w:tc>
          <w:tcPr>
            <w:tcW w:w="4567" w:type="dxa"/>
            <w:vAlign w:val="center"/>
          </w:tcPr>
          <w:p w14:paraId="5C37C5EB" w14:textId="3503A04E" w:rsidR="002D162E" w:rsidRPr="007F39DF" w:rsidRDefault="00AE359E" w:rsidP="00BE3860">
            <w:pPr>
              <w:rPr>
                <w:rFonts w:cstheme="minorHAnsi"/>
                <w:i/>
                <w:sz w:val="20"/>
                <w:szCs w:val="20"/>
              </w:rPr>
            </w:pPr>
            <w:r w:rsidRPr="007F39DF">
              <w:rPr>
                <w:rFonts w:cstheme="minorHAnsi"/>
                <w:i/>
                <w:sz w:val="20"/>
                <w:szCs w:val="20"/>
              </w:rPr>
              <w:t>PI-29</w:t>
            </w:r>
          </w:p>
        </w:tc>
      </w:tr>
      <w:tr w:rsidR="002D162E" w:rsidRPr="008627A1" w14:paraId="10F03E75" w14:textId="77777777" w:rsidTr="00BE3860">
        <w:tc>
          <w:tcPr>
            <w:tcW w:w="4878" w:type="dxa"/>
          </w:tcPr>
          <w:p w14:paraId="32286B4B" w14:textId="77777777" w:rsidR="002D162E" w:rsidRPr="008B08E8" w:rsidRDefault="002D162E" w:rsidP="00BE3860">
            <w:pPr>
              <w:rPr>
                <w:rFonts w:cstheme="minorHAnsi"/>
                <w:b/>
                <w:bCs/>
                <w:i/>
                <w:sz w:val="20"/>
                <w:szCs w:val="20"/>
              </w:rPr>
            </w:pPr>
            <w:r w:rsidRPr="008B08E8">
              <w:rPr>
                <w:rFonts w:cstheme="minorHAnsi"/>
                <w:i/>
                <w:sz w:val="20"/>
                <w:szCs w:val="20"/>
              </w:rPr>
              <w:t>31.4. Transparency of legislative scrutiny of audit reports</w:t>
            </w:r>
          </w:p>
        </w:tc>
        <w:tc>
          <w:tcPr>
            <w:tcW w:w="4567" w:type="dxa"/>
            <w:vAlign w:val="center"/>
          </w:tcPr>
          <w:p w14:paraId="53A8E1EE" w14:textId="246C4B8F" w:rsidR="002D162E" w:rsidRPr="007F39DF" w:rsidRDefault="00AE359E" w:rsidP="00BE3860">
            <w:pPr>
              <w:rPr>
                <w:rFonts w:cstheme="minorHAnsi"/>
                <w:i/>
                <w:sz w:val="20"/>
                <w:szCs w:val="20"/>
              </w:rPr>
            </w:pPr>
            <w:r w:rsidRPr="007F39DF">
              <w:rPr>
                <w:rFonts w:cstheme="minorHAnsi"/>
                <w:i/>
                <w:sz w:val="20"/>
                <w:szCs w:val="20"/>
              </w:rPr>
              <w:t>PI-29</w:t>
            </w:r>
          </w:p>
        </w:tc>
      </w:tr>
      <w:bookmarkEnd w:id="53"/>
    </w:tbl>
    <w:p w14:paraId="6B98BD8E" w14:textId="77777777" w:rsidR="00BE3860" w:rsidRPr="008627A1" w:rsidRDefault="00BE3860" w:rsidP="00BE3860">
      <w:pPr>
        <w:spacing w:after="0" w:line="240" w:lineRule="auto"/>
        <w:rPr>
          <w:rFonts w:cstheme="minorHAnsi"/>
          <w:w w:val="105"/>
        </w:rPr>
      </w:pPr>
      <w:r w:rsidRPr="008627A1">
        <w:rPr>
          <w:rFonts w:cstheme="minorHAnsi"/>
          <w:w w:val="105"/>
        </w:rPr>
        <w:br w:type="page"/>
      </w:r>
    </w:p>
    <w:p w14:paraId="4F367C4A" w14:textId="77777777" w:rsidR="00BE3860" w:rsidRPr="008627A1" w:rsidRDefault="00BE3860" w:rsidP="00D8382B">
      <w:pPr>
        <w:spacing w:after="0" w:line="240" w:lineRule="auto"/>
        <w:jc w:val="both"/>
        <w:rPr>
          <w:rFonts w:cstheme="minorHAnsi"/>
          <w:highlight w:val="cyan"/>
        </w:rPr>
      </w:pPr>
    </w:p>
    <w:p w14:paraId="06E0118B" w14:textId="77777777" w:rsidR="009B3A3D" w:rsidRPr="008627A1" w:rsidRDefault="009B3A3D" w:rsidP="00D8382B">
      <w:pPr>
        <w:spacing w:after="0" w:line="240" w:lineRule="auto"/>
        <w:jc w:val="both"/>
        <w:rPr>
          <w:rFonts w:cstheme="minorHAnsi"/>
          <w:highlight w:val="cyan"/>
        </w:rPr>
      </w:pPr>
    </w:p>
    <w:p w14:paraId="5D0DAF20" w14:textId="239B6AB4" w:rsidR="009B3A3D" w:rsidRDefault="009B3A3D" w:rsidP="00D8382B">
      <w:pPr>
        <w:spacing w:after="0" w:line="240" w:lineRule="auto"/>
        <w:jc w:val="both"/>
        <w:rPr>
          <w:rFonts w:cstheme="minorHAnsi"/>
          <w:i/>
        </w:rPr>
      </w:pPr>
      <w:r w:rsidRPr="008B08E8">
        <w:rPr>
          <w:rFonts w:cstheme="minorHAnsi"/>
          <w:i/>
        </w:rPr>
        <w:t>Where applicable the narrative for each pillar should highlight any improvements or deterioration in overall performance between the period being assessed and a previous assessment. It should also note any apparent links between the main strengths and weakness of the pillar and specific reform initiatives undertaken or planned. (Note:  government reform initiatives are discussed further in Section 5.)</w:t>
      </w:r>
    </w:p>
    <w:p w14:paraId="1C594F8A" w14:textId="294D13F0" w:rsidR="001C4218" w:rsidRDefault="001C4218" w:rsidP="00D8382B">
      <w:pPr>
        <w:spacing w:after="0" w:line="240" w:lineRule="auto"/>
        <w:jc w:val="both"/>
        <w:rPr>
          <w:rFonts w:cstheme="minorHAnsi"/>
          <w:i/>
        </w:rPr>
      </w:pPr>
    </w:p>
    <w:p w14:paraId="7C997FF5" w14:textId="77777777" w:rsidR="00AE1326" w:rsidRPr="008627A1" w:rsidRDefault="00AE1326" w:rsidP="00D8382B">
      <w:pPr>
        <w:spacing w:after="0" w:line="240" w:lineRule="auto"/>
        <w:rPr>
          <w:rFonts w:cstheme="minorHAnsi"/>
        </w:rPr>
      </w:pPr>
    </w:p>
    <w:p w14:paraId="27CEC6F4" w14:textId="77777777" w:rsidR="00AE1326" w:rsidRPr="008627A1" w:rsidRDefault="00AE1326" w:rsidP="00B63FF9">
      <w:pPr>
        <w:pStyle w:val="Naslov2"/>
        <w:numPr>
          <w:ilvl w:val="1"/>
          <w:numId w:val="28"/>
        </w:numPr>
        <w:spacing w:after="0" w:line="240" w:lineRule="auto"/>
        <w:jc w:val="both"/>
        <w:rPr>
          <w:rFonts w:cstheme="minorHAnsi"/>
          <w:b/>
        </w:rPr>
      </w:pPr>
      <w:r w:rsidRPr="008627A1">
        <w:rPr>
          <w:rFonts w:cstheme="minorHAnsi"/>
          <w:b/>
        </w:rPr>
        <w:t xml:space="preserve"> Effectiveness of the internal control framework</w:t>
      </w:r>
    </w:p>
    <w:p w14:paraId="42B341B4" w14:textId="77777777" w:rsidR="00AE1326" w:rsidRPr="008627A1" w:rsidRDefault="00AE1326" w:rsidP="00D8382B">
      <w:pPr>
        <w:spacing w:after="0" w:line="240" w:lineRule="auto"/>
        <w:rPr>
          <w:rFonts w:cstheme="minorHAnsi"/>
        </w:rPr>
      </w:pPr>
    </w:p>
    <w:p w14:paraId="2AC31170" w14:textId="139D6450" w:rsidR="00AC5F38" w:rsidRPr="008B08E8" w:rsidRDefault="00AC5F38" w:rsidP="00D8382B">
      <w:pPr>
        <w:spacing w:after="0" w:line="240" w:lineRule="auto"/>
        <w:jc w:val="both"/>
        <w:rPr>
          <w:rFonts w:cstheme="minorHAnsi"/>
          <w:i/>
        </w:rPr>
      </w:pPr>
      <w:r w:rsidRPr="008B08E8">
        <w:rPr>
          <w:rFonts w:cstheme="minorHAnsi"/>
          <w:i/>
        </w:rPr>
        <w:t>An effective internal control system plays a vital role across every pillar in addressing risks and providing reason- able assurance that operations meet the four control objectives: (i) operations are executed in an orderly, ethical, economical, efficient, and effective manner; (ii) accountability obligations are fulfilled; (iii) applicable laws and regulations are complied with; and (iv) resources are safeguarded against loss, misuse and damage.</w:t>
      </w:r>
    </w:p>
    <w:p w14:paraId="1880CF4E" w14:textId="181E1AF2" w:rsidR="00AC5F38" w:rsidRPr="008627A1" w:rsidRDefault="00AC5F38" w:rsidP="00D8382B">
      <w:pPr>
        <w:spacing w:after="0" w:line="240" w:lineRule="auto"/>
        <w:jc w:val="both"/>
        <w:rPr>
          <w:rFonts w:cstheme="minorHAnsi"/>
          <w:highlight w:val="cyan"/>
        </w:rPr>
      </w:pPr>
      <w:r w:rsidRPr="008627A1">
        <w:rPr>
          <w:rFonts w:cstheme="minorHAnsi"/>
          <w:highlight w:val="cyan"/>
        </w:rPr>
        <w:t xml:space="preserve"> </w:t>
      </w:r>
    </w:p>
    <w:p w14:paraId="209DA01B" w14:textId="5AC9AFD0" w:rsidR="00AC5F38" w:rsidRPr="008B08E8" w:rsidRDefault="00AC5F38" w:rsidP="00D8382B">
      <w:pPr>
        <w:spacing w:after="0" w:line="240" w:lineRule="auto"/>
        <w:jc w:val="both"/>
        <w:rPr>
          <w:rFonts w:cstheme="minorHAnsi"/>
          <w:i/>
        </w:rPr>
      </w:pPr>
      <w:r w:rsidRPr="008B08E8">
        <w:rPr>
          <w:rFonts w:cstheme="minorHAnsi"/>
          <w:i/>
        </w:rPr>
        <w:t xml:space="preserve">The analysis of the internal control system should assess the extent to which it contributes to the achievement of those four control objectives, based on available information. This section should provide a unified and coherent overview of how effectively the internal control system operates. This is done by drawing on relevant findings related to the internal control arrangements and activities, and by structuring the information around the </w:t>
      </w:r>
      <w:r w:rsidR="00AB7B7D" w:rsidRPr="008B08E8">
        <w:rPr>
          <w:rFonts w:cstheme="minorHAnsi"/>
          <w:i/>
        </w:rPr>
        <w:t xml:space="preserve">following </w:t>
      </w:r>
      <w:r w:rsidRPr="008B08E8">
        <w:rPr>
          <w:rFonts w:cstheme="minorHAnsi"/>
          <w:i/>
        </w:rPr>
        <w:t>five internal control components identified by international standards</w:t>
      </w:r>
    </w:p>
    <w:p w14:paraId="5A13EB32" w14:textId="77777777" w:rsidR="00AC5F38" w:rsidRPr="008B08E8" w:rsidRDefault="00AC5F38" w:rsidP="00D8382B">
      <w:pPr>
        <w:spacing w:after="0" w:line="240" w:lineRule="auto"/>
        <w:jc w:val="both"/>
        <w:rPr>
          <w:rFonts w:cstheme="minorHAnsi"/>
          <w:i/>
        </w:rPr>
      </w:pPr>
    </w:p>
    <w:p w14:paraId="4932D0A1"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 xml:space="preserve">Control environment </w:t>
      </w:r>
    </w:p>
    <w:p w14:paraId="3D7A86CE"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 xml:space="preserve">Risk assessment </w:t>
      </w:r>
    </w:p>
    <w:p w14:paraId="20927045"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Control activities</w:t>
      </w:r>
    </w:p>
    <w:p w14:paraId="2CE9BBF8"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Information and communication</w:t>
      </w:r>
    </w:p>
    <w:p w14:paraId="1DDCD5B7" w14:textId="77777777" w:rsidR="00AC5F38" w:rsidRPr="008B08E8" w:rsidRDefault="00AC5F38" w:rsidP="00B63FF9">
      <w:pPr>
        <w:pStyle w:val="ListParagraph"/>
        <w:numPr>
          <w:ilvl w:val="0"/>
          <w:numId w:val="23"/>
        </w:numPr>
        <w:spacing w:after="0" w:line="240" w:lineRule="auto"/>
        <w:jc w:val="both"/>
        <w:rPr>
          <w:rFonts w:cstheme="minorHAnsi"/>
          <w:i/>
        </w:rPr>
      </w:pPr>
      <w:r w:rsidRPr="008B08E8">
        <w:rPr>
          <w:rFonts w:cstheme="minorHAnsi"/>
          <w:i/>
        </w:rPr>
        <w:t>Monitoring</w:t>
      </w:r>
    </w:p>
    <w:p w14:paraId="3BFF7EEF" w14:textId="77777777" w:rsidR="00AC5F38" w:rsidRPr="008B08E8" w:rsidRDefault="00AC5F38" w:rsidP="00D8382B">
      <w:pPr>
        <w:spacing w:after="0" w:line="240" w:lineRule="auto"/>
        <w:jc w:val="both"/>
        <w:rPr>
          <w:rFonts w:cstheme="minorHAnsi"/>
          <w:i/>
        </w:rPr>
      </w:pPr>
    </w:p>
    <w:p w14:paraId="53B56C2B" w14:textId="4FA810CB" w:rsidR="00AC5F38" w:rsidRPr="008B08E8" w:rsidRDefault="00AC5F38" w:rsidP="00D8382B">
      <w:pPr>
        <w:spacing w:after="0" w:line="240" w:lineRule="auto"/>
        <w:jc w:val="both"/>
        <w:rPr>
          <w:rFonts w:cstheme="minorHAnsi"/>
          <w:i/>
        </w:rPr>
      </w:pPr>
      <w:r w:rsidRPr="008B08E8">
        <w:rPr>
          <w:rFonts w:cstheme="minorHAnsi"/>
          <w:i/>
        </w:rPr>
        <w:t>The internal control framework approach to designing and operating internal control systems is a useful tool to build an integrated assessment and to highlight areas insufficiently addressed or where irregularities or errors might be more significant. It also helps to identify whether the control system goes beyond the traditional approach focused on isolated control activities.</w:t>
      </w:r>
    </w:p>
    <w:p w14:paraId="72038330" w14:textId="77777777" w:rsidR="00AC5F38" w:rsidRPr="008627A1" w:rsidRDefault="00AC5F38" w:rsidP="00D8382B">
      <w:pPr>
        <w:spacing w:after="0" w:line="240" w:lineRule="auto"/>
        <w:rPr>
          <w:rFonts w:cstheme="minorHAnsi"/>
          <w:highlight w:val="cyan"/>
        </w:rPr>
      </w:pPr>
    </w:p>
    <w:p w14:paraId="0BCCB2EA" w14:textId="37ACF7D5" w:rsidR="00AC5F38" w:rsidRPr="008B08E8" w:rsidRDefault="00AC5F38" w:rsidP="00D8382B">
      <w:pPr>
        <w:spacing w:after="0" w:line="240" w:lineRule="auto"/>
        <w:jc w:val="both"/>
        <w:rPr>
          <w:rFonts w:cstheme="minorHAnsi"/>
          <w:i/>
        </w:rPr>
      </w:pPr>
      <w:r w:rsidRPr="008B08E8">
        <w:rPr>
          <w:rFonts w:cstheme="minorHAnsi"/>
          <w:i/>
        </w:rPr>
        <w:t>The assessment should draw on relevant documentation collected for the preceding sections of the report and conclusions leading to the scoring of the indicator set. It should build on the description of the design of internal controls (through legal, regulatory and institutional arrangements, in Section 2 of the PEFA report) as well as the individual assessment of specific control activities as covered by a significant number of performance indicators (without being exhaustive: PI-6, 8, 10, 11, 12, 13, 16, 19, 21, 22, 23, 24, 25, 27, 28 in Section 3).</w:t>
      </w:r>
    </w:p>
    <w:p w14:paraId="46F872D4" w14:textId="77777777" w:rsidR="00AC5F38" w:rsidRPr="008B08E8" w:rsidRDefault="00AC5F38" w:rsidP="00D8382B">
      <w:pPr>
        <w:spacing w:after="0" w:line="240" w:lineRule="auto"/>
        <w:jc w:val="both"/>
        <w:rPr>
          <w:rFonts w:cstheme="minorHAnsi"/>
          <w:i/>
        </w:rPr>
      </w:pPr>
    </w:p>
    <w:p w14:paraId="445A1538" w14:textId="77777777" w:rsidR="00AC5F38" w:rsidRPr="008B08E8" w:rsidRDefault="00AC5F38" w:rsidP="00D8382B">
      <w:pPr>
        <w:spacing w:after="0" w:line="240" w:lineRule="auto"/>
        <w:jc w:val="both"/>
        <w:rPr>
          <w:rFonts w:cstheme="minorHAnsi"/>
          <w:i/>
        </w:rPr>
      </w:pPr>
      <w:r w:rsidRPr="008B08E8">
        <w:rPr>
          <w:rFonts w:cstheme="minorHAnsi"/>
          <w:i/>
        </w:rPr>
        <w:t>This section should also draw on recent evaluations of the effectiveness of internal control issued by internal audit, external audit, or other external bodies to the extent that such reports exist. Reports on the functioning of internal control issued by government may equally be useful. Cross-country assessments of governance by inter- national organizations may also provide useful inputs to the assessment if they provide insight into the establishment and performance of the government’s internal control framework.</w:t>
      </w:r>
    </w:p>
    <w:p w14:paraId="4EECD5E4" w14:textId="77777777" w:rsidR="00AC5F38" w:rsidRPr="008627A1" w:rsidRDefault="00AC5F38" w:rsidP="00D8382B">
      <w:pPr>
        <w:spacing w:after="0" w:line="240" w:lineRule="auto"/>
        <w:jc w:val="both"/>
        <w:rPr>
          <w:rFonts w:cstheme="minorHAnsi"/>
          <w:highlight w:val="cyan"/>
        </w:rPr>
      </w:pPr>
    </w:p>
    <w:p w14:paraId="6ED66FC8" w14:textId="7D991E80" w:rsidR="00AC5F38" w:rsidRPr="008B08E8" w:rsidRDefault="00AC5F38" w:rsidP="00D8382B">
      <w:pPr>
        <w:spacing w:after="0" w:line="240" w:lineRule="auto"/>
        <w:jc w:val="both"/>
        <w:rPr>
          <w:rFonts w:cstheme="minorHAnsi"/>
          <w:i/>
        </w:rPr>
      </w:pPr>
      <w:r w:rsidRPr="008B08E8">
        <w:rPr>
          <w:rFonts w:cstheme="minorHAnsi"/>
          <w:i/>
        </w:rPr>
        <w:t>Detailed findings concerning the main elements of the five internal control components are summarized in a table (Annex 2) that also highlights any gaps in coverage of the control components by the assessed internal control system.</w:t>
      </w:r>
    </w:p>
    <w:p w14:paraId="338B3156" w14:textId="77777777" w:rsidR="00AC5F38" w:rsidRPr="008B08E8" w:rsidRDefault="00AC5F38" w:rsidP="00D8382B">
      <w:pPr>
        <w:spacing w:after="0" w:line="240" w:lineRule="auto"/>
        <w:rPr>
          <w:rFonts w:cstheme="minorHAnsi"/>
          <w:i/>
        </w:rPr>
      </w:pPr>
    </w:p>
    <w:p w14:paraId="7DF07672" w14:textId="4D64D89C" w:rsidR="00AC5F38" w:rsidRPr="008B08E8" w:rsidRDefault="00AC5F38" w:rsidP="00D8382B">
      <w:pPr>
        <w:spacing w:after="0" w:line="240" w:lineRule="auto"/>
        <w:jc w:val="both"/>
        <w:rPr>
          <w:rFonts w:cstheme="minorHAnsi"/>
          <w:i/>
        </w:rPr>
      </w:pPr>
      <w:r w:rsidRPr="008B08E8">
        <w:rPr>
          <w:rFonts w:cstheme="minorHAnsi"/>
          <w:i/>
        </w:rPr>
        <w:t>External oversight mechanisms contribute to monitoring of the effectiveness of the internal control system and to putting pressure on the executive to improve it. Such mechanisms include, e.g., undertaking systems audits, review of audits by the legislature, follow-up systems for the executive’s implementation of remedial measures, and providing public access to relevant reports and debates. Such activities therefore serve as reinforcement mechanisms and form part of the analysis of effectiveness of the control systems. The interaction between the external oversight and the internal control system shall therefore be considered in the analysis.</w:t>
      </w:r>
    </w:p>
    <w:p w14:paraId="0CFCFB30" w14:textId="30D6B6EF" w:rsidR="00AC5F38" w:rsidRPr="008B08E8" w:rsidRDefault="00AC5F38" w:rsidP="00D8382B">
      <w:pPr>
        <w:spacing w:after="0" w:line="240" w:lineRule="auto"/>
        <w:jc w:val="both"/>
        <w:rPr>
          <w:rFonts w:cstheme="minorHAnsi"/>
          <w:i/>
        </w:rPr>
      </w:pPr>
    </w:p>
    <w:p w14:paraId="603D1902" w14:textId="77777777" w:rsidR="00AC5F38" w:rsidRPr="008B08E8" w:rsidRDefault="00AC5F38" w:rsidP="00D8382B">
      <w:pPr>
        <w:spacing w:after="0" w:line="240" w:lineRule="auto"/>
        <w:jc w:val="both"/>
        <w:rPr>
          <w:rFonts w:cstheme="minorHAnsi"/>
          <w:i/>
        </w:rPr>
      </w:pPr>
      <w:r w:rsidRPr="008B08E8">
        <w:rPr>
          <w:rFonts w:cstheme="minorHAnsi"/>
          <w:i/>
        </w:rPr>
        <w:t>The analysis in this subsection also aims at reaching an impression of how internal controls contribute to addressing the risks related to achieving each of the three main fiscal and budgetary outcomes. To facilitate this analysis, assessors should consider how internal control elements of each individual indicator dimension contribute to each of the three main fiscal/budgetary outcomes.</w:t>
      </w:r>
    </w:p>
    <w:p w14:paraId="22F540E3" w14:textId="77777777" w:rsidR="00AC5F38" w:rsidRPr="008627A1" w:rsidRDefault="00AC5F38" w:rsidP="00D8382B">
      <w:pPr>
        <w:spacing w:after="0" w:line="240" w:lineRule="auto"/>
        <w:jc w:val="both"/>
        <w:rPr>
          <w:rFonts w:cstheme="minorHAnsi"/>
          <w:highlight w:val="cyan"/>
        </w:rPr>
      </w:pPr>
    </w:p>
    <w:p w14:paraId="35C7122B" w14:textId="353C782C" w:rsidR="00AC5F38" w:rsidRDefault="00AC5F38" w:rsidP="00D8382B">
      <w:pPr>
        <w:spacing w:after="0" w:line="240" w:lineRule="auto"/>
        <w:jc w:val="both"/>
        <w:rPr>
          <w:rFonts w:cstheme="minorHAnsi"/>
          <w:i/>
        </w:rPr>
      </w:pPr>
      <w:r w:rsidRPr="008B08E8">
        <w:rPr>
          <w:rFonts w:cstheme="minorHAnsi"/>
          <w:i/>
        </w:rPr>
        <w:t>The effectiveness of internal control also offers a perspective on the reliability of data obtained from government systems and therefore contributes to explaining the degree of confidence with which conclusions may be drawn on the basis of indicator assessments which rely on such data.</w:t>
      </w:r>
    </w:p>
    <w:p w14:paraId="6BDB00AE" w14:textId="77777777" w:rsidR="009519D5" w:rsidRPr="008B08E8" w:rsidRDefault="009519D5" w:rsidP="00D8382B">
      <w:pPr>
        <w:spacing w:after="0" w:line="240" w:lineRule="auto"/>
        <w:jc w:val="both"/>
        <w:rPr>
          <w:rFonts w:cstheme="minorHAnsi"/>
          <w:i/>
        </w:rPr>
      </w:pPr>
    </w:p>
    <w:p w14:paraId="71EC5FAB" w14:textId="77777777" w:rsidR="00AE1326" w:rsidRPr="008627A1" w:rsidRDefault="00AE1326" w:rsidP="00D8382B">
      <w:pPr>
        <w:spacing w:after="0" w:line="240" w:lineRule="auto"/>
        <w:rPr>
          <w:rFonts w:cstheme="minorHAnsi"/>
        </w:rPr>
      </w:pPr>
    </w:p>
    <w:p w14:paraId="14FBD30F" w14:textId="4753B9DF" w:rsidR="00580166" w:rsidRPr="00580166" w:rsidRDefault="00580166" w:rsidP="00580166">
      <w:pPr>
        <w:pStyle w:val="Naslov2"/>
        <w:numPr>
          <w:ilvl w:val="1"/>
          <w:numId w:val="28"/>
        </w:numPr>
        <w:spacing w:after="0" w:line="240" w:lineRule="auto"/>
        <w:jc w:val="both"/>
        <w:rPr>
          <w:rFonts w:cstheme="minorHAnsi"/>
          <w:b/>
        </w:rPr>
      </w:pPr>
      <w:r>
        <w:rPr>
          <w:rFonts w:cstheme="minorHAnsi"/>
          <w:b/>
        </w:rPr>
        <w:t xml:space="preserve"> </w:t>
      </w:r>
      <w:r w:rsidRPr="00580166">
        <w:rPr>
          <w:rFonts w:cstheme="minorHAnsi"/>
          <w:b/>
        </w:rPr>
        <w:t>PFM strengths and weaknesses</w:t>
      </w:r>
    </w:p>
    <w:p w14:paraId="1BDCAB89" w14:textId="77777777" w:rsidR="00580166" w:rsidRPr="00580166" w:rsidRDefault="00580166" w:rsidP="00580166">
      <w:pPr>
        <w:spacing w:after="0" w:line="240" w:lineRule="auto"/>
        <w:rPr>
          <w:rFonts w:cstheme="minorHAnsi"/>
        </w:rPr>
      </w:pPr>
    </w:p>
    <w:p w14:paraId="7BAD6C60" w14:textId="77777777" w:rsidR="00580166" w:rsidRPr="00580166" w:rsidRDefault="00580166" w:rsidP="00580166">
      <w:pPr>
        <w:spacing w:after="0" w:line="240" w:lineRule="auto"/>
        <w:jc w:val="both"/>
        <w:rPr>
          <w:rFonts w:cstheme="minorHAnsi"/>
          <w:i/>
        </w:rPr>
      </w:pPr>
      <w:r w:rsidRPr="00580166">
        <w:rPr>
          <w:rFonts w:cstheme="minorHAnsi"/>
          <w:i/>
        </w:rPr>
        <w:t>This subsection analyzes the extent to which the performance of the assessed PFM system appears to be supporting or affecting the overall achievement of three important fiscal and budgetary outcomes.</w:t>
      </w:r>
    </w:p>
    <w:p w14:paraId="47239543" w14:textId="77777777" w:rsidR="00580166" w:rsidRPr="00580166" w:rsidRDefault="00580166" w:rsidP="00580166">
      <w:pPr>
        <w:spacing w:after="0" w:line="240" w:lineRule="auto"/>
        <w:jc w:val="both"/>
        <w:rPr>
          <w:rFonts w:cstheme="minorHAnsi"/>
          <w:i/>
        </w:rPr>
      </w:pPr>
    </w:p>
    <w:p w14:paraId="3B2204E1" w14:textId="77777777" w:rsidR="00580166" w:rsidRPr="00580166" w:rsidRDefault="00580166" w:rsidP="00580166">
      <w:pPr>
        <w:spacing w:after="0" w:line="240" w:lineRule="auto"/>
        <w:jc w:val="both"/>
        <w:rPr>
          <w:rFonts w:cstheme="minorHAnsi"/>
          <w:i/>
        </w:rPr>
      </w:pPr>
      <w:r w:rsidRPr="00580166">
        <w:rPr>
          <w:rFonts w:cstheme="minorHAnsi"/>
          <w:i/>
        </w:rPr>
        <w:t>The subsection builds on the strengths and weaknesses identified across the seven pillars of PFM performance (subsection 4.1 of the PEFA report) and the extent of effectiveness found for various internal control components (subsection 4.2 of the PEFA report). It also identifies the links between the performance of different areas of PFM and the ability to deliver the three main fiscal and budgetary outcomes. This subsection explains why the weaknesses identified in PFM performance across the seven pillars would be a concern for the government by drawing into the analysis the specific country characteristics and policy objectives that are relevant to the three main outcomes.</w:t>
      </w:r>
    </w:p>
    <w:p w14:paraId="232207E7" w14:textId="77777777" w:rsidR="00580166" w:rsidRPr="00580166" w:rsidRDefault="00580166" w:rsidP="00580166">
      <w:pPr>
        <w:spacing w:after="0" w:line="240" w:lineRule="auto"/>
        <w:jc w:val="both"/>
        <w:rPr>
          <w:rFonts w:cstheme="minorHAnsi"/>
          <w:i/>
        </w:rPr>
      </w:pPr>
    </w:p>
    <w:p w14:paraId="6B95EC6D" w14:textId="77777777" w:rsidR="00580166" w:rsidRPr="00580166" w:rsidRDefault="00580166" w:rsidP="00580166">
      <w:pPr>
        <w:spacing w:after="0" w:line="240" w:lineRule="auto"/>
        <w:jc w:val="both"/>
        <w:rPr>
          <w:rFonts w:cstheme="minorHAnsi"/>
          <w:i/>
        </w:rPr>
      </w:pPr>
      <w:r w:rsidRPr="00580166">
        <w:rPr>
          <w:rFonts w:cstheme="minorHAnsi"/>
          <w:i/>
        </w:rPr>
        <w:t>The analysis is organized along the three main fiscal and budgetary outcomes. However, the assessment does not examine the extent to which the intended outcomes are achieved, for example, whether revenue measures and expenditures incurred through the budget have their desired effect on spurring economic growth, reducing poverty, or achieving other policy objectives. Rather it assesses the extent to which the PFM system constitutes an enabling factor for achieving the planned fiscal and budgetary outcomes.</w:t>
      </w:r>
    </w:p>
    <w:p w14:paraId="719C04AF" w14:textId="77777777" w:rsidR="00580166" w:rsidRPr="00580166" w:rsidRDefault="00580166" w:rsidP="00580166">
      <w:pPr>
        <w:spacing w:after="0" w:line="240" w:lineRule="auto"/>
        <w:jc w:val="both"/>
        <w:rPr>
          <w:rFonts w:cstheme="minorHAnsi"/>
          <w:i/>
        </w:rPr>
      </w:pPr>
    </w:p>
    <w:p w14:paraId="096CADC8" w14:textId="77777777" w:rsidR="00580166" w:rsidRPr="00580166" w:rsidRDefault="00580166" w:rsidP="00580166">
      <w:pPr>
        <w:spacing w:after="0" w:line="240" w:lineRule="auto"/>
        <w:jc w:val="both"/>
        <w:rPr>
          <w:rFonts w:cstheme="minorHAnsi"/>
          <w:i/>
        </w:rPr>
      </w:pPr>
      <w:r w:rsidRPr="00580166">
        <w:rPr>
          <w:rFonts w:cstheme="minorHAnsi"/>
          <w:i/>
        </w:rPr>
        <w:t>This analysis integrates PFM system performance measured by the performance indicators, information on relevant economic country features, the government’s fiscal policy objectives, the structure of the public sector and characteristics of the PFM (subsection 2.1 through 2.5 of the PEFA report), as well as any other factors which have an impact on PFM performance.</w:t>
      </w:r>
    </w:p>
    <w:p w14:paraId="29537D0B" w14:textId="77777777" w:rsidR="00580166" w:rsidRPr="00580166" w:rsidRDefault="00580166" w:rsidP="00580166">
      <w:pPr>
        <w:spacing w:after="0" w:line="240" w:lineRule="auto"/>
        <w:jc w:val="both"/>
        <w:rPr>
          <w:rFonts w:cstheme="minorHAnsi"/>
          <w:highlight w:val="cyan"/>
        </w:rPr>
      </w:pPr>
    </w:p>
    <w:p w14:paraId="02F0C8FF" w14:textId="77777777" w:rsidR="00580166" w:rsidRPr="00580166" w:rsidRDefault="00580166" w:rsidP="00580166">
      <w:pPr>
        <w:spacing w:after="0" w:line="240" w:lineRule="auto"/>
        <w:jc w:val="both"/>
        <w:rPr>
          <w:rFonts w:cstheme="minorHAnsi"/>
        </w:rPr>
      </w:pPr>
      <w:r w:rsidRPr="00580166">
        <w:rPr>
          <w:rFonts w:cstheme="minorHAnsi"/>
          <w:i/>
        </w:rPr>
        <w:t>In sum, the analysis provides a story line, concluded by highlighting the three or four main weaknesses of the PFM system that appear to be the most important to address in order to support the government’s pursuit of its fiscal and budgetary objectives.</w:t>
      </w:r>
    </w:p>
    <w:p w14:paraId="17AF74BF" w14:textId="13F5541A" w:rsidR="001716AD" w:rsidRPr="008627A1" w:rsidRDefault="001716AD" w:rsidP="00D8382B">
      <w:pPr>
        <w:spacing w:after="0" w:line="240" w:lineRule="auto"/>
        <w:jc w:val="both"/>
        <w:rPr>
          <w:rFonts w:cstheme="minorHAnsi"/>
        </w:rPr>
      </w:pPr>
    </w:p>
    <w:p w14:paraId="28A1DC62" w14:textId="399AD69D" w:rsidR="00580166" w:rsidRPr="009519D5" w:rsidRDefault="00580166" w:rsidP="00580166">
      <w:pPr>
        <w:spacing w:after="0" w:line="240" w:lineRule="auto"/>
        <w:jc w:val="both"/>
        <w:rPr>
          <w:rFonts w:ascii="Calibri" w:eastAsia="Calibri" w:hAnsi="Calibri" w:cs="Times New Roman"/>
          <w:i/>
        </w:rPr>
      </w:pPr>
      <w:r w:rsidRPr="009519D5">
        <w:rPr>
          <w:rFonts w:ascii="Calibri" w:eastAsia="Calibri" w:hAnsi="Calibri" w:cs="Times New Roman"/>
          <w:i/>
        </w:rPr>
        <w:t xml:space="preserve">Results </w:t>
      </w:r>
      <w:r w:rsidR="009519D5">
        <w:rPr>
          <w:rFonts w:ascii="Calibri" w:eastAsia="Calibri" w:hAnsi="Calibri" w:cs="Times New Roman"/>
          <w:i/>
        </w:rPr>
        <w:t xml:space="preserve">highlighted in 4.1 and 4.3 </w:t>
      </w:r>
      <w:r w:rsidRPr="009519D5">
        <w:rPr>
          <w:rFonts w:ascii="Calibri" w:eastAsia="Calibri" w:hAnsi="Calibri" w:cs="Times New Roman"/>
          <w:i/>
        </w:rPr>
        <w:t>could be presented in a table combining both analysis. The table would highlight main strengths and weaknesses as identified per pillar and the impact on the ability to deliver the three budgetary outcomes. The table may be used as a basis to draw main conclusions on PFM strengths and weaknesses without going into too much detail. It is not intended to include a comprehensive list of issues and implications of indicators for each of the outcomes but is more indicative of the kinds of issues that could be important, amongst many others that may vary between locations and systems.</w:t>
      </w:r>
    </w:p>
    <w:p w14:paraId="6490525F" w14:textId="77777777" w:rsidR="00580166" w:rsidRPr="001C4218" w:rsidRDefault="00580166" w:rsidP="00580166">
      <w:pPr>
        <w:spacing w:after="0" w:line="240" w:lineRule="auto"/>
        <w:jc w:val="both"/>
        <w:rPr>
          <w:rFonts w:ascii="Calibri" w:eastAsia="Calibri" w:hAnsi="Calibri" w:cs="Times New Roman"/>
        </w:rPr>
        <w:sectPr w:rsidR="00580166" w:rsidRPr="001C4218" w:rsidSect="001C4218">
          <w:footerReference w:type="default" r:id="rId39"/>
          <w:footerReference w:type="first" r:id="rId40"/>
          <w:type w:val="continuous"/>
          <w:pgSz w:w="12240" w:h="15840" w:code="1"/>
          <w:pgMar w:top="1440" w:right="990" w:bottom="1440" w:left="1080" w:header="720" w:footer="720" w:gutter="0"/>
          <w:pgNumType w:start="1"/>
          <w:cols w:space="720"/>
          <w:titlePg/>
          <w:docGrid w:linePitch="360"/>
        </w:sectPr>
      </w:pPr>
    </w:p>
    <w:p w14:paraId="0FB4FE40" w14:textId="77777777" w:rsidR="00580166" w:rsidRPr="001C4218" w:rsidRDefault="00580166" w:rsidP="00580166">
      <w:pPr>
        <w:spacing w:after="0" w:line="240" w:lineRule="auto"/>
        <w:jc w:val="both"/>
        <w:rPr>
          <w:rFonts w:ascii="Calibri" w:eastAsia="Calibri" w:hAnsi="Calibri" w:cs="Times New Roman"/>
        </w:rPr>
      </w:pPr>
    </w:p>
    <w:p w14:paraId="2D8A9AC5" w14:textId="77777777" w:rsidR="00580166" w:rsidRPr="001C4218" w:rsidRDefault="00580166" w:rsidP="00580166">
      <w:pPr>
        <w:spacing w:after="0" w:line="240" w:lineRule="auto"/>
        <w:jc w:val="both"/>
        <w:rPr>
          <w:rFonts w:ascii="Calibri" w:eastAsia="Calibri" w:hAnsi="Calibri" w:cs="Times New Roman"/>
        </w:rPr>
      </w:pPr>
    </w:p>
    <w:p w14:paraId="39602FEA" w14:textId="77777777" w:rsidR="00580166" w:rsidRPr="001C4218" w:rsidRDefault="00580166" w:rsidP="00580166">
      <w:pPr>
        <w:spacing w:after="0" w:line="240" w:lineRule="auto"/>
        <w:rPr>
          <w:rFonts w:ascii="Calibri" w:eastAsia="Calibri" w:hAnsi="Calibri" w:cs="Times New Roman"/>
          <w:b/>
        </w:rPr>
      </w:pPr>
      <w:bookmarkStart w:id="54" w:name="_Hlk528845428"/>
      <w:r w:rsidRPr="001C4218">
        <w:rPr>
          <w:rFonts w:ascii="Calibri" w:eastAsia="Calibri" w:hAnsi="Calibri" w:cs="Times New Roman"/>
          <w:b/>
        </w:rPr>
        <w:t>TABLE 4.3.1 : PEFA performance indicators and the three budgetary outcomes</w:t>
      </w:r>
    </w:p>
    <w:p w14:paraId="3A1AEE43" w14:textId="77777777" w:rsidR="00580166" w:rsidRPr="001C4218" w:rsidRDefault="00580166" w:rsidP="00580166">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580166" w:rsidRPr="001C4218" w14:paraId="4A2BF65C" w14:textId="77777777" w:rsidTr="00E96922">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36335A68" w14:textId="77777777" w:rsidR="00580166" w:rsidRPr="001C4218" w:rsidRDefault="00580166" w:rsidP="00E96922">
            <w:pPr>
              <w:rPr>
                <w:rFonts w:cs="Calibri"/>
                <w:b/>
                <w:sz w:val="20"/>
                <w:szCs w:val="20"/>
              </w:rPr>
            </w:pPr>
            <w:r w:rsidRPr="001C4218">
              <w:rPr>
                <w:rFonts w:cs="Calibri"/>
                <w:b/>
                <w:sz w:val="20"/>
                <w:szCs w:val="20"/>
              </w:rPr>
              <w:t>Indicator/dimension</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6B2007FE" w14:textId="77777777" w:rsidR="00580166" w:rsidRPr="001C4218" w:rsidRDefault="00580166" w:rsidP="00E96922">
            <w:pPr>
              <w:rPr>
                <w:rFonts w:cs="Calibri"/>
                <w:b/>
                <w:sz w:val="20"/>
                <w:szCs w:val="20"/>
              </w:rPr>
            </w:pPr>
            <w:r w:rsidRPr="001C4218">
              <w:rPr>
                <w:rFonts w:cs="Calibri"/>
                <w:b/>
                <w:sz w:val="20"/>
                <w:szCs w:val="20"/>
              </w:rPr>
              <w:t>Aggregate fiscal discipline</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46DF8EAA" w14:textId="77777777" w:rsidR="00580166" w:rsidRPr="001C4218" w:rsidRDefault="00580166" w:rsidP="00E96922">
            <w:pPr>
              <w:rPr>
                <w:rFonts w:cs="Calibri"/>
                <w:b/>
                <w:sz w:val="20"/>
                <w:szCs w:val="20"/>
              </w:rPr>
            </w:pPr>
            <w:r w:rsidRPr="001C4218">
              <w:rPr>
                <w:rFonts w:cs="Calibri"/>
                <w:b/>
                <w:sz w:val="20"/>
                <w:szCs w:val="20"/>
              </w:rPr>
              <w:t>Strategic allocation of resources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0970DF1C" w14:textId="77777777" w:rsidR="00580166" w:rsidRPr="001C4218" w:rsidRDefault="00580166" w:rsidP="00E96922">
            <w:pPr>
              <w:rPr>
                <w:rFonts w:cs="Calibri"/>
                <w:b/>
                <w:sz w:val="20"/>
                <w:szCs w:val="20"/>
              </w:rPr>
            </w:pPr>
            <w:r w:rsidRPr="001C4218">
              <w:rPr>
                <w:rFonts w:cs="Calibri"/>
                <w:b/>
                <w:sz w:val="20"/>
                <w:szCs w:val="20"/>
              </w:rPr>
              <w:t>Efficient service delivery</w:t>
            </w:r>
          </w:p>
        </w:tc>
      </w:tr>
      <w:tr w:rsidR="00580166" w:rsidRPr="001C4218" w14:paraId="7B29CBF2"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569AB3"/>
          </w:tcPr>
          <w:p w14:paraId="13970250" w14:textId="77777777" w:rsidR="00580166" w:rsidRPr="001C4218" w:rsidRDefault="00580166" w:rsidP="00E96922">
            <w:pPr>
              <w:rPr>
                <w:rFonts w:cs="Calibri"/>
                <w:b/>
                <w:color w:val="FFFFFF"/>
                <w:sz w:val="20"/>
                <w:szCs w:val="20"/>
              </w:rPr>
            </w:pPr>
            <w:r w:rsidRPr="001C4218">
              <w:rPr>
                <w:rFonts w:cs="Calibri"/>
                <w:b/>
                <w:color w:val="FFFFFF"/>
                <w:sz w:val="20"/>
                <w:szCs w:val="20"/>
              </w:rPr>
              <w:t>Pillar one: Budget reliability</w:t>
            </w:r>
          </w:p>
          <w:p w14:paraId="23407734" w14:textId="77777777" w:rsidR="00580166" w:rsidRPr="001C4218" w:rsidRDefault="00580166" w:rsidP="00E96922">
            <w:pPr>
              <w:rPr>
                <w:rFonts w:cs="Calibri"/>
                <w:sz w:val="20"/>
                <w:szCs w:val="20"/>
              </w:rPr>
            </w:pPr>
            <w:r w:rsidRPr="001C4218">
              <w:rPr>
                <w:rFonts w:cs="Calibri"/>
                <w:color w:val="FFFFFF"/>
                <w:sz w:val="20"/>
                <w:szCs w:val="20"/>
              </w:rPr>
              <w:t>The government budget is realistic and is implemented as intended. This is measured by comparing actual revenues and expenditures (the immediate results of the PFM system) with the original approved budget.</w:t>
            </w:r>
          </w:p>
        </w:tc>
      </w:tr>
      <w:tr w:rsidR="00580166" w:rsidRPr="001C4218" w14:paraId="7B85C6B5" w14:textId="77777777" w:rsidTr="00E96922">
        <w:trPr>
          <w:trHeight w:val="272"/>
        </w:trPr>
        <w:tc>
          <w:tcPr>
            <w:tcW w:w="3685" w:type="dxa"/>
            <w:tcBorders>
              <w:top w:val="dotted" w:sz="4" w:space="0" w:color="auto"/>
              <w:left w:val="dotted" w:sz="4" w:space="0" w:color="auto"/>
              <w:bottom w:val="dotted" w:sz="4" w:space="0" w:color="auto"/>
              <w:right w:val="dotted" w:sz="4" w:space="0" w:color="auto"/>
            </w:tcBorders>
            <w:hideMark/>
          </w:tcPr>
          <w:p w14:paraId="0D81FCC0" w14:textId="77777777" w:rsidR="00580166" w:rsidRPr="001C4218" w:rsidRDefault="00580166" w:rsidP="00E96922">
            <w:pPr>
              <w:rPr>
                <w:rFonts w:cs="Calibri"/>
                <w:sz w:val="20"/>
                <w:szCs w:val="20"/>
              </w:rPr>
            </w:pPr>
            <w:r w:rsidRPr="001C4218">
              <w:rPr>
                <w:rFonts w:cs="Calibri"/>
                <w:b/>
                <w:bCs/>
                <w:sz w:val="20"/>
                <w:szCs w:val="20"/>
              </w:rPr>
              <w:t>PI-1. Aggregate expenditure outturn</w:t>
            </w:r>
          </w:p>
        </w:tc>
        <w:tc>
          <w:tcPr>
            <w:tcW w:w="450" w:type="dxa"/>
            <w:tcBorders>
              <w:top w:val="dotted" w:sz="4" w:space="0" w:color="auto"/>
              <w:left w:val="dotted" w:sz="4" w:space="0" w:color="auto"/>
              <w:bottom w:val="dotted" w:sz="4" w:space="0" w:color="auto"/>
              <w:right w:val="dotted" w:sz="4" w:space="0" w:color="auto"/>
            </w:tcBorders>
            <w:shd w:val="clear" w:color="auto" w:fill="569AB3"/>
          </w:tcPr>
          <w:p w14:paraId="4ECA12B6" w14:textId="77777777" w:rsidR="00580166" w:rsidRPr="001C4218" w:rsidRDefault="00580166" w:rsidP="00E96922">
            <w:pPr>
              <w:widowControl w:val="0"/>
              <w:tabs>
                <w:tab w:val="left" w:pos="463"/>
              </w:tabs>
              <w:ind w:right="600"/>
              <w:jc w:val="both"/>
              <w:rPr>
                <w:rFonts w:cs="Calibri"/>
                <w:spacing w:val="-1"/>
                <w:sz w:val="20"/>
              </w:rPr>
            </w:pPr>
            <w:r w:rsidRPr="001C4218">
              <w:rPr>
                <w:rFonts w:cs="Calibri"/>
                <w:spacing w:val="-1"/>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393CBC77" w14:textId="77777777" w:rsidR="00580166" w:rsidRPr="001C4218" w:rsidRDefault="00580166" w:rsidP="00E96922">
            <w:pPr>
              <w:widowControl w:val="0"/>
              <w:tabs>
                <w:tab w:val="left" w:pos="463"/>
              </w:tabs>
              <w:ind w:right="-20"/>
              <w:jc w:val="both"/>
              <w:rPr>
                <w:rFonts w:cs="Calibri"/>
                <w:spacing w:val="-1"/>
                <w:sz w:val="20"/>
              </w:rPr>
            </w:pPr>
            <w:r w:rsidRPr="001C4218">
              <w:rPr>
                <w:rFonts w:cs="Calibri"/>
                <w:spacing w:val="-1"/>
                <w:sz w:val="20"/>
              </w:rPr>
              <w:t>Aggregate expenditure and revenue outturns and composition that deviates significantly from the approved budget undermines fiscal discipline and the ability of governments to control the total budget.</w:t>
            </w:r>
          </w:p>
        </w:tc>
        <w:tc>
          <w:tcPr>
            <w:tcW w:w="360" w:type="dxa"/>
            <w:tcBorders>
              <w:top w:val="dotted" w:sz="4" w:space="0" w:color="auto"/>
              <w:left w:val="dotted" w:sz="4" w:space="0" w:color="auto"/>
              <w:bottom w:val="dotted" w:sz="4" w:space="0" w:color="auto"/>
              <w:right w:val="dotted" w:sz="4" w:space="0" w:color="auto"/>
            </w:tcBorders>
          </w:tcPr>
          <w:p w14:paraId="6A16EDBB" w14:textId="77777777" w:rsidR="00580166" w:rsidRPr="001C4218" w:rsidRDefault="00580166" w:rsidP="00E96922">
            <w:pPr>
              <w:widowControl w:val="0"/>
              <w:tabs>
                <w:tab w:val="left" w:pos="463"/>
              </w:tabs>
              <w:ind w:right="600"/>
              <w:jc w:val="both"/>
              <w:rPr>
                <w:rFonts w:cs="Calibri"/>
                <w:spacing w:val="-1"/>
                <w:sz w:val="20"/>
              </w:rPr>
            </w:pPr>
          </w:p>
        </w:tc>
        <w:tc>
          <w:tcPr>
            <w:tcW w:w="2880" w:type="dxa"/>
            <w:vMerge w:val="restart"/>
            <w:tcBorders>
              <w:top w:val="dotted" w:sz="4" w:space="0" w:color="auto"/>
              <w:left w:val="dotted" w:sz="4" w:space="0" w:color="auto"/>
              <w:right w:val="dotted" w:sz="4" w:space="0" w:color="auto"/>
            </w:tcBorders>
          </w:tcPr>
          <w:p w14:paraId="0CAB0A3C" w14:textId="77777777" w:rsidR="00580166" w:rsidRPr="001C4218" w:rsidRDefault="00580166" w:rsidP="00E96922">
            <w:pPr>
              <w:widowControl w:val="0"/>
              <w:tabs>
                <w:tab w:val="left" w:pos="463"/>
              </w:tabs>
              <w:jc w:val="both"/>
              <w:rPr>
                <w:rFonts w:cs="Calibri"/>
                <w:spacing w:val="-1"/>
                <w:sz w:val="20"/>
              </w:rPr>
            </w:pPr>
            <w:r w:rsidRPr="001C4218">
              <w:rPr>
                <w:rFonts w:cs="Calibri"/>
                <w:spacing w:val="-1"/>
                <w:sz w:val="20"/>
              </w:rPr>
              <w:t>Reliable revenue forecasts and expenditure allocations are essential for the government to effectively and predictably allocate resources to strategic policy priorities.</w:t>
            </w:r>
          </w:p>
        </w:tc>
        <w:tc>
          <w:tcPr>
            <w:tcW w:w="450" w:type="dxa"/>
            <w:tcBorders>
              <w:top w:val="dotted" w:sz="4" w:space="0" w:color="auto"/>
              <w:left w:val="dotted" w:sz="4" w:space="0" w:color="auto"/>
              <w:bottom w:val="dotted" w:sz="4" w:space="0" w:color="auto"/>
              <w:right w:val="dotted" w:sz="4" w:space="0" w:color="auto"/>
            </w:tcBorders>
          </w:tcPr>
          <w:p w14:paraId="18B45779" w14:textId="77777777" w:rsidR="00580166" w:rsidRPr="001C4218" w:rsidRDefault="00580166" w:rsidP="00E96922">
            <w:pPr>
              <w:widowControl w:val="0"/>
              <w:tabs>
                <w:tab w:val="left" w:pos="463"/>
              </w:tabs>
              <w:ind w:right="600"/>
              <w:jc w:val="both"/>
              <w:rPr>
                <w:rFonts w:cs="Calibri"/>
                <w:spacing w:val="-1"/>
                <w:sz w:val="20"/>
              </w:rPr>
            </w:pPr>
          </w:p>
        </w:tc>
        <w:tc>
          <w:tcPr>
            <w:tcW w:w="2970" w:type="dxa"/>
            <w:vMerge w:val="restart"/>
            <w:tcBorders>
              <w:top w:val="dotted" w:sz="4" w:space="0" w:color="auto"/>
              <w:left w:val="dotted" w:sz="4" w:space="0" w:color="auto"/>
              <w:right w:val="dotted" w:sz="4" w:space="0" w:color="auto"/>
            </w:tcBorders>
          </w:tcPr>
          <w:p w14:paraId="598C6EDC" w14:textId="77777777" w:rsidR="00580166" w:rsidRPr="001C4218" w:rsidRDefault="00580166" w:rsidP="00E96922">
            <w:pPr>
              <w:widowControl w:val="0"/>
              <w:tabs>
                <w:tab w:val="left" w:pos="463"/>
              </w:tabs>
              <w:jc w:val="both"/>
              <w:rPr>
                <w:rFonts w:cs="Calibri"/>
                <w:spacing w:val="-1"/>
                <w:sz w:val="20"/>
              </w:rPr>
            </w:pPr>
            <w:r w:rsidRPr="001C4218">
              <w:rPr>
                <w:rFonts w:cs="Calibri"/>
                <w:spacing w:val="-1"/>
                <w:sz w:val="20"/>
              </w:rPr>
              <w:t>Service delivery may be affected where large deviations from planned expenditure result in the contraction or suspension of services.</w:t>
            </w:r>
          </w:p>
        </w:tc>
      </w:tr>
      <w:tr w:rsidR="00580166" w:rsidRPr="001C4218" w14:paraId="38705CE4" w14:textId="77777777" w:rsidTr="00E96922">
        <w:trPr>
          <w:trHeight w:val="206"/>
        </w:trPr>
        <w:tc>
          <w:tcPr>
            <w:tcW w:w="3685" w:type="dxa"/>
            <w:tcBorders>
              <w:top w:val="dotted" w:sz="4" w:space="0" w:color="auto"/>
              <w:left w:val="dotted" w:sz="4" w:space="0" w:color="auto"/>
              <w:bottom w:val="dotted" w:sz="4" w:space="0" w:color="auto"/>
              <w:right w:val="dotted" w:sz="4" w:space="0" w:color="auto"/>
            </w:tcBorders>
            <w:hideMark/>
          </w:tcPr>
          <w:p w14:paraId="56251752" w14:textId="77777777" w:rsidR="00580166" w:rsidRPr="001C4218" w:rsidRDefault="00580166" w:rsidP="00E96922">
            <w:pPr>
              <w:rPr>
                <w:rFonts w:cs="Calibri"/>
                <w:b/>
                <w:bCs/>
                <w:sz w:val="20"/>
                <w:szCs w:val="20"/>
              </w:rPr>
            </w:pPr>
            <w:r w:rsidRPr="001C4218">
              <w:rPr>
                <w:rFonts w:cs="Calibri"/>
                <w:b/>
                <w:bCs/>
                <w:sz w:val="20"/>
                <w:szCs w:val="20"/>
              </w:rPr>
              <w:t>PI-2. Expenditure composition outturn</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67FC9182" w14:textId="77777777" w:rsidR="00580166" w:rsidRPr="001C4218" w:rsidRDefault="00580166" w:rsidP="00E96922">
            <w:pPr>
              <w:widowControl w:val="0"/>
              <w:ind w:right="301"/>
              <w:rPr>
                <w:rFonts w:cs="Calibri"/>
                <w:sz w:val="20"/>
                <w:szCs w:val="20"/>
              </w:rPr>
            </w:pPr>
          </w:p>
        </w:tc>
        <w:tc>
          <w:tcPr>
            <w:tcW w:w="3240" w:type="dxa"/>
            <w:vMerge/>
            <w:tcBorders>
              <w:left w:val="dotted" w:sz="4" w:space="0" w:color="auto"/>
              <w:right w:val="dotted" w:sz="4" w:space="0" w:color="auto"/>
            </w:tcBorders>
            <w:shd w:val="clear" w:color="auto" w:fill="auto"/>
          </w:tcPr>
          <w:p w14:paraId="5F671792" w14:textId="77777777" w:rsidR="00580166" w:rsidRPr="001C4218" w:rsidRDefault="00580166" w:rsidP="00E96922">
            <w:pPr>
              <w:widowControl w:val="0"/>
              <w:ind w:right="30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569AB3"/>
          </w:tcPr>
          <w:p w14:paraId="110012BC"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569AB3"/>
          </w:tcPr>
          <w:p w14:paraId="4ADB6FD7" w14:textId="77777777" w:rsidR="00580166" w:rsidRPr="001C4218" w:rsidRDefault="00580166" w:rsidP="00E96922">
            <w:pPr>
              <w:widowControl w:val="0"/>
              <w:ind w:right="30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569AB3"/>
          </w:tcPr>
          <w:p w14:paraId="5F5E7820"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tcPr>
          <w:p w14:paraId="4633487A" w14:textId="77777777" w:rsidR="00580166" w:rsidRPr="001C4218" w:rsidRDefault="00580166" w:rsidP="00E96922">
            <w:pPr>
              <w:widowControl w:val="0"/>
              <w:ind w:right="301"/>
              <w:rPr>
                <w:rFonts w:cs="Calibri"/>
                <w:sz w:val="20"/>
                <w:szCs w:val="20"/>
              </w:rPr>
            </w:pPr>
          </w:p>
        </w:tc>
      </w:tr>
      <w:tr w:rsidR="00580166" w:rsidRPr="001C4218" w14:paraId="3881B9DF" w14:textId="77777777" w:rsidTr="00E96922">
        <w:tc>
          <w:tcPr>
            <w:tcW w:w="3685" w:type="dxa"/>
            <w:tcBorders>
              <w:top w:val="dotted" w:sz="4" w:space="0" w:color="auto"/>
              <w:left w:val="dotted" w:sz="4" w:space="0" w:color="auto"/>
              <w:bottom w:val="dotted" w:sz="4" w:space="0" w:color="auto"/>
              <w:right w:val="dotted" w:sz="4" w:space="0" w:color="auto"/>
            </w:tcBorders>
            <w:hideMark/>
          </w:tcPr>
          <w:p w14:paraId="49A8783C" w14:textId="77777777" w:rsidR="00580166" w:rsidRPr="001C4218" w:rsidRDefault="00580166" w:rsidP="00E96922">
            <w:pPr>
              <w:rPr>
                <w:rFonts w:cs="Calibri"/>
                <w:b/>
                <w:sz w:val="20"/>
                <w:szCs w:val="20"/>
              </w:rPr>
            </w:pPr>
            <w:r w:rsidRPr="001C4218">
              <w:rPr>
                <w:rFonts w:cs="Calibri"/>
                <w:b/>
                <w:bCs/>
                <w:sz w:val="20"/>
                <w:szCs w:val="20"/>
              </w:rPr>
              <w:t>PI-3. Revenue outturn</w:t>
            </w:r>
          </w:p>
        </w:tc>
        <w:tc>
          <w:tcPr>
            <w:tcW w:w="450" w:type="dxa"/>
            <w:tcBorders>
              <w:top w:val="dotted" w:sz="4" w:space="0" w:color="auto"/>
              <w:left w:val="dotted" w:sz="4" w:space="0" w:color="auto"/>
              <w:bottom w:val="dotted" w:sz="4" w:space="0" w:color="auto"/>
              <w:right w:val="dotted" w:sz="4" w:space="0" w:color="auto"/>
            </w:tcBorders>
            <w:shd w:val="clear" w:color="auto" w:fill="569AB3"/>
            <w:vAlign w:val="center"/>
          </w:tcPr>
          <w:p w14:paraId="5F1974BB"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6EA00917" w14:textId="77777777" w:rsidR="00580166" w:rsidRPr="001C4218" w:rsidRDefault="00580166" w:rsidP="00E96922">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C89AB6C" w14:textId="77777777" w:rsidR="00580166" w:rsidRPr="001C4218" w:rsidRDefault="00580166" w:rsidP="00E96922">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18820FA6" w14:textId="77777777" w:rsidR="00580166" w:rsidRPr="001C4218" w:rsidRDefault="00580166" w:rsidP="00E96922">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509F1CBC" w14:textId="77777777" w:rsidR="00580166" w:rsidRPr="001C4218" w:rsidRDefault="00580166" w:rsidP="00E96922">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031E3271" w14:textId="77777777" w:rsidR="00580166" w:rsidRPr="001C4218" w:rsidRDefault="00580166" w:rsidP="00E96922">
            <w:pPr>
              <w:rPr>
                <w:rFonts w:cs="Calibri"/>
                <w:b/>
                <w:sz w:val="20"/>
                <w:szCs w:val="20"/>
              </w:rPr>
            </w:pPr>
          </w:p>
        </w:tc>
      </w:tr>
      <w:tr w:rsidR="00580166" w:rsidRPr="001C4218" w14:paraId="0DFD280C"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28C0DA"/>
            <w:vAlign w:val="bottom"/>
          </w:tcPr>
          <w:p w14:paraId="63C468EB"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two: Transparency of public finances. </w:t>
            </w:r>
          </w:p>
          <w:p w14:paraId="00F9E61A" w14:textId="77777777" w:rsidR="00580166" w:rsidRPr="001C4218" w:rsidRDefault="00580166" w:rsidP="00E96922">
            <w:pPr>
              <w:rPr>
                <w:rFonts w:cs="Calibri"/>
                <w:sz w:val="20"/>
                <w:szCs w:val="20"/>
              </w:rPr>
            </w:pPr>
            <w:r w:rsidRPr="001C4218">
              <w:rPr>
                <w:rFonts w:cs="Calibri"/>
                <w:color w:val="FFFFFF"/>
                <w:sz w:val="20"/>
                <w:szCs w:val="20"/>
              </w:rPr>
              <w:t>Information on PFM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tc>
      </w:tr>
      <w:tr w:rsidR="00580166" w:rsidRPr="001C4218" w14:paraId="593D0067" w14:textId="77777777" w:rsidTr="00E96922">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43F61B78" w14:textId="77777777" w:rsidR="00580166" w:rsidRPr="001C4218" w:rsidRDefault="00580166" w:rsidP="00E96922">
            <w:pPr>
              <w:jc w:val="both"/>
              <w:rPr>
                <w:rFonts w:cs="Calibri"/>
                <w:sz w:val="20"/>
                <w:szCs w:val="20"/>
              </w:rPr>
            </w:pPr>
            <w:r w:rsidRPr="001C4218">
              <w:rPr>
                <w:rFonts w:cs="Calibri"/>
                <w:b/>
                <w:bCs/>
                <w:sz w:val="20"/>
                <w:szCs w:val="20"/>
              </w:rPr>
              <w:t xml:space="preserve">PI-4. </w:t>
            </w:r>
            <w:r w:rsidRPr="001C4218">
              <w:rPr>
                <w:rFonts w:cs="Calibri"/>
                <w:b/>
                <w:sz w:val="20"/>
                <w:szCs w:val="20"/>
              </w:rPr>
              <w:t>Budget classification</w:t>
            </w:r>
          </w:p>
        </w:tc>
        <w:tc>
          <w:tcPr>
            <w:tcW w:w="450" w:type="dxa"/>
            <w:tcBorders>
              <w:top w:val="dotted" w:sz="4" w:space="0" w:color="auto"/>
              <w:left w:val="dotted" w:sz="4" w:space="0" w:color="auto"/>
              <w:bottom w:val="dotted" w:sz="4" w:space="0" w:color="auto"/>
              <w:right w:val="dotted" w:sz="4" w:space="0" w:color="auto"/>
            </w:tcBorders>
          </w:tcPr>
          <w:p w14:paraId="53889808" w14:textId="77777777" w:rsidR="00580166" w:rsidRPr="001C4218" w:rsidRDefault="00580166" w:rsidP="00E96922">
            <w:pPr>
              <w:widowControl w:val="0"/>
              <w:tabs>
                <w:tab w:val="left" w:pos="460"/>
              </w:tabs>
              <w:ind w:right="391"/>
              <w:jc w:val="both"/>
              <w:rPr>
                <w:rFonts w:cs="Calibri"/>
                <w:sz w:val="20"/>
                <w:szCs w:val="20"/>
              </w:rPr>
            </w:pPr>
          </w:p>
        </w:tc>
        <w:tc>
          <w:tcPr>
            <w:tcW w:w="3240" w:type="dxa"/>
            <w:vMerge w:val="restart"/>
            <w:tcBorders>
              <w:top w:val="dotted" w:sz="4" w:space="0" w:color="auto"/>
              <w:left w:val="dotted" w:sz="4" w:space="0" w:color="auto"/>
              <w:right w:val="dotted" w:sz="4" w:space="0" w:color="auto"/>
            </w:tcBorders>
          </w:tcPr>
          <w:p w14:paraId="3A3D4D5D" w14:textId="77777777" w:rsidR="00580166" w:rsidRPr="001C4218" w:rsidRDefault="00580166" w:rsidP="00E96922">
            <w:pPr>
              <w:widowControl w:val="0"/>
              <w:tabs>
                <w:tab w:val="left" w:pos="460"/>
              </w:tabs>
              <w:ind w:right="-20"/>
              <w:jc w:val="both"/>
              <w:rPr>
                <w:rFonts w:cs="Calibri"/>
                <w:sz w:val="20"/>
                <w:szCs w:val="20"/>
              </w:rPr>
            </w:pPr>
            <w:r w:rsidRPr="001C4218">
              <w:rPr>
                <w:rFonts w:cs="Calibri"/>
                <w:sz w:val="20"/>
                <w:szCs w:val="20"/>
              </w:rPr>
              <w:t>A robust classification system and comprehensive and publicly available annual budget documentation enables budget decisions, transactions and the performance of service delivery programs to be monitored throughout the budget’s formulation, execution, and reporting cycle which is essential for providing the executive and legislature a complete picture of central government public finances.</w:t>
            </w:r>
          </w:p>
        </w:tc>
        <w:tc>
          <w:tcPr>
            <w:tcW w:w="360" w:type="dxa"/>
            <w:tcBorders>
              <w:top w:val="dotted" w:sz="4" w:space="0" w:color="auto"/>
              <w:left w:val="dotted" w:sz="4" w:space="0" w:color="auto"/>
              <w:bottom w:val="dotted" w:sz="4" w:space="0" w:color="auto"/>
              <w:right w:val="dotted" w:sz="4" w:space="0" w:color="auto"/>
            </w:tcBorders>
            <w:shd w:val="clear" w:color="auto" w:fill="28C0DA"/>
          </w:tcPr>
          <w:p w14:paraId="5CCDB62F" w14:textId="77777777" w:rsidR="00580166" w:rsidRPr="001C4218" w:rsidRDefault="00580166" w:rsidP="00E96922">
            <w:pPr>
              <w:widowControl w:val="0"/>
              <w:tabs>
                <w:tab w:val="left" w:pos="460"/>
              </w:tabs>
              <w:ind w:right="391"/>
              <w:jc w:val="both"/>
              <w:rPr>
                <w:rFonts w:cs="Calibri"/>
                <w:sz w:val="20"/>
                <w:szCs w:val="20"/>
              </w:rPr>
            </w:pPr>
            <w:r w:rsidRPr="001C4218">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tcPr>
          <w:p w14:paraId="5AD31B43" w14:textId="77777777" w:rsidR="00580166" w:rsidRPr="001C4218" w:rsidRDefault="00580166" w:rsidP="00E96922">
            <w:pPr>
              <w:widowControl w:val="0"/>
              <w:tabs>
                <w:tab w:val="left" w:pos="460"/>
              </w:tabs>
              <w:jc w:val="both"/>
              <w:rPr>
                <w:rFonts w:cs="Calibri"/>
                <w:sz w:val="20"/>
                <w:szCs w:val="20"/>
              </w:rPr>
            </w:pPr>
            <w:r w:rsidRPr="001C4218">
              <w:rPr>
                <w:rFonts w:cs="Calibri"/>
                <w:sz w:val="20"/>
                <w:szCs w:val="20"/>
              </w:rPr>
              <w:t xml:space="preserve">Transparent and comprehensive budget management information, including the performance of service delivery programs, strengthens accountability of government for budget allocation decisions, including transfers to lower levels of government, that are consistent with the country’s social and economic priorities.  </w:t>
            </w:r>
          </w:p>
          <w:p w14:paraId="6FC9D2A5" w14:textId="77777777" w:rsidR="00580166" w:rsidRPr="001C4218" w:rsidRDefault="00580166" w:rsidP="00E96922">
            <w:pPr>
              <w:widowControl w:val="0"/>
              <w:tabs>
                <w:tab w:val="left" w:pos="460"/>
              </w:tabs>
              <w:ind w:right="391"/>
              <w:jc w:val="both"/>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tcPr>
          <w:p w14:paraId="2CA30711" w14:textId="77777777" w:rsidR="00580166" w:rsidRPr="001C4218" w:rsidRDefault="00580166" w:rsidP="00E96922">
            <w:pPr>
              <w:widowControl w:val="0"/>
              <w:tabs>
                <w:tab w:val="left" w:pos="460"/>
              </w:tabs>
              <w:ind w:right="391"/>
              <w:jc w:val="both"/>
              <w:rPr>
                <w:rFonts w:cs="Calibri"/>
                <w:sz w:val="20"/>
                <w:szCs w:val="20"/>
              </w:rPr>
            </w:pPr>
          </w:p>
        </w:tc>
        <w:tc>
          <w:tcPr>
            <w:tcW w:w="2970" w:type="dxa"/>
            <w:vMerge w:val="restart"/>
            <w:tcBorders>
              <w:top w:val="dotted" w:sz="4" w:space="0" w:color="auto"/>
              <w:left w:val="dotted" w:sz="4" w:space="0" w:color="auto"/>
              <w:right w:val="dotted" w:sz="4" w:space="0" w:color="auto"/>
            </w:tcBorders>
          </w:tcPr>
          <w:p w14:paraId="0552EC39" w14:textId="77777777" w:rsidR="00580166" w:rsidRPr="001C4218" w:rsidRDefault="00580166" w:rsidP="00E96922">
            <w:pPr>
              <w:widowControl w:val="0"/>
              <w:tabs>
                <w:tab w:val="left" w:pos="460"/>
              </w:tabs>
              <w:jc w:val="both"/>
              <w:rPr>
                <w:rFonts w:cs="Calibri"/>
                <w:sz w:val="20"/>
                <w:szCs w:val="20"/>
              </w:rPr>
            </w:pPr>
            <w:r w:rsidRPr="001C4218">
              <w:rPr>
                <w:rFonts w:cs="Calibri"/>
                <w:sz w:val="20"/>
                <w:szCs w:val="20"/>
              </w:rPr>
              <w:t xml:space="preserve">Transparent Information on the structure of the budget, the resources available to, and the performance of service delivery units enables government and communities to monitor the efficiency of service delivery.  </w:t>
            </w:r>
          </w:p>
        </w:tc>
      </w:tr>
      <w:tr w:rsidR="00580166" w:rsidRPr="001C4218" w14:paraId="0037AF19" w14:textId="77777777" w:rsidTr="00E96922">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14454404" w14:textId="77777777" w:rsidR="00580166" w:rsidRPr="001C4218" w:rsidRDefault="00580166" w:rsidP="00E96922">
            <w:pPr>
              <w:rPr>
                <w:rFonts w:cs="Calibri"/>
                <w:b/>
                <w:sz w:val="20"/>
                <w:szCs w:val="20"/>
                <w:lang w:val="fr-FR"/>
              </w:rPr>
            </w:pPr>
            <w:r w:rsidRPr="001C4218">
              <w:rPr>
                <w:rFonts w:cs="Calibri"/>
                <w:b/>
                <w:bCs/>
                <w:sz w:val="20"/>
                <w:szCs w:val="20"/>
                <w:lang w:val="fr-FR"/>
              </w:rPr>
              <w:t xml:space="preserve">PI-5. </w:t>
            </w:r>
            <w:r w:rsidRPr="001C4218">
              <w:rPr>
                <w:rFonts w:cs="Calibri"/>
                <w:b/>
                <w:sz w:val="20"/>
                <w:szCs w:val="20"/>
                <w:lang w:val="fr-FR"/>
              </w:rPr>
              <w:t>Budget documentation</w:t>
            </w:r>
          </w:p>
        </w:tc>
        <w:tc>
          <w:tcPr>
            <w:tcW w:w="450" w:type="dxa"/>
            <w:tcBorders>
              <w:top w:val="dotted" w:sz="4" w:space="0" w:color="auto"/>
              <w:left w:val="dotted" w:sz="4" w:space="0" w:color="auto"/>
              <w:bottom w:val="dotted" w:sz="4" w:space="0" w:color="auto"/>
              <w:right w:val="dotted" w:sz="4" w:space="0" w:color="auto"/>
            </w:tcBorders>
          </w:tcPr>
          <w:p w14:paraId="404F03B4" w14:textId="77777777" w:rsidR="00580166" w:rsidRPr="001C4218" w:rsidRDefault="00580166" w:rsidP="00E96922">
            <w:pPr>
              <w:widowControl w:val="0"/>
              <w:tabs>
                <w:tab w:val="left" w:pos="463"/>
              </w:tabs>
              <w:ind w:right="123"/>
              <w:rPr>
                <w:rFonts w:cs="Calibri"/>
                <w:sz w:val="20"/>
                <w:szCs w:val="20"/>
                <w:lang w:val="fr-FR"/>
              </w:rPr>
            </w:pPr>
          </w:p>
        </w:tc>
        <w:tc>
          <w:tcPr>
            <w:tcW w:w="3240" w:type="dxa"/>
            <w:vMerge/>
            <w:tcBorders>
              <w:left w:val="dotted" w:sz="4" w:space="0" w:color="auto"/>
              <w:right w:val="dotted" w:sz="4" w:space="0" w:color="auto"/>
            </w:tcBorders>
          </w:tcPr>
          <w:p w14:paraId="324DD759" w14:textId="77777777" w:rsidR="00580166" w:rsidRPr="001C4218" w:rsidRDefault="00580166" w:rsidP="00E96922">
            <w:pPr>
              <w:widowControl w:val="0"/>
              <w:tabs>
                <w:tab w:val="left" w:pos="463"/>
              </w:tabs>
              <w:ind w:right="123"/>
              <w:rPr>
                <w:rFonts w:cs="Calibri"/>
                <w:sz w:val="20"/>
                <w:szCs w:val="20"/>
                <w:lang w:val="fr-FR"/>
              </w:rPr>
            </w:pPr>
          </w:p>
        </w:tc>
        <w:tc>
          <w:tcPr>
            <w:tcW w:w="360" w:type="dxa"/>
            <w:tcBorders>
              <w:top w:val="dotted" w:sz="4" w:space="0" w:color="auto"/>
              <w:left w:val="dotted" w:sz="4" w:space="0" w:color="auto"/>
              <w:bottom w:val="dotted" w:sz="4" w:space="0" w:color="auto"/>
              <w:right w:val="dotted" w:sz="4" w:space="0" w:color="auto"/>
            </w:tcBorders>
            <w:shd w:val="clear" w:color="auto" w:fill="28C0DA"/>
          </w:tcPr>
          <w:p w14:paraId="6F4B4BB1" w14:textId="77777777" w:rsidR="00580166" w:rsidRPr="001C4218" w:rsidRDefault="00580166" w:rsidP="00E96922">
            <w:pPr>
              <w:widowControl w:val="0"/>
              <w:tabs>
                <w:tab w:val="left" w:pos="463"/>
              </w:tabs>
              <w:ind w:right="123"/>
              <w:rPr>
                <w:rFonts w:cs="Calibri"/>
                <w:sz w:val="20"/>
                <w:szCs w:val="20"/>
                <w:lang w:val="fr-FR"/>
              </w:rPr>
            </w:pPr>
            <w:r w:rsidRPr="001C4218">
              <w:rPr>
                <w:rFonts w:cs="Calibri"/>
                <w:sz w:val="20"/>
                <w:szCs w:val="20"/>
                <w:lang w:val="fr-FR"/>
              </w:rPr>
              <w:t>X</w:t>
            </w:r>
          </w:p>
        </w:tc>
        <w:tc>
          <w:tcPr>
            <w:tcW w:w="2880" w:type="dxa"/>
            <w:vMerge/>
            <w:tcBorders>
              <w:left w:val="dotted" w:sz="4" w:space="0" w:color="auto"/>
              <w:right w:val="dotted" w:sz="4" w:space="0" w:color="auto"/>
            </w:tcBorders>
            <w:shd w:val="clear" w:color="auto" w:fill="auto"/>
          </w:tcPr>
          <w:p w14:paraId="36A3C7C0" w14:textId="77777777" w:rsidR="00580166" w:rsidRPr="001C4218" w:rsidRDefault="00580166" w:rsidP="00E96922">
            <w:pPr>
              <w:widowControl w:val="0"/>
              <w:tabs>
                <w:tab w:val="left" w:pos="463"/>
              </w:tabs>
              <w:ind w:right="123"/>
              <w:rPr>
                <w:rFonts w:cs="Calibri"/>
                <w:sz w:val="20"/>
                <w:szCs w:val="20"/>
                <w:lang w:val="fr-FR"/>
              </w:rPr>
            </w:pPr>
          </w:p>
        </w:tc>
        <w:tc>
          <w:tcPr>
            <w:tcW w:w="450" w:type="dxa"/>
            <w:tcBorders>
              <w:top w:val="dotted" w:sz="4" w:space="0" w:color="auto"/>
              <w:left w:val="dotted" w:sz="4" w:space="0" w:color="auto"/>
              <w:bottom w:val="dotted" w:sz="4" w:space="0" w:color="auto"/>
              <w:right w:val="dotted" w:sz="4" w:space="0" w:color="auto"/>
            </w:tcBorders>
          </w:tcPr>
          <w:p w14:paraId="4432F3BB" w14:textId="77777777" w:rsidR="00580166" w:rsidRPr="001C4218" w:rsidRDefault="00580166" w:rsidP="00E96922">
            <w:pPr>
              <w:widowControl w:val="0"/>
              <w:tabs>
                <w:tab w:val="left" w:pos="463"/>
              </w:tabs>
              <w:ind w:right="123"/>
              <w:rPr>
                <w:rFonts w:cs="Calibri"/>
                <w:sz w:val="20"/>
                <w:szCs w:val="20"/>
                <w:lang w:val="fr-FR"/>
              </w:rPr>
            </w:pPr>
          </w:p>
        </w:tc>
        <w:tc>
          <w:tcPr>
            <w:tcW w:w="2970" w:type="dxa"/>
            <w:vMerge/>
            <w:tcBorders>
              <w:left w:val="dotted" w:sz="4" w:space="0" w:color="auto"/>
              <w:right w:val="dotted" w:sz="4" w:space="0" w:color="auto"/>
            </w:tcBorders>
          </w:tcPr>
          <w:p w14:paraId="71BD24BF" w14:textId="77777777" w:rsidR="00580166" w:rsidRPr="001C4218" w:rsidRDefault="00580166" w:rsidP="00E96922">
            <w:pPr>
              <w:widowControl w:val="0"/>
              <w:tabs>
                <w:tab w:val="left" w:pos="463"/>
              </w:tabs>
              <w:ind w:right="123"/>
              <w:rPr>
                <w:rFonts w:cs="Calibri"/>
                <w:sz w:val="20"/>
                <w:szCs w:val="20"/>
                <w:lang w:val="fr-FR"/>
              </w:rPr>
            </w:pPr>
          </w:p>
        </w:tc>
      </w:tr>
      <w:tr w:rsidR="00580166" w:rsidRPr="001C4218" w14:paraId="2B151D8E" w14:textId="77777777" w:rsidTr="00E96922">
        <w:tc>
          <w:tcPr>
            <w:tcW w:w="3685" w:type="dxa"/>
            <w:tcBorders>
              <w:top w:val="dotted" w:sz="4" w:space="0" w:color="auto"/>
              <w:left w:val="dotted" w:sz="4" w:space="0" w:color="auto"/>
              <w:bottom w:val="dotted" w:sz="4" w:space="0" w:color="auto"/>
              <w:right w:val="dotted" w:sz="4" w:space="0" w:color="auto"/>
            </w:tcBorders>
            <w:vAlign w:val="bottom"/>
            <w:hideMark/>
          </w:tcPr>
          <w:p w14:paraId="7345015C" w14:textId="77777777" w:rsidR="00580166" w:rsidRPr="001C4218" w:rsidRDefault="00580166" w:rsidP="00E96922">
            <w:pPr>
              <w:rPr>
                <w:rFonts w:cs="Calibri"/>
                <w:b/>
                <w:sz w:val="20"/>
                <w:szCs w:val="20"/>
              </w:rPr>
            </w:pPr>
            <w:r w:rsidRPr="001C4218">
              <w:rPr>
                <w:rFonts w:cs="Calibri"/>
                <w:b/>
                <w:bCs/>
                <w:sz w:val="20"/>
                <w:szCs w:val="20"/>
              </w:rPr>
              <w:t xml:space="preserve">PI-6. </w:t>
            </w:r>
            <w:r w:rsidRPr="001C4218">
              <w:rPr>
                <w:rFonts w:cs="Calibri"/>
                <w:b/>
                <w:sz w:val="20"/>
                <w:szCs w:val="20"/>
              </w:rPr>
              <w:t>Central government operations outside financial reports</w:t>
            </w:r>
          </w:p>
        </w:tc>
        <w:tc>
          <w:tcPr>
            <w:tcW w:w="450" w:type="dxa"/>
            <w:tcBorders>
              <w:top w:val="dotted" w:sz="4" w:space="0" w:color="auto"/>
              <w:left w:val="dotted" w:sz="4" w:space="0" w:color="auto"/>
              <w:bottom w:val="dotted" w:sz="4" w:space="0" w:color="auto"/>
              <w:right w:val="dotted" w:sz="4" w:space="0" w:color="auto"/>
            </w:tcBorders>
            <w:shd w:val="clear" w:color="auto" w:fill="28C0DA"/>
            <w:vAlign w:val="center"/>
          </w:tcPr>
          <w:p w14:paraId="395217DE"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28C0DA"/>
            <w:vAlign w:val="center"/>
          </w:tcPr>
          <w:p w14:paraId="1D6A61AA" w14:textId="77777777" w:rsidR="00580166" w:rsidRPr="001C4218" w:rsidRDefault="00580166" w:rsidP="00E96922">
            <w:pPr>
              <w:widowControl w:val="0"/>
              <w:tabs>
                <w:tab w:val="left" w:pos="463"/>
              </w:tabs>
              <w:ind w:right="14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C0DA"/>
            <w:vAlign w:val="center"/>
          </w:tcPr>
          <w:p w14:paraId="15316B36"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3EAAFCA" w14:textId="77777777" w:rsidR="00580166" w:rsidRPr="001C4218" w:rsidRDefault="00580166" w:rsidP="00E96922">
            <w:pPr>
              <w:widowControl w:val="0"/>
              <w:tabs>
                <w:tab w:val="left" w:pos="463"/>
              </w:tabs>
              <w:ind w:right="14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D66A28F" w14:textId="77777777" w:rsidR="00580166" w:rsidRPr="001C4218" w:rsidRDefault="00580166" w:rsidP="00E96922">
            <w:pPr>
              <w:widowControl w:val="0"/>
              <w:tabs>
                <w:tab w:val="left" w:pos="463"/>
              </w:tabs>
              <w:ind w:right="148"/>
              <w:rPr>
                <w:rFonts w:cs="Calibri"/>
                <w:sz w:val="20"/>
                <w:szCs w:val="20"/>
              </w:rPr>
            </w:pPr>
          </w:p>
        </w:tc>
        <w:tc>
          <w:tcPr>
            <w:tcW w:w="2970" w:type="dxa"/>
            <w:vMerge/>
            <w:tcBorders>
              <w:left w:val="dotted" w:sz="4" w:space="0" w:color="auto"/>
              <w:right w:val="dotted" w:sz="4" w:space="0" w:color="auto"/>
            </w:tcBorders>
            <w:vAlign w:val="center"/>
          </w:tcPr>
          <w:p w14:paraId="65774168" w14:textId="77777777" w:rsidR="00580166" w:rsidRPr="001C4218" w:rsidRDefault="00580166" w:rsidP="00E96922">
            <w:pPr>
              <w:widowControl w:val="0"/>
              <w:tabs>
                <w:tab w:val="left" w:pos="463"/>
              </w:tabs>
              <w:ind w:right="148"/>
              <w:rPr>
                <w:rFonts w:cs="Calibri"/>
                <w:sz w:val="20"/>
                <w:szCs w:val="20"/>
              </w:rPr>
            </w:pPr>
          </w:p>
        </w:tc>
      </w:tr>
      <w:tr w:rsidR="00580166" w:rsidRPr="001C4218" w14:paraId="6F37BABA" w14:textId="77777777" w:rsidTr="00E96922">
        <w:tc>
          <w:tcPr>
            <w:tcW w:w="3685" w:type="dxa"/>
            <w:tcBorders>
              <w:top w:val="dotted" w:sz="4" w:space="0" w:color="auto"/>
              <w:left w:val="dotted" w:sz="4" w:space="0" w:color="auto"/>
              <w:bottom w:val="dotted" w:sz="4" w:space="0" w:color="auto"/>
              <w:right w:val="dotted" w:sz="4" w:space="0" w:color="auto"/>
            </w:tcBorders>
            <w:vAlign w:val="bottom"/>
            <w:hideMark/>
          </w:tcPr>
          <w:p w14:paraId="641BA434" w14:textId="77777777" w:rsidR="00580166" w:rsidRPr="001C4218" w:rsidRDefault="00580166" w:rsidP="00E96922">
            <w:pPr>
              <w:rPr>
                <w:rFonts w:cs="Calibri"/>
                <w:b/>
                <w:sz w:val="20"/>
                <w:szCs w:val="20"/>
              </w:rPr>
            </w:pPr>
            <w:r w:rsidRPr="001C4218">
              <w:rPr>
                <w:rFonts w:cs="Calibri"/>
                <w:b/>
                <w:bCs/>
                <w:sz w:val="20"/>
                <w:szCs w:val="20"/>
              </w:rPr>
              <w:t xml:space="preserve">PI-7. </w:t>
            </w:r>
            <w:r w:rsidRPr="001C4218">
              <w:rPr>
                <w:rFonts w:cs="Calibri"/>
                <w:b/>
                <w:sz w:val="20"/>
                <w:szCs w:val="20"/>
              </w:rPr>
              <w:t>Transfers to subnational governments</w:t>
            </w:r>
          </w:p>
        </w:tc>
        <w:tc>
          <w:tcPr>
            <w:tcW w:w="450" w:type="dxa"/>
            <w:tcBorders>
              <w:top w:val="dotted" w:sz="4" w:space="0" w:color="auto"/>
              <w:left w:val="dotted" w:sz="4" w:space="0" w:color="auto"/>
              <w:bottom w:val="dotted" w:sz="4" w:space="0" w:color="auto"/>
              <w:right w:val="dotted" w:sz="4" w:space="0" w:color="auto"/>
            </w:tcBorders>
            <w:vAlign w:val="center"/>
          </w:tcPr>
          <w:p w14:paraId="13775402" w14:textId="77777777" w:rsidR="00580166" w:rsidRPr="001C4218" w:rsidRDefault="00580166" w:rsidP="00E96922">
            <w:pPr>
              <w:widowControl w:val="0"/>
              <w:tabs>
                <w:tab w:val="left" w:pos="463"/>
              </w:tabs>
              <w:ind w:right="976"/>
              <w:rPr>
                <w:rFonts w:cs="Calibri"/>
                <w:sz w:val="20"/>
                <w:szCs w:val="20"/>
              </w:rPr>
            </w:pPr>
          </w:p>
        </w:tc>
        <w:tc>
          <w:tcPr>
            <w:tcW w:w="3240" w:type="dxa"/>
            <w:vMerge/>
            <w:tcBorders>
              <w:left w:val="dotted" w:sz="4" w:space="0" w:color="auto"/>
              <w:right w:val="dotted" w:sz="4" w:space="0" w:color="auto"/>
            </w:tcBorders>
            <w:vAlign w:val="center"/>
          </w:tcPr>
          <w:p w14:paraId="63DE8087" w14:textId="77777777" w:rsidR="00580166" w:rsidRPr="001C4218" w:rsidRDefault="00580166" w:rsidP="00E96922">
            <w:pPr>
              <w:widowControl w:val="0"/>
              <w:tabs>
                <w:tab w:val="left" w:pos="463"/>
              </w:tabs>
              <w:ind w:right="97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C0DA"/>
            <w:vAlign w:val="center"/>
          </w:tcPr>
          <w:p w14:paraId="69F5B6E6" w14:textId="77777777" w:rsidR="00580166" w:rsidRPr="001C4218" w:rsidRDefault="00580166" w:rsidP="00E96922">
            <w:pPr>
              <w:widowControl w:val="0"/>
              <w:tabs>
                <w:tab w:val="left" w:pos="463"/>
              </w:tabs>
              <w:ind w:right="97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2767910" w14:textId="77777777" w:rsidR="00580166" w:rsidRPr="001C4218" w:rsidRDefault="00580166" w:rsidP="00E96922">
            <w:pPr>
              <w:widowControl w:val="0"/>
              <w:tabs>
                <w:tab w:val="left" w:pos="463"/>
              </w:tabs>
              <w:ind w:right="97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8C0DA"/>
            <w:vAlign w:val="center"/>
          </w:tcPr>
          <w:p w14:paraId="660F16AE" w14:textId="77777777" w:rsidR="00580166" w:rsidRPr="001C4218" w:rsidRDefault="00580166" w:rsidP="00E96922">
            <w:pPr>
              <w:widowControl w:val="0"/>
              <w:tabs>
                <w:tab w:val="left" w:pos="463"/>
              </w:tabs>
              <w:ind w:right="-11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6BE5F011" w14:textId="77777777" w:rsidR="00580166" w:rsidRPr="001C4218" w:rsidRDefault="00580166" w:rsidP="00E96922">
            <w:pPr>
              <w:widowControl w:val="0"/>
              <w:tabs>
                <w:tab w:val="left" w:pos="463"/>
              </w:tabs>
              <w:ind w:right="-111"/>
              <w:rPr>
                <w:rFonts w:cs="Calibri"/>
                <w:sz w:val="20"/>
                <w:szCs w:val="20"/>
              </w:rPr>
            </w:pPr>
          </w:p>
        </w:tc>
      </w:tr>
      <w:tr w:rsidR="00580166" w:rsidRPr="001C4218" w14:paraId="105CBF64" w14:textId="77777777" w:rsidTr="00E96922">
        <w:tc>
          <w:tcPr>
            <w:tcW w:w="3685" w:type="dxa"/>
            <w:tcBorders>
              <w:top w:val="dotted" w:sz="4" w:space="0" w:color="auto"/>
              <w:left w:val="dotted" w:sz="4" w:space="0" w:color="auto"/>
              <w:bottom w:val="dotted" w:sz="4" w:space="0" w:color="auto"/>
              <w:right w:val="dotted" w:sz="4" w:space="0" w:color="auto"/>
            </w:tcBorders>
            <w:vAlign w:val="bottom"/>
            <w:hideMark/>
          </w:tcPr>
          <w:p w14:paraId="480369D4" w14:textId="77777777" w:rsidR="00580166" w:rsidRPr="001C4218" w:rsidRDefault="00580166" w:rsidP="00E96922">
            <w:pPr>
              <w:rPr>
                <w:rFonts w:cs="Calibri"/>
                <w:b/>
                <w:sz w:val="20"/>
                <w:szCs w:val="20"/>
              </w:rPr>
            </w:pPr>
            <w:r w:rsidRPr="001C4218">
              <w:rPr>
                <w:rFonts w:cs="Calibri"/>
                <w:b/>
                <w:bCs/>
                <w:sz w:val="20"/>
                <w:szCs w:val="20"/>
              </w:rPr>
              <w:t>PI-8</w:t>
            </w:r>
            <w:r w:rsidRPr="001C4218">
              <w:rPr>
                <w:rFonts w:cs="Calibri"/>
                <w:bCs/>
                <w:sz w:val="20"/>
                <w:szCs w:val="20"/>
              </w:rPr>
              <w:t xml:space="preserve">. </w:t>
            </w:r>
            <w:r w:rsidRPr="001C4218">
              <w:rPr>
                <w:rFonts w:cs="Calibri"/>
                <w:b/>
                <w:bCs/>
                <w:sz w:val="20"/>
                <w:szCs w:val="20"/>
              </w:rPr>
              <w:t>Performance information for service delivery</w:t>
            </w:r>
          </w:p>
        </w:tc>
        <w:tc>
          <w:tcPr>
            <w:tcW w:w="450" w:type="dxa"/>
            <w:tcBorders>
              <w:top w:val="dotted" w:sz="4" w:space="0" w:color="auto"/>
              <w:left w:val="dotted" w:sz="4" w:space="0" w:color="auto"/>
              <w:bottom w:val="dotted" w:sz="4" w:space="0" w:color="auto"/>
              <w:right w:val="dotted" w:sz="4" w:space="0" w:color="auto"/>
            </w:tcBorders>
            <w:vAlign w:val="center"/>
          </w:tcPr>
          <w:p w14:paraId="45FFD863" w14:textId="77777777" w:rsidR="00580166" w:rsidRPr="001C4218" w:rsidRDefault="00580166" w:rsidP="00E96922">
            <w:pPr>
              <w:widowControl w:val="0"/>
              <w:tabs>
                <w:tab w:val="left" w:pos="463"/>
              </w:tabs>
              <w:ind w:right="366"/>
              <w:rPr>
                <w:rFonts w:cs="Calibri"/>
                <w:sz w:val="20"/>
                <w:szCs w:val="20"/>
              </w:rPr>
            </w:pPr>
          </w:p>
        </w:tc>
        <w:tc>
          <w:tcPr>
            <w:tcW w:w="3240" w:type="dxa"/>
            <w:vMerge/>
            <w:tcBorders>
              <w:left w:val="dotted" w:sz="4" w:space="0" w:color="auto"/>
              <w:right w:val="dotted" w:sz="4" w:space="0" w:color="auto"/>
            </w:tcBorders>
            <w:vAlign w:val="center"/>
          </w:tcPr>
          <w:p w14:paraId="031D16CD" w14:textId="77777777" w:rsidR="00580166" w:rsidRPr="001C4218" w:rsidRDefault="00580166" w:rsidP="00E96922">
            <w:pPr>
              <w:widowControl w:val="0"/>
              <w:tabs>
                <w:tab w:val="left" w:pos="463"/>
              </w:tabs>
              <w:ind w:right="36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E0058DE" w14:textId="77777777" w:rsidR="00580166" w:rsidRPr="001C4218" w:rsidRDefault="00580166" w:rsidP="00E96922">
            <w:pPr>
              <w:widowControl w:val="0"/>
              <w:tabs>
                <w:tab w:val="left" w:pos="463"/>
              </w:tabs>
              <w:ind w:right="366"/>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3E5DFE70" w14:textId="77777777" w:rsidR="00580166" w:rsidRPr="001C4218" w:rsidRDefault="00580166" w:rsidP="00E96922">
            <w:pPr>
              <w:widowControl w:val="0"/>
              <w:tabs>
                <w:tab w:val="left" w:pos="463"/>
              </w:tabs>
              <w:ind w:right="36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8C0DA"/>
            <w:vAlign w:val="center"/>
          </w:tcPr>
          <w:p w14:paraId="36F6EB99" w14:textId="77777777" w:rsidR="00580166" w:rsidRPr="001C4218" w:rsidRDefault="00580166" w:rsidP="00E96922">
            <w:pPr>
              <w:widowControl w:val="0"/>
              <w:tabs>
                <w:tab w:val="left" w:pos="463"/>
              </w:tabs>
              <w:ind w:right="366"/>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39B92F6A" w14:textId="77777777" w:rsidR="00580166" w:rsidRPr="001C4218" w:rsidRDefault="00580166" w:rsidP="00E96922">
            <w:pPr>
              <w:widowControl w:val="0"/>
              <w:tabs>
                <w:tab w:val="left" w:pos="463"/>
              </w:tabs>
              <w:ind w:right="366"/>
              <w:rPr>
                <w:rFonts w:cs="Calibri"/>
                <w:sz w:val="20"/>
                <w:szCs w:val="20"/>
              </w:rPr>
            </w:pPr>
          </w:p>
        </w:tc>
      </w:tr>
      <w:tr w:rsidR="00580166" w:rsidRPr="001C4218" w14:paraId="25A0709C" w14:textId="77777777" w:rsidTr="00E96922">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5127168D" w14:textId="77777777" w:rsidR="00580166" w:rsidRPr="001C4218" w:rsidRDefault="00580166" w:rsidP="00E96922">
            <w:pPr>
              <w:rPr>
                <w:rFonts w:cs="Calibri"/>
                <w:b/>
                <w:bCs/>
                <w:sz w:val="20"/>
                <w:szCs w:val="20"/>
              </w:rPr>
            </w:pPr>
            <w:r w:rsidRPr="001C4218">
              <w:rPr>
                <w:rFonts w:cs="Calibri"/>
                <w:b/>
                <w:sz w:val="20"/>
                <w:szCs w:val="20"/>
              </w:rPr>
              <w:t>PI- 9. Public access to fiscal information</w:t>
            </w:r>
          </w:p>
        </w:tc>
        <w:tc>
          <w:tcPr>
            <w:tcW w:w="450" w:type="dxa"/>
            <w:tcBorders>
              <w:top w:val="dotted" w:sz="4" w:space="0" w:color="auto"/>
              <w:left w:val="dotted" w:sz="4" w:space="0" w:color="auto"/>
              <w:bottom w:val="dotted" w:sz="4" w:space="0" w:color="auto"/>
              <w:right w:val="dotted" w:sz="4" w:space="0" w:color="auto"/>
            </w:tcBorders>
            <w:vAlign w:val="center"/>
          </w:tcPr>
          <w:p w14:paraId="6398F40A" w14:textId="77777777" w:rsidR="00580166" w:rsidRPr="001C4218" w:rsidRDefault="00580166" w:rsidP="00E96922">
            <w:pPr>
              <w:widowControl w:val="0"/>
              <w:tabs>
                <w:tab w:val="left" w:pos="463"/>
              </w:tabs>
              <w:ind w:right="191"/>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D71525" w14:textId="77777777" w:rsidR="00580166" w:rsidRPr="001C4218" w:rsidRDefault="00580166" w:rsidP="00E96922">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F5333C3" w14:textId="77777777" w:rsidR="00580166" w:rsidRPr="001C4218" w:rsidRDefault="00580166" w:rsidP="00E96922">
            <w:pPr>
              <w:widowControl w:val="0"/>
              <w:tabs>
                <w:tab w:val="left" w:pos="463"/>
              </w:tabs>
              <w:ind w:right="191"/>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5F59B79" w14:textId="77777777" w:rsidR="00580166" w:rsidRPr="001C4218" w:rsidRDefault="00580166" w:rsidP="00E96922">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8C0DA"/>
            <w:vAlign w:val="center"/>
          </w:tcPr>
          <w:p w14:paraId="6A5A76C7" w14:textId="77777777" w:rsidR="00580166" w:rsidRPr="001C4218" w:rsidRDefault="00580166" w:rsidP="00E96922">
            <w:pPr>
              <w:widowControl w:val="0"/>
              <w:tabs>
                <w:tab w:val="left" w:pos="463"/>
              </w:tabs>
              <w:ind w:right="191"/>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2B8B9A05" w14:textId="77777777" w:rsidR="00580166" w:rsidRPr="001C4218" w:rsidRDefault="00580166" w:rsidP="00E96922">
            <w:pPr>
              <w:widowControl w:val="0"/>
              <w:tabs>
                <w:tab w:val="left" w:pos="463"/>
              </w:tabs>
              <w:ind w:right="191"/>
              <w:rPr>
                <w:rFonts w:cs="Calibri"/>
                <w:sz w:val="20"/>
                <w:szCs w:val="20"/>
              </w:rPr>
            </w:pPr>
          </w:p>
        </w:tc>
      </w:tr>
      <w:tr w:rsidR="00580166" w:rsidRPr="001C4218" w14:paraId="54461CAF"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FAB416"/>
            <w:vAlign w:val="center"/>
          </w:tcPr>
          <w:p w14:paraId="170CCC64"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three: Management of assets and liabilities. </w:t>
            </w:r>
          </w:p>
          <w:p w14:paraId="6109E940" w14:textId="77777777" w:rsidR="00580166" w:rsidRPr="001C4218" w:rsidRDefault="00580166" w:rsidP="00E96922">
            <w:pPr>
              <w:rPr>
                <w:rFonts w:cs="Calibri"/>
                <w:sz w:val="20"/>
                <w:szCs w:val="20"/>
              </w:rPr>
            </w:pPr>
            <w:r w:rsidRPr="001C4218">
              <w:rPr>
                <w:rFonts w:cs="Calibri"/>
                <w:color w:val="FFFFFF"/>
                <w:sz w:val="20"/>
                <w:szCs w:val="20"/>
              </w:rPr>
              <w:t>Effective management of assets and liabilities ensures that public investments provide value for money, assets are recorded and managed, fiscal risks are identified, and debts and guarantees are prudently planned, approved, and monitored.</w:t>
            </w:r>
          </w:p>
        </w:tc>
      </w:tr>
      <w:tr w:rsidR="00580166" w:rsidRPr="001C4218" w14:paraId="32B1D302"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0C736A6" w14:textId="77777777" w:rsidR="00580166" w:rsidRPr="001C4218" w:rsidRDefault="00580166" w:rsidP="00E96922">
            <w:pPr>
              <w:jc w:val="both"/>
              <w:rPr>
                <w:rFonts w:cs="Calibri"/>
                <w:b/>
                <w:bCs/>
                <w:sz w:val="20"/>
                <w:szCs w:val="20"/>
              </w:rPr>
            </w:pPr>
            <w:r w:rsidRPr="001C4218">
              <w:rPr>
                <w:rFonts w:cs="Calibri"/>
                <w:b/>
                <w:sz w:val="20"/>
                <w:szCs w:val="20"/>
              </w:rPr>
              <w:t>PI-10. Fiscal risk reporting</w:t>
            </w:r>
          </w:p>
        </w:tc>
        <w:tc>
          <w:tcPr>
            <w:tcW w:w="450" w:type="dxa"/>
            <w:tcBorders>
              <w:top w:val="dotted" w:sz="4" w:space="0" w:color="auto"/>
              <w:left w:val="dotted" w:sz="4" w:space="0" w:color="auto"/>
              <w:bottom w:val="dotted" w:sz="4" w:space="0" w:color="auto"/>
              <w:right w:val="dotted" w:sz="4" w:space="0" w:color="auto"/>
            </w:tcBorders>
            <w:shd w:val="clear" w:color="auto" w:fill="FAB416"/>
            <w:vAlign w:val="center"/>
          </w:tcPr>
          <w:p w14:paraId="15884650"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27FE33E5"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 xml:space="preserve">Failure to adequately monitor, report, and manage fiscal risks can undermine fiscal discipline. </w:t>
            </w:r>
          </w:p>
          <w:p w14:paraId="5E19A0F2"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The efficient and effective management of public investment resources requires careful analysis to prioritize investment expenditure (and their future recurrent costs) within sustainable fiscal limits.</w:t>
            </w:r>
          </w:p>
          <w:p w14:paraId="18404C11"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The size and management of government assets and liabilities (in particular debt and guarantee obligations) can have a substantial impact on a country’s capacity to maintain fiscal discipline.</w:t>
            </w:r>
          </w:p>
          <w:p w14:paraId="75B2EE15"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The size and management of debt and guarantee obligations can have a substantial impact on a country’s capacity to maintain fiscal discipline.</w:t>
            </w:r>
          </w:p>
        </w:tc>
        <w:tc>
          <w:tcPr>
            <w:tcW w:w="360" w:type="dxa"/>
            <w:tcBorders>
              <w:top w:val="dotted" w:sz="4" w:space="0" w:color="auto"/>
              <w:left w:val="dotted" w:sz="4" w:space="0" w:color="auto"/>
              <w:bottom w:val="dotted" w:sz="4" w:space="0" w:color="auto"/>
              <w:right w:val="dotted" w:sz="4" w:space="0" w:color="auto"/>
            </w:tcBorders>
            <w:vAlign w:val="center"/>
          </w:tcPr>
          <w:p w14:paraId="6C648786" w14:textId="77777777" w:rsidR="00580166" w:rsidRPr="001C4218" w:rsidRDefault="00580166" w:rsidP="00E96922">
            <w:pPr>
              <w:widowControl w:val="0"/>
              <w:tabs>
                <w:tab w:val="left" w:pos="463"/>
              </w:tabs>
              <w:ind w:right="177"/>
              <w:jc w:val="both"/>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67B00F19"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The effectiveness and efficiency of public investment is a key determinant in maximizing its impact and helping to support government’s social and economic development objectives.</w:t>
            </w:r>
          </w:p>
          <w:p w14:paraId="68400FD1" w14:textId="77777777" w:rsidR="00580166" w:rsidRPr="001C4218" w:rsidRDefault="00580166" w:rsidP="00E96922">
            <w:pPr>
              <w:widowControl w:val="0"/>
              <w:tabs>
                <w:tab w:val="left" w:pos="463"/>
              </w:tabs>
              <w:jc w:val="both"/>
              <w:rPr>
                <w:rFonts w:cs="Calibri"/>
                <w:sz w:val="20"/>
                <w:szCs w:val="20"/>
              </w:rPr>
            </w:pPr>
          </w:p>
          <w:p w14:paraId="7CABA7AE"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Failure to monitor and manage financial liabilities may create unnecessarily high debt service costs diverting resources from the government’s social and economic priorities.</w:t>
            </w:r>
          </w:p>
          <w:p w14:paraId="604CA77C" w14:textId="77777777" w:rsidR="00580166" w:rsidRPr="001C4218" w:rsidRDefault="00580166" w:rsidP="00E96922">
            <w:pPr>
              <w:widowControl w:val="0"/>
              <w:tabs>
                <w:tab w:val="left" w:pos="463"/>
              </w:tabs>
              <w:ind w:right="177"/>
              <w:jc w:val="both"/>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7C221D3" w14:textId="77777777" w:rsidR="00580166" w:rsidRPr="001C4218" w:rsidRDefault="00580166" w:rsidP="00E96922">
            <w:pPr>
              <w:widowControl w:val="0"/>
              <w:tabs>
                <w:tab w:val="left" w:pos="463"/>
              </w:tabs>
              <w:ind w:right="177"/>
              <w:jc w:val="both"/>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6D989D6D"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Sound public investment management promotes operational efficiency by supporting projects and programs that deliver outputs and outcomes in a cost-efficient manner.</w:t>
            </w:r>
          </w:p>
          <w:p w14:paraId="12DC4F85" w14:textId="77777777" w:rsidR="00580166" w:rsidRPr="001C4218" w:rsidRDefault="00580166" w:rsidP="00E96922">
            <w:pPr>
              <w:widowControl w:val="0"/>
              <w:tabs>
                <w:tab w:val="left" w:pos="463"/>
              </w:tabs>
              <w:ind w:right="177"/>
              <w:jc w:val="both"/>
              <w:rPr>
                <w:rFonts w:cs="Calibri"/>
                <w:sz w:val="20"/>
                <w:szCs w:val="20"/>
              </w:rPr>
            </w:pPr>
          </w:p>
          <w:p w14:paraId="28E34A9B" w14:textId="77777777" w:rsidR="00580166" w:rsidRPr="001C4218" w:rsidRDefault="00580166" w:rsidP="00E96922">
            <w:pPr>
              <w:widowControl w:val="0"/>
              <w:tabs>
                <w:tab w:val="left" w:pos="463"/>
              </w:tabs>
              <w:ind w:right="-20"/>
              <w:jc w:val="both"/>
              <w:rPr>
                <w:rFonts w:cs="Calibri"/>
                <w:sz w:val="20"/>
                <w:szCs w:val="20"/>
              </w:rPr>
            </w:pPr>
            <w:r w:rsidRPr="001C4218">
              <w:rPr>
                <w:rFonts w:cs="Calibri"/>
                <w:sz w:val="20"/>
                <w:szCs w:val="20"/>
              </w:rPr>
              <w:t>Information on assets not used or needed, allows government timely decisions on whether it is more efficient to transfer them to other users or exchange for different assets of greater value for more efficient service delivery.</w:t>
            </w:r>
          </w:p>
        </w:tc>
      </w:tr>
      <w:tr w:rsidR="00580166" w:rsidRPr="001C4218" w14:paraId="0944438D"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6AF8BE21" w14:textId="77777777" w:rsidR="00580166" w:rsidRPr="001C4218" w:rsidRDefault="00580166" w:rsidP="00E96922">
            <w:pPr>
              <w:rPr>
                <w:rFonts w:cs="Calibri"/>
                <w:b/>
                <w:bCs/>
                <w:sz w:val="20"/>
                <w:szCs w:val="20"/>
              </w:rPr>
            </w:pPr>
            <w:r w:rsidRPr="001C4218">
              <w:rPr>
                <w:rFonts w:cs="Calibri"/>
                <w:b/>
                <w:sz w:val="20"/>
                <w:szCs w:val="20"/>
              </w:rPr>
              <w:t>PI-11. Public investment management</w:t>
            </w:r>
          </w:p>
        </w:tc>
        <w:tc>
          <w:tcPr>
            <w:tcW w:w="450" w:type="dxa"/>
            <w:tcBorders>
              <w:top w:val="dotted" w:sz="4" w:space="0" w:color="auto"/>
              <w:left w:val="dotted" w:sz="4" w:space="0" w:color="auto"/>
              <w:bottom w:val="dotted" w:sz="4" w:space="0" w:color="auto"/>
              <w:right w:val="dotted" w:sz="4" w:space="0" w:color="auto"/>
            </w:tcBorders>
            <w:shd w:val="clear" w:color="auto" w:fill="FAB416"/>
            <w:vAlign w:val="center"/>
          </w:tcPr>
          <w:p w14:paraId="63A2DFFD"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7A77CB3E" w14:textId="77777777" w:rsidR="00580166" w:rsidRPr="001C4218" w:rsidRDefault="00580166" w:rsidP="00E96922">
            <w:pPr>
              <w:widowControl w:val="0"/>
              <w:tabs>
                <w:tab w:val="left" w:pos="463"/>
              </w:tabs>
              <w:ind w:right="24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AB416"/>
            <w:vAlign w:val="center"/>
          </w:tcPr>
          <w:p w14:paraId="60BCFDA9"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FAB416"/>
            <w:vAlign w:val="center"/>
          </w:tcPr>
          <w:p w14:paraId="4D5C2B37" w14:textId="77777777" w:rsidR="00580166" w:rsidRPr="001C4218" w:rsidRDefault="00580166" w:rsidP="00E96922">
            <w:pPr>
              <w:widowControl w:val="0"/>
              <w:tabs>
                <w:tab w:val="left" w:pos="463"/>
              </w:tabs>
              <w:ind w:right="24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3F2A941" w14:textId="77777777" w:rsidR="00580166" w:rsidRPr="001C4218" w:rsidRDefault="00580166" w:rsidP="00E96922">
            <w:pPr>
              <w:widowControl w:val="0"/>
              <w:tabs>
                <w:tab w:val="left" w:pos="463"/>
              </w:tabs>
              <w:ind w:right="246"/>
              <w:rPr>
                <w:rFonts w:cs="Calibri"/>
                <w:sz w:val="20"/>
                <w:szCs w:val="20"/>
              </w:rPr>
            </w:pPr>
          </w:p>
        </w:tc>
        <w:tc>
          <w:tcPr>
            <w:tcW w:w="2970" w:type="dxa"/>
            <w:vMerge/>
            <w:tcBorders>
              <w:left w:val="dotted" w:sz="4" w:space="0" w:color="auto"/>
              <w:right w:val="dotted" w:sz="4" w:space="0" w:color="auto"/>
            </w:tcBorders>
            <w:vAlign w:val="center"/>
          </w:tcPr>
          <w:p w14:paraId="6F541F5E" w14:textId="77777777" w:rsidR="00580166" w:rsidRPr="001C4218" w:rsidRDefault="00580166" w:rsidP="00E96922">
            <w:pPr>
              <w:widowControl w:val="0"/>
              <w:tabs>
                <w:tab w:val="left" w:pos="463"/>
              </w:tabs>
              <w:ind w:right="246"/>
              <w:rPr>
                <w:rFonts w:cs="Calibri"/>
                <w:sz w:val="20"/>
                <w:szCs w:val="20"/>
              </w:rPr>
            </w:pPr>
          </w:p>
        </w:tc>
      </w:tr>
      <w:tr w:rsidR="00580166" w:rsidRPr="001C4218" w14:paraId="2064F89F"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1AE02901" w14:textId="77777777" w:rsidR="00580166" w:rsidRPr="001C4218" w:rsidRDefault="00580166" w:rsidP="00E96922">
            <w:pPr>
              <w:rPr>
                <w:rFonts w:cs="Calibri"/>
                <w:b/>
                <w:bCs/>
                <w:sz w:val="20"/>
                <w:szCs w:val="20"/>
              </w:rPr>
            </w:pPr>
            <w:r w:rsidRPr="001C4218">
              <w:rPr>
                <w:rFonts w:cs="Calibri"/>
                <w:b/>
                <w:sz w:val="20"/>
                <w:szCs w:val="20"/>
              </w:rPr>
              <w:t>PI-12. Public asset management</w:t>
            </w:r>
          </w:p>
        </w:tc>
        <w:tc>
          <w:tcPr>
            <w:tcW w:w="450" w:type="dxa"/>
            <w:tcBorders>
              <w:top w:val="dotted" w:sz="4" w:space="0" w:color="auto"/>
              <w:left w:val="dotted" w:sz="4" w:space="0" w:color="auto"/>
              <w:bottom w:val="dotted" w:sz="4" w:space="0" w:color="auto"/>
              <w:right w:val="dotted" w:sz="4" w:space="0" w:color="auto"/>
            </w:tcBorders>
            <w:shd w:val="clear" w:color="auto" w:fill="FAB416"/>
            <w:vAlign w:val="center"/>
          </w:tcPr>
          <w:p w14:paraId="2491C85B"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07C01F5B"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07FA6CB"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vAlign w:val="center"/>
          </w:tcPr>
          <w:p w14:paraId="6C2EB78C"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7447529" w14:textId="77777777" w:rsidR="00580166" w:rsidRPr="001C4218" w:rsidRDefault="00580166" w:rsidP="00E96922">
            <w:pPr>
              <w:widowControl w:val="0"/>
              <w:tabs>
                <w:tab w:val="left" w:pos="460"/>
              </w:tabs>
              <w:rPr>
                <w:rFonts w:cs="Calibri"/>
                <w:sz w:val="20"/>
                <w:szCs w:val="20"/>
              </w:rPr>
            </w:pPr>
          </w:p>
        </w:tc>
        <w:tc>
          <w:tcPr>
            <w:tcW w:w="2970" w:type="dxa"/>
            <w:vMerge/>
            <w:tcBorders>
              <w:left w:val="dotted" w:sz="4" w:space="0" w:color="auto"/>
              <w:right w:val="dotted" w:sz="4" w:space="0" w:color="auto"/>
            </w:tcBorders>
            <w:vAlign w:val="center"/>
          </w:tcPr>
          <w:p w14:paraId="784F971C" w14:textId="77777777" w:rsidR="00580166" w:rsidRPr="001C4218" w:rsidRDefault="00580166" w:rsidP="00E96922">
            <w:pPr>
              <w:widowControl w:val="0"/>
              <w:tabs>
                <w:tab w:val="left" w:pos="460"/>
              </w:tabs>
              <w:rPr>
                <w:rFonts w:cs="Calibri"/>
                <w:sz w:val="20"/>
                <w:szCs w:val="20"/>
              </w:rPr>
            </w:pPr>
          </w:p>
        </w:tc>
      </w:tr>
      <w:tr w:rsidR="00580166" w:rsidRPr="001C4218" w14:paraId="7F224B89"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5CA2B185" w14:textId="77777777" w:rsidR="00580166" w:rsidRPr="001C4218" w:rsidRDefault="00580166" w:rsidP="00E96922">
            <w:pPr>
              <w:rPr>
                <w:rFonts w:cs="Calibri"/>
                <w:b/>
                <w:bCs/>
                <w:sz w:val="20"/>
                <w:szCs w:val="20"/>
              </w:rPr>
            </w:pPr>
            <w:r w:rsidRPr="001C4218">
              <w:rPr>
                <w:rFonts w:cs="Calibri"/>
                <w:b/>
                <w:sz w:val="20"/>
                <w:szCs w:val="20"/>
              </w:rPr>
              <w:t xml:space="preserve">PI-13. Debt management </w:t>
            </w:r>
          </w:p>
        </w:tc>
        <w:tc>
          <w:tcPr>
            <w:tcW w:w="450" w:type="dxa"/>
            <w:tcBorders>
              <w:top w:val="dotted" w:sz="4" w:space="0" w:color="auto"/>
              <w:left w:val="dotted" w:sz="4" w:space="0" w:color="auto"/>
              <w:bottom w:val="dotted" w:sz="4" w:space="0" w:color="auto"/>
              <w:right w:val="dotted" w:sz="4" w:space="0" w:color="auto"/>
            </w:tcBorders>
            <w:shd w:val="clear" w:color="auto" w:fill="FAB416"/>
            <w:vAlign w:val="center"/>
          </w:tcPr>
          <w:p w14:paraId="6881194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3BB38A17"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1C57144"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E972089"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6C7F1B9"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7F912AC2" w14:textId="77777777" w:rsidR="00580166" w:rsidRPr="001C4218" w:rsidRDefault="00580166" w:rsidP="00E96922">
            <w:pPr>
              <w:widowControl w:val="0"/>
              <w:tabs>
                <w:tab w:val="left" w:pos="463"/>
              </w:tabs>
              <w:rPr>
                <w:rFonts w:cs="Calibri"/>
                <w:sz w:val="20"/>
                <w:szCs w:val="20"/>
              </w:rPr>
            </w:pPr>
          </w:p>
        </w:tc>
      </w:tr>
      <w:tr w:rsidR="00580166" w:rsidRPr="001C4218" w14:paraId="7355E405"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F16423"/>
            <w:vAlign w:val="center"/>
          </w:tcPr>
          <w:p w14:paraId="61B8B8BC"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four: Policy-based fiscal strategy and budgeting. </w:t>
            </w:r>
          </w:p>
          <w:p w14:paraId="0693E8C8" w14:textId="77777777" w:rsidR="00580166" w:rsidRPr="001C4218" w:rsidRDefault="00580166" w:rsidP="00E96922">
            <w:pPr>
              <w:rPr>
                <w:rFonts w:cs="Calibri"/>
                <w:sz w:val="20"/>
                <w:szCs w:val="20"/>
              </w:rPr>
            </w:pPr>
            <w:r w:rsidRPr="001C4218">
              <w:rPr>
                <w:rFonts w:cs="Calibri"/>
                <w:color w:val="FFFFFF"/>
                <w:sz w:val="20"/>
                <w:szCs w:val="20"/>
              </w:rPr>
              <w:t>The fiscal strategy and the budget are prepared with due regard to government fiscal policies, strategic plans, and adequate macroeconomic and fiscal projections.</w:t>
            </w:r>
          </w:p>
        </w:tc>
      </w:tr>
      <w:tr w:rsidR="00580166" w:rsidRPr="001C4218" w14:paraId="02FE5B03"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411989D4" w14:textId="77777777" w:rsidR="00580166" w:rsidRPr="001C4218" w:rsidRDefault="00580166" w:rsidP="00E96922">
            <w:pPr>
              <w:rPr>
                <w:rFonts w:cs="Calibri"/>
                <w:b/>
                <w:bCs/>
                <w:sz w:val="20"/>
                <w:szCs w:val="20"/>
              </w:rPr>
            </w:pPr>
            <w:r w:rsidRPr="001C4218">
              <w:rPr>
                <w:rFonts w:cs="Calibri"/>
                <w:b/>
                <w:sz w:val="20"/>
                <w:szCs w:val="20"/>
              </w:rPr>
              <w:t xml:space="preserve">PI-14. Macroeconomic and fiscal forecasting </w:t>
            </w:r>
          </w:p>
        </w:tc>
        <w:tc>
          <w:tcPr>
            <w:tcW w:w="450" w:type="dxa"/>
            <w:tcBorders>
              <w:top w:val="dotted" w:sz="4" w:space="0" w:color="auto"/>
              <w:left w:val="dotted" w:sz="4" w:space="0" w:color="auto"/>
              <w:bottom w:val="dotted" w:sz="4" w:space="0" w:color="auto"/>
              <w:right w:val="dotted" w:sz="4" w:space="0" w:color="auto"/>
            </w:tcBorders>
            <w:shd w:val="clear" w:color="auto" w:fill="F16423"/>
            <w:vAlign w:val="center"/>
          </w:tcPr>
          <w:p w14:paraId="0BC96728"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4887148A"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Robust and verifiable macroeconomic and fiscal projections are essential to support the development of a predictable and sustainable fiscal strategy that supports aggregate fiscal discipline.</w:t>
            </w:r>
          </w:p>
          <w:p w14:paraId="012BD604"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Adherence to a clear fiscal strategy ensures that budget policy decisions align with fiscal targets.   </w:t>
            </w:r>
          </w:p>
          <w:p w14:paraId="09BE0FCE"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Medium term budgeting supports aggregate fiscal discipline by establishing forward year estimates that provide the baseline for future budget ceilings and allocations.  </w:t>
            </w:r>
          </w:p>
          <w:p w14:paraId="5B70F5BA" w14:textId="77777777" w:rsidR="00580166" w:rsidRPr="001C4218" w:rsidRDefault="00580166" w:rsidP="00E96922">
            <w:pPr>
              <w:widowControl w:val="0"/>
              <w:tabs>
                <w:tab w:val="left" w:pos="463"/>
              </w:tabs>
              <w:jc w:val="both"/>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78FC623"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01B0FB8B"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Robust macroeconomic and fiscal forecasts, a fiscal strategy that sets clear fiscal policy objectives, and a medium-term perspective in budgeting enable governments to more effectively plan budget allocations in accordance with priorities. </w:t>
            </w:r>
          </w:p>
          <w:p w14:paraId="7DAEBA44"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An orderly budget process is necessary to provide government the information and time necessary to prioritize budget allocations among competing demands.</w:t>
            </w:r>
          </w:p>
          <w:p w14:paraId="332CBA71"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Legislative scrutiny enables the government to be held accountable for its budget policy decisions.  </w:t>
            </w:r>
          </w:p>
        </w:tc>
        <w:tc>
          <w:tcPr>
            <w:tcW w:w="450" w:type="dxa"/>
            <w:tcBorders>
              <w:top w:val="dotted" w:sz="4" w:space="0" w:color="auto"/>
              <w:left w:val="dotted" w:sz="4" w:space="0" w:color="auto"/>
              <w:bottom w:val="dotted" w:sz="4" w:space="0" w:color="auto"/>
              <w:right w:val="dotted" w:sz="4" w:space="0" w:color="auto"/>
            </w:tcBorders>
            <w:vAlign w:val="center"/>
          </w:tcPr>
          <w:p w14:paraId="55F955A5" w14:textId="77777777" w:rsidR="00580166" w:rsidRPr="001C4218" w:rsidRDefault="00580166" w:rsidP="00E96922">
            <w:pPr>
              <w:widowControl w:val="0"/>
              <w:tabs>
                <w:tab w:val="left" w:pos="463"/>
              </w:tabs>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5957778D"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 xml:space="preserve">Medium term budgeting provides greater predictability in budget allocations that supports budget units to plan resource use more efficiently.  </w:t>
            </w:r>
          </w:p>
          <w:p w14:paraId="0B92498C" w14:textId="77777777" w:rsidR="00580166" w:rsidRPr="001C4218" w:rsidRDefault="00580166" w:rsidP="00E96922">
            <w:pPr>
              <w:widowControl w:val="0"/>
              <w:tabs>
                <w:tab w:val="left" w:pos="463"/>
              </w:tabs>
              <w:jc w:val="both"/>
              <w:rPr>
                <w:rFonts w:cs="Calibri"/>
                <w:sz w:val="20"/>
                <w:szCs w:val="20"/>
              </w:rPr>
            </w:pPr>
          </w:p>
          <w:p w14:paraId="061C33DD"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Legislative scrutiny can highlight potential inefficiencies in resources allocated for service delivery.</w:t>
            </w:r>
          </w:p>
        </w:tc>
      </w:tr>
      <w:tr w:rsidR="00580166" w:rsidRPr="001C4218" w14:paraId="17D90097"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72F63EA1" w14:textId="77777777" w:rsidR="00580166" w:rsidRPr="001C4218" w:rsidRDefault="00580166" w:rsidP="00E96922">
            <w:pPr>
              <w:rPr>
                <w:rFonts w:cs="Calibri"/>
                <w:b/>
                <w:bCs/>
                <w:color w:val="C00000"/>
                <w:sz w:val="20"/>
                <w:szCs w:val="20"/>
              </w:rPr>
            </w:pPr>
            <w:r w:rsidRPr="001C4218">
              <w:rPr>
                <w:rFonts w:cs="Calibri"/>
                <w:b/>
                <w:sz w:val="20"/>
                <w:szCs w:val="20"/>
              </w:rPr>
              <w:t>PI-15. Fiscal strategy</w:t>
            </w:r>
          </w:p>
        </w:tc>
        <w:tc>
          <w:tcPr>
            <w:tcW w:w="450" w:type="dxa"/>
            <w:tcBorders>
              <w:top w:val="dotted" w:sz="4" w:space="0" w:color="auto"/>
              <w:left w:val="dotted" w:sz="4" w:space="0" w:color="auto"/>
              <w:bottom w:val="dotted" w:sz="4" w:space="0" w:color="auto"/>
              <w:right w:val="dotted" w:sz="4" w:space="0" w:color="auto"/>
            </w:tcBorders>
            <w:shd w:val="clear" w:color="auto" w:fill="F16423"/>
            <w:vAlign w:val="center"/>
          </w:tcPr>
          <w:p w14:paraId="6BCD9DB3"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4A27CC7F"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16423"/>
            <w:vAlign w:val="center"/>
          </w:tcPr>
          <w:p w14:paraId="73DCF05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7DFD0907"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F50400F"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right w:val="dotted" w:sz="4" w:space="0" w:color="auto"/>
            </w:tcBorders>
            <w:vAlign w:val="center"/>
          </w:tcPr>
          <w:p w14:paraId="74B67CA7" w14:textId="77777777" w:rsidR="00580166" w:rsidRPr="001C4218" w:rsidRDefault="00580166" w:rsidP="00E96922">
            <w:pPr>
              <w:widowControl w:val="0"/>
              <w:tabs>
                <w:tab w:val="left" w:pos="463"/>
              </w:tabs>
              <w:rPr>
                <w:rFonts w:cs="Calibri"/>
                <w:sz w:val="20"/>
                <w:szCs w:val="20"/>
              </w:rPr>
            </w:pPr>
          </w:p>
        </w:tc>
      </w:tr>
      <w:tr w:rsidR="00580166" w:rsidRPr="001C4218" w14:paraId="4953F6BC"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7AF86650" w14:textId="77777777" w:rsidR="00580166" w:rsidRPr="001C4218" w:rsidRDefault="00580166" w:rsidP="00E96922">
            <w:pPr>
              <w:rPr>
                <w:rFonts w:cs="Calibri"/>
                <w:b/>
                <w:bCs/>
                <w:sz w:val="20"/>
                <w:szCs w:val="20"/>
              </w:rPr>
            </w:pPr>
            <w:r w:rsidRPr="001C4218">
              <w:rPr>
                <w:rFonts w:cs="Calibri"/>
                <w:b/>
                <w:sz w:val="20"/>
                <w:szCs w:val="20"/>
              </w:rPr>
              <w:t>PI-16. Medium-term perspective in expenditure budgeting</w:t>
            </w:r>
          </w:p>
        </w:tc>
        <w:tc>
          <w:tcPr>
            <w:tcW w:w="450" w:type="dxa"/>
            <w:tcBorders>
              <w:top w:val="dotted" w:sz="4" w:space="0" w:color="auto"/>
              <w:left w:val="dotted" w:sz="4" w:space="0" w:color="auto"/>
              <w:bottom w:val="dotted" w:sz="4" w:space="0" w:color="auto"/>
              <w:right w:val="dotted" w:sz="4" w:space="0" w:color="auto"/>
            </w:tcBorders>
            <w:shd w:val="clear" w:color="auto" w:fill="F16423"/>
            <w:vAlign w:val="center"/>
          </w:tcPr>
          <w:p w14:paraId="2679F384"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2F7FCA86"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16423"/>
            <w:vAlign w:val="center"/>
          </w:tcPr>
          <w:p w14:paraId="548939AA"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F76176F"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F16423"/>
            <w:vAlign w:val="center"/>
          </w:tcPr>
          <w:p w14:paraId="606DCDA5"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F16423"/>
            <w:vAlign w:val="center"/>
          </w:tcPr>
          <w:p w14:paraId="6F77285A" w14:textId="77777777" w:rsidR="00580166" w:rsidRPr="001C4218" w:rsidRDefault="00580166" w:rsidP="00E96922">
            <w:pPr>
              <w:rPr>
                <w:rFonts w:cs="Calibri"/>
                <w:sz w:val="20"/>
                <w:szCs w:val="20"/>
              </w:rPr>
            </w:pPr>
          </w:p>
        </w:tc>
      </w:tr>
      <w:tr w:rsidR="00580166" w:rsidRPr="001C4218" w14:paraId="17839B22"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352D75D2" w14:textId="77777777" w:rsidR="00580166" w:rsidRPr="001C4218" w:rsidRDefault="00580166" w:rsidP="00E96922">
            <w:pPr>
              <w:rPr>
                <w:rFonts w:cs="Calibri"/>
                <w:b/>
                <w:bCs/>
                <w:sz w:val="20"/>
                <w:szCs w:val="20"/>
              </w:rPr>
            </w:pPr>
            <w:r w:rsidRPr="001C4218">
              <w:rPr>
                <w:rFonts w:cs="Calibri"/>
                <w:b/>
                <w:sz w:val="20"/>
                <w:szCs w:val="20"/>
              </w:rPr>
              <w:t>PI-17. Budget preparation process</w:t>
            </w:r>
          </w:p>
        </w:tc>
        <w:tc>
          <w:tcPr>
            <w:tcW w:w="450" w:type="dxa"/>
            <w:tcBorders>
              <w:top w:val="dotted" w:sz="4" w:space="0" w:color="auto"/>
              <w:left w:val="dotted" w:sz="4" w:space="0" w:color="auto"/>
              <w:bottom w:val="dotted" w:sz="4" w:space="0" w:color="auto"/>
              <w:right w:val="dotted" w:sz="4" w:space="0" w:color="auto"/>
            </w:tcBorders>
            <w:vAlign w:val="center"/>
          </w:tcPr>
          <w:p w14:paraId="2C0DC5DE"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shd w:val="clear" w:color="auto" w:fill="auto"/>
            <w:vAlign w:val="center"/>
          </w:tcPr>
          <w:p w14:paraId="276CA18D"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16423"/>
            <w:vAlign w:val="center"/>
          </w:tcPr>
          <w:p w14:paraId="0D7E7824"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47D3AF5B"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EFB0B5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1FEE641E" w14:textId="77777777" w:rsidR="00580166" w:rsidRPr="001C4218" w:rsidRDefault="00580166" w:rsidP="00E96922">
            <w:pPr>
              <w:rPr>
                <w:rFonts w:cs="Calibri"/>
                <w:sz w:val="20"/>
                <w:szCs w:val="20"/>
              </w:rPr>
            </w:pPr>
          </w:p>
        </w:tc>
      </w:tr>
      <w:tr w:rsidR="00580166" w:rsidRPr="001C4218" w14:paraId="6507ECCC"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EE31EBA" w14:textId="77777777" w:rsidR="00580166" w:rsidRPr="001C4218" w:rsidRDefault="00580166" w:rsidP="00E96922">
            <w:pPr>
              <w:rPr>
                <w:rFonts w:cs="Calibri"/>
                <w:b/>
                <w:bCs/>
                <w:sz w:val="20"/>
                <w:szCs w:val="20"/>
              </w:rPr>
            </w:pPr>
            <w:r w:rsidRPr="001C4218">
              <w:rPr>
                <w:rFonts w:cs="Calibri"/>
                <w:b/>
                <w:sz w:val="20"/>
                <w:szCs w:val="20"/>
              </w:rPr>
              <w:t xml:space="preserve">PI-18. Legislative scrutiny of budgets </w:t>
            </w:r>
          </w:p>
        </w:tc>
        <w:tc>
          <w:tcPr>
            <w:tcW w:w="450" w:type="dxa"/>
            <w:tcBorders>
              <w:top w:val="dotted" w:sz="4" w:space="0" w:color="auto"/>
              <w:left w:val="dotted" w:sz="4" w:space="0" w:color="auto"/>
              <w:bottom w:val="dotted" w:sz="4" w:space="0" w:color="auto"/>
              <w:right w:val="dotted" w:sz="4" w:space="0" w:color="auto"/>
            </w:tcBorders>
            <w:vAlign w:val="center"/>
          </w:tcPr>
          <w:p w14:paraId="5A1E81F6"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shd w:val="clear" w:color="auto" w:fill="auto"/>
            <w:vAlign w:val="center"/>
          </w:tcPr>
          <w:p w14:paraId="5F6CA3A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F16423"/>
            <w:vAlign w:val="center"/>
          </w:tcPr>
          <w:p w14:paraId="65CEAC48"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44B440F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22D1268" w14:textId="77777777" w:rsidR="00580166" w:rsidRPr="001C4218" w:rsidRDefault="00580166" w:rsidP="00E96922">
            <w:pPr>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2627EEFB" w14:textId="77777777" w:rsidR="00580166" w:rsidRPr="001C4218" w:rsidRDefault="00580166" w:rsidP="00E96922">
            <w:pPr>
              <w:rPr>
                <w:rFonts w:cs="Calibri"/>
                <w:sz w:val="20"/>
                <w:szCs w:val="20"/>
              </w:rPr>
            </w:pPr>
          </w:p>
        </w:tc>
      </w:tr>
      <w:tr w:rsidR="00580166" w:rsidRPr="001C4218" w14:paraId="1A8E9C43"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84C346"/>
            <w:vAlign w:val="center"/>
          </w:tcPr>
          <w:p w14:paraId="7C14313C"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five: Predictability and control in budget execution. </w:t>
            </w:r>
          </w:p>
          <w:p w14:paraId="2DB1D6EA" w14:textId="77777777" w:rsidR="00580166" w:rsidRPr="001C4218" w:rsidRDefault="00580166" w:rsidP="00E96922">
            <w:pPr>
              <w:rPr>
                <w:rFonts w:cs="Calibri"/>
                <w:b/>
                <w:color w:val="FFFFFF"/>
                <w:sz w:val="20"/>
                <w:szCs w:val="20"/>
              </w:rPr>
            </w:pPr>
            <w:r w:rsidRPr="001C4218">
              <w:rPr>
                <w:rFonts w:cs="Calibri"/>
                <w:color w:val="FFFFFF"/>
                <w:sz w:val="20"/>
                <w:szCs w:val="20"/>
              </w:rPr>
              <w:t>The budget is implemented within a system of effective standards, processes, and internal controls, ensuring that resources are obtained and used as intended.</w:t>
            </w:r>
          </w:p>
        </w:tc>
      </w:tr>
      <w:tr w:rsidR="00580166" w:rsidRPr="001C4218" w14:paraId="27B06BD5"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6C0D743A" w14:textId="77777777" w:rsidR="00580166" w:rsidRPr="001C4218" w:rsidRDefault="00580166" w:rsidP="00E96922">
            <w:pPr>
              <w:rPr>
                <w:rFonts w:cs="Calibri"/>
                <w:b/>
                <w:bCs/>
                <w:sz w:val="20"/>
                <w:szCs w:val="20"/>
              </w:rPr>
            </w:pPr>
            <w:r w:rsidRPr="001C4218">
              <w:rPr>
                <w:rFonts w:cs="Calibri"/>
                <w:b/>
                <w:sz w:val="20"/>
                <w:szCs w:val="20"/>
              </w:rPr>
              <w:t xml:space="preserve">PI-19. Revenue administration </w:t>
            </w:r>
          </w:p>
        </w:tc>
        <w:tc>
          <w:tcPr>
            <w:tcW w:w="450" w:type="dxa"/>
            <w:tcBorders>
              <w:top w:val="dotted" w:sz="4" w:space="0" w:color="auto"/>
              <w:left w:val="dotted" w:sz="4" w:space="0" w:color="auto"/>
              <w:bottom w:val="dotted" w:sz="4" w:space="0" w:color="auto"/>
              <w:right w:val="dotted" w:sz="4" w:space="0" w:color="auto"/>
            </w:tcBorders>
            <w:vAlign w:val="center"/>
          </w:tcPr>
          <w:p w14:paraId="5B30D69F" w14:textId="77777777" w:rsidR="00580166" w:rsidRPr="001C4218" w:rsidRDefault="00580166" w:rsidP="00E96922">
            <w:pPr>
              <w:widowControl w:val="0"/>
              <w:tabs>
                <w:tab w:val="left" w:pos="463"/>
              </w:tabs>
              <w:ind w:right="184"/>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BA66DD8"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Efficient administration and accurate recording and reporting of tax and nontax revenue collections is important to ensure all revenue is collected in accordance with relevant laws to support the government’s budget framework. </w:t>
            </w:r>
          </w:p>
          <w:p w14:paraId="3AD100BD"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Expenditure arrears can have a significant impact on fiscal discipline because they constitute a failure in controlling commitments and making payments when obligations are due.</w:t>
            </w:r>
          </w:p>
          <w:p w14:paraId="7F162381"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Effective expenditure and payroll controls ensure resources are used are consistent with approved allocations. </w:t>
            </w:r>
          </w:p>
        </w:tc>
        <w:tc>
          <w:tcPr>
            <w:tcW w:w="360" w:type="dxa"/>
            <w:tcBorders>
              <w:top w:val="dotted" w:sz="4" w:space="0" w:color="auto"/>
              <w:left w:val="dotted" w:sz="4" w:space="0" w:color="auto"/>
              <w:bottom w:val="dotted" w:sz="4" w:space="0" w:color="auto"/>
              <w:right w:val="dotted" w:sz="4" w:space="0" w:color="auto"/>
            </w:tcBorders>
            <w:shd w:val="clear" w:color="auto" w:fill="84C346"/>
            <w:vAlign w:val="center"/>
          </w:tcPr>
          <w:p w14:paraId="0F5D0BB2"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7F965AA4"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A predictable revenue base and flow of resources to budget units helps ensure those priorities are implemented. </w:t>
            </w:r>
          </w:p>
          <w:p w14:paraId="46204182"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Weak payroll controls can also undermine allocative efficiency if they result in unintended expansion of payroll costs (crowding out expenditures on other priorities) or unmet obligations to employees.</w:t>
            </w:r>
          </w:p>
          <w:p w14:paraId="5E7E02D9"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Internal audit provides assurance that systems are operating to achieve government objectives efficiently and effectively.</w:t>
            </w:r>
          </w:p>
          <w:p w14:paraId="23402AE1" w14:textId="77777777" w:rsidR="00580166" w:rsidRPr="001C4218" w:rsidRDefault="00580166" w:rsidP="00E96922">
            <w:pPr>
              <w:widowControl w:val="0"/>
              <w:tabs>
                <w:tab w:val="left" w:pos="463"/>
              </w:tabs>
              <w:ind w:right="184"/>
              <w:jc w:val="both"/>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6FB9D0BA"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vAlign w:val="center"/>
          </w:tcPr>
          <w:p w14:paraId="46896B5A"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Frequent and unpredictable in-year adjustments can undermine the efficient delivery of services.  </w:t>
            </w:r>
          </w:p>
          <w:p w14:paraId="20E8383C"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The existence of arrears can be an indication that budget allocations are insufficient to meet the service levels expected.  </w:t>
            </w:r>
          </w:p>
          <w:p w14:paraId="07C215CA"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Weak payroll controls can lead to a higher wage bill than planned resulting in higher costs per output. </w:t>
            </w:r>
          </w:p>
          <w:p w14:paraId="3BCA9E81"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 xml:space="preserve"> A well-functioning procurement system improves the efficiency of service delivery by ensuring better value for money of government purchases.</w:t>
            </w:r>
          </w:p>
          <w:p w14:paraId="672F9693" w14:textId="77777777" w:rsidR="00580166" w:rsidRPr="001C4218" w:rsidRDefault="00580166" w:rsidP="00E96922">
            <w:pPr>
              <w:widowControl w:val="0"/>
              <w:tabs>
                <w:tab w:val="left" w:pos="463"/>
              </w:tabs>
              <w:ind w:right="184"/>
              <w:jc w:val="both"/>
              <w:rPr>
                <w:rFonts w:cs="Calibri"/>
                <w:sz w:val="20"/>
                <w:szCs w:val="20"/>
              </w:rPr>
            </w:pPr>
            <w:r w:rsidRPr="001C4218">
              <w:rPr>
                <w:rFonts w:cs="Calibri"/>
                <w:sz w:val="20"/>
                <w:szCs w:val="20"/>
              </w:rPr>
              <w:t>Internal audit helps identify weaknesses and inefficiencies in internal control and operations.</w:t>
            </w:r>
          </w:p>
        </w:tc>
      </w:tr>
      <w:tr w:rsidR="00580166" w:rsidRPr="001C4218" w14:paraId="532418A8"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36258978" w14:textId="77777777" w:rsidR="00580166" w:rsidRPr="001C4218" w:rsidRDefault="00580166" w:rsidP="00E96922">
            <w:pPr>
              <w:rPr>
                <w:rFonts w:cs="Calibri"/>
                <w:b/>
                <w:bCs/>
                <w:sz w:val="20"/>
                <w:szCs w:val="20"/>
              </w:rPr>
            </w:pPr>
            <w:r w:rsidRPr="001C4218">
              <w:rPr>
                <w:rFonts w:cs="Calibri"/>
                <w:b/>
                <w:sz w:val="20"/>
                <w:szCs w:val="20"/>
              </w:rPr>
              <w:t>PI-20. Accounting for revenues</w:t>
            </w:r>
          </w:p>
        </w:tc>
        <w:tc>
          <w:tcPr>
            <w:tcW w:w="450" w:type="dxa"/>
            <w:tcBorders>
              <w:top w:val="dotted" w:sz="4" w:space="0" w:color="auto"/>
              <w:left w:val="dotted" w:sz="4" w:space="0" w:color="auto"/>
              <w:bottom w:val="dotted" w:sz="4" w:space="0" w:color="auto"/>
              <w:right w:val="dotted" w:sz="4" w:space="0" w:color="auto"/>
            </w:tcBorders>
            <w:vAlign w:val="center"/>
          </w:tcPr>
          <w:p w14:paraId="5917982F" w14:textId="77777777" w:rsidR="00580166" w:rsidRPr="001C4218" w:rsidRDefault="00580166" w:rsidP="00E96922">
            <w:pPr>
              <w:widowControl w:val="0"/>
              <w:tabs>
                <w:tab w:val="left" w:pos="460"/>
              </w:tabs>
              <w:ind w:right="149"/>
              <w:rPr>
                <w:rFonts w:cs="Calibri"/>
                <w:sz w:val="20"/>
                <w:szCs w:val="20"/>
              </w:rPr>
            </w:pPr>
          </w:p>
        </w:tc>
        <w:tc>
          <w:tcPr>
            <w:tcW w:w="3240" w:type="dxa"/>
            <w:vMerge/>
            <w:tcBorders>
              <w:left w:val="dotted" w:sz="4" w:space="0" w:color="auto"/>
              <w:right w:val="dotted" w:sz="4" w:space="0" w:color="auto"/>
            </w:tcBorders>
            <w:vAlign w:val="center"/>
          </w:tcPr>
          <w:p w14:paraId="793629DF" w14:textId="77777777" w:rsidR="00580166" w:rsidRPr="001C4218" w:rsidRDefault="00580166" w:rsidP="00E96922">
            <w:pPr>
              <w:widowControl w:val="0"/>
              <w:tabs>
                <w:tab w:val="left" w:pos="460"/>
              </w:tabs>
              <w:ind w:right="14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84C346"/>
            <w:vAlign w:val="center"/>
          </w:tcPr>
          <w:p w14:paraId="2DF1584F"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ED591C3" w14:textId="77777777" w:rsidR="00580166" w:rsidRPr="001C4218" w:rsidRDefault="00580166" w:rsidP="00E96922">
            <w:pPr>
              <w:widowControl w:val="0"/>
              <w:tabs>
                <w:tab w:val="left" w:pos="460"/>
              </w:tabs>
              <w:ind w:right="14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0245AF20"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65C0477" w14:textId="77777777" w:rsidR="00580166" w:rsidRPr="001C4218" w:rsidRDefault="00580166" w:rsidP="00E96922">
            <w:pPr>
              <w:widowControl w:val="0"/>
              <w:tabs>
                <w:tab w:val="left" w:pos="460"/>
              </w:tabs>
              <w:ind w:right="149"/>
              <w:rPr>
                <w:rFonts w:cs="Calibri"/>
                <w:sz w:val="20"/>
                <w:szCs w:val="20"/>
              </w:rPr>
            </w:pPr>
          </w:p>
        </w:tc>
      </w:tr>
      <w:tr w:rsidR="00580166" w:rsidRPr="001C4218" w14:paraId="5FB72831"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AD2C431" w14:textId="77777777" w:rsidR="00580166" w:rsidRPr="001C4218" w:rsidRDefault="00580166" w:rsidP="00E96922">
            <w:pPr>
              <w:rPr>
                <w:rFonts w:cs="Calibri"/>
                <w:b/>
                <w:bCs/>
                <w:sz w:val="20"/>
                <w:szCs w:val="20"/>
              </w:rPr>
            </w:pPr>
            <w:r w:rsidRPr="001C4218">
              <w:rPr>
                <w:rFonts w:cs="Calibri"/>
                <w:b/>
                <w:sz w:val="20"/>
                <w:szCs w:val="20"/>
              </w:rPr>
              <w:t>PI-21. Predictability of in-year resource allocation</w:t>
            </w: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72BD598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651F6B33"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1606C5B"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B2996F4"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3590FBD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1619329B" w14:textId="77777777" w:rsidR="00580166" w:rsidRPr="001C4218" w:rsidRDefault="00580166" w:rsidP="00E96922">
            <w:pPr>
              <w:widowControl w:val="0"/>
              <w:tabs>
                <w:tab w:val="left" w:pos="463"/>
              </w:tabs>
              <w:rPr>
                <w:rFonts w:cs="Calibri"/>
                <w:sz w:val="20"/>
                <w:szCs w:val="20"/>
              </w:rPr>
            </w:pPr>
          </w:p>
        </w:tc>
      </w:tr>
      <w:tr w:rsidR="00580166" w:rsidRPr="001C4218" w14:paraId="0F9BE790"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108DCF5F" w14:textId="77777777" w:rsidR="00580166" w:rsidRPr="001C4218" w:rsidRDefault="00580166" w:rsidP="00E96922">
            <w:pPr>
              <w:rPr>
                <w:rFonts w:cs="Calibri"/>
                <w:b/>
                <w:bCs/>
                <w:sz w:val="20"/>
                <w:szCs w:val="20"/>
              </w:rPr>
            </w:pPr>
            <w:r w:rsidRPr="001C4218">
              <w:rPr>
                <w:rFonts w:cs="Calibri"/>
                <w:b/>
                <w:sz w:val="20"/>
                <w:szCs w:val="20"/>
              </w:rPr>
              <w:t>PI-22. Expenditure arrears</w:t>
            </w: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2B5934BF"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184956EF"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098D69B"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126DD29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A350CB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0035160F" w14:textId="77777777" w:rsidR="00580166" w:rsidRPr="001C4218" w:rsidRDefault="00580166" w:rsidP="00E96922">
            <w:pPr>
              <w:rPr>
                <w:rFonts w:cs="Calibri"/>
                <w:sz w:val="20"/>
                <w:szCs w:val="20"/>
              </w:rPr>
            </w:pPr>
          </w:p>
        </w:tc>
      </w:tr>
      <w:tr w:rsidR="00580166" w:rsidRPr="001C4218" w14:paraId="2DB8CE00"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6B0F35EF" w14:textId="77777777" w:rsidR="00580166" w:rsidRPr="001C4218" w:rsidRDefault="00580166" w:rsidP="00E96922">
            <w:pPr>
              <w:rPr>
                <w:rFonts w:cs="Calibri"/>
                <w:b/>
                <w:bCs/>
                <w:sz w:val="20"/>
                <w:szCs w:val="20"/>
              </w:rPr>
            </w:pPr>
            <w:r w:rsidRPr="001C4218">
              <w:rPr>
                <w:rFonts w:cs="Calibri"/>
                <w:b/>
                <w:sz w:val="20"/>
                <w:szCs w:val="20"/>
              </w:rPr>
              <w:t>PI-23. Payroll controls</w:t>
            </w:r>
          </w:p>
        </w:tc>
        <w:tc>
          <w:tcPr>
            <w:tcW w:w="450" w:type="dxa"/>
            <w:tcBorders>
              <w:top w:val="dotted" w:sz="4" w:space="0" w:color="auto"/>
              <w:left w:val="dotted" w:sz="4" w:space="0" w:color="auto"/>
              <w:bottom w:val="dotted" w:sz="4" w:space="0" w:color="auto"/>
              <w:right w:val="dotted" w:sz="4" w:space="0" w:color="auto"/>
            </w:tcBorders>
            <w:vAlign w:val="center"/>
          </w:tcPr>
          <w:p w14:paraId="419509FE" w14:textId="77777777" w:rsidR="00580166" w:rsidRPr="001C4218" w:rsidRDefault="00580166" w:rsidP="00E96922">
            <w:pPr>
              <w:widowControl w:val="0"/>
              <w:tabs>
                <w:tab w:val="left" w:pos="460"/>
              </w:tabs>
              <w:ind w:right="283"/>
              <w:rPr>
                <w:rFonts w:cs="Calibri"/>
                <w:sz w:val="20"/>
                <w:szCs w:val="20"/>
              </w:rPr>
            </w:pPr>
          </w:p>
        </w:tc>
        <w:tc>
          <w:tcPr>
            <w:tcW w:w="3240" w:type="dxa"/>
            <w:vMerge/>
            <w:tcBorders>
              <w:left w:val="dotted" w:sz="4" w:space="0" w:color="auto"/>
              <w:right w:val="dotted" w:sz="4" w:space="0" w:color="auto"/>
            </w:tcBorders>
            <w:vAlign w:val="center"/>
          </w:tcPr>
          <w:p w14:paraId="0DAD1E2F" w14:textId="77777777" w:rsidR="00580166" w:rsidRPr="001C4218" w:rsidRDefault="00580166" w:rsidP="00E96922">
            <w:pPr>
              <w:widowControl w:val="0"/>
              <w:tabs>
                <w:tab w:val="left" w:pos="460"/>
              </w:tabs>
              <w:ind w:right="283"/>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56B9A6F" w14:textId="77777777" w:rsidR="00580166" w:rsidRPr="001C4218" w:rsidRDefault="00580166" w:rsidP="00E96922">
            <w:pPr>
              <w:widowControl w:val="0"/>
              <w:tabs>
                <w:tab w:val="left" w:pos="460"/>
              </w:tabs>
              <w:ind w:right="283"/>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4C10785A" w14:textId="77777777" w:rsidR="00580166" w:rsidRPr="001C4218" w:rsidRDefault="00580166" w:rsidP="00E96922">
            <w:pPr>
              <w:widowControl w:val="0"/>
              <w:tabs>
                <w:tab w:val="left" w:pos="460"/>
              </w:tabs>
              <w:ind w:right="283"/>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2EE60158" w14:textId="77777777" w:rsidR="00580166" w:rsidRPr="001C4218" w:rsidRDefault="00580166" w:rsidP="00E96922">
            <w:pPr>
              <w:widowControl w:val="0"/>
              <w:tabs>
                <w:tab w:val="left" w:pos="460"/>
              </w:tabs>
              <w:ind w:right="283"/>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8CE4EFB" w14:textId="77777777" w:rsidR="00580166" w:rsidRPr="001C4218" w:rsidRDefault="00580166" w:rsidP="00E96922">
            <w:pPr>
              <w:widowControl w:val="0"/>
              <w:tabs>
                <w:tab w:val="left" w:pos="460"/>
              </w:tabs>
              <w:ind w:right="283"/>
              <w:rPr>
                <w:rFonts w:cs="Calibri"/>
                <w:sz w:val="20"/>
                <w:szCs w:val="20"/>
              </w:rPr>
            </w:pPr>
          </w:p>
        </w:tc>
      </w:tr>
      <w:tr w:rsidR="00580166" w:rsidRPr="001C4218" w14:paraId="5A14304F"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5C38F2C" w14:textId="77777777" w:rsidR="00580166" w:rsidRPr="001C4218" w:rsidRDefault="00580166" w:rsidP="00E96922">
            <w:pPr>
              <w:rPr>
                <w:rFonts w:cs="Calibri"/>
                <w:b/>
                <w:bCs/>
                <w:sz w:val="20"/>
                <w:szCs w:val="20"/>
              </w:rPr>
            </w:pPr>
            <w:r w:rsidRPr="001C4218">
              <w:rPr>
                <w:rFonts w:cs="Calibri"/>
                <w:b/>
                <w:sz w:val="20"/>
                <w:szCs w:val="20"/>
              </w:rPr>
              <w:t>PI-24. Procurement</w:t>
            </w:r>
          </w:p>
        </w:tc>
        <w:tc>
          <w:tcPr>
            <w:tcW w:w="450" w:type="dxa"/>
            <w:tcBorders>
              <w:top w:val="dotted" w:sz="4" w:space="0" w:color="auto"/>
              <w:left w:val="dotted" w:sz="4" w:space="0" w:color="auto"/>
              <w:bottom w:val="dotted" w:sz="4" w:space="0" w:color="auto"/>
              <w:right w:val="dotted" w:sz="4" w:space="0" w:color="auto"/>
            </w:tcBorders>
            <w:vAlign w:val="center"/>
          </w:tcPr>
          <w:p w14:paraId="5A585529"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vAlign w:val="center"/>
          </w:tcPr>
          <w:p w14:paraId="09C7FF5B"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89C0A64"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547915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559FAFD7"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A29A10C" w14:textId="77777777" w:rsidR="00580166" w:rsidRPr="001C4218" w:rsidRDefault="00580166" w:rsidP="00E96922">
            <w:pPr>
              <w:rPr>
                <w:rFonts w:cs="Calibri"/>
                <w:sz w:val="20"/>
                <w:szCs w:val="20"/>
              </w:rPr>
            </w:pPr>
          </w:p>
        </w:tc>
      </w:tr>
      <w:tr w:rsidR="00580166" w:rsidRPr="001C4218" w14:paraId="2A3CA687"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538E3691" w14:textId="77777777" w:rsidR="00580166" w:rsidRPr="001C4218" w:rsidRDefault="00580166" w:rsidP="00E96922">
            <w:pPr>
              <w:rPr>
                <w:rFonts w:cs="Calibri"/>
                <w:b/>
                <w:bCs/>
                <w:sz w:val="20"/>
                <w:szCs w:val="20"/>
              </w:rPr>
            </w:pPr>
            <w:r w:rsidRPr="001C4218">
              <w:rPr>
                <w:rFonts w:cs="Calibri"/>
                <w:b/>
                <w:sz w:val="20"/>
                <w:szCs w:val="20"/>
              </w:rPr>
              <w:t>PI-25. Internal controls on non-salary expenditure</w:t>
            </w: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11D039C9"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7C459714"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4C1C9E9"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96BBBFF"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651802FF"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537D6E9" w14:textId="77777777" w:rsidR="00580166" w:rsidRPr="001C4218" w:rsidRDefault="00580166" w:rsidP="00E96922">
            <w:pPr>
              <w:widowControl w:val="0"/>
              <w:tabs>
                <w:tab w:val="left" w:pos="460"/>
              </w:tabs>
              <w:rPr>
                <w:rFonts w:cs="Calibri"/>
                <w:sz w:val="20"/>
                <w:szCs w:val="20"/>
              </w:rPr>
            </w:pPr>
          </w:p>
        </w:tc>
      </w:tr>
      <w:tr w:rsidR="00580166" w:rsidRPr="001C4218" w14:paraId="4B441F20"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73CD4283" w14:textId="77777777" w:rsidR="00580166" w:rsidRPr="001C4218" w:rsidRDefault="00580166" w:rsidP="00E96922">
            <w:pPr>
              <w:rPr>
                <w:rFonts w:cs="Calibri"/>
                <w:b/>
                <w:bCs/>
                <w:sz w:val="20"/>
                <w:szCs w:val="20"/>
              </w:rPr>
            </w:pPr>
            <w:r w:rsidRPr="001C4218">
              <w:rPr>
                <w:rFonts w:cs="Calibri"/>
                <w:b/>
                <w:sz w:val="20"/>
                <w:szCs w:val="20"/>
              </w:rPr>
              <w:t>PI-26. Internal audit</w:t>
            </w:r>
          </w:p>
        </w:tc>
        <w:tc>
          <w:tcPr>
            <w:tcW w:w="450" w:type="dxa"/>
            <w:tcBorders>
              <w:top w:val="dotted" w:sz="4" w:space="0" w:color="auto"/>
              <w:left w:val="dotted" w:sz="4" w:space="0" w:color="auto"/>
              <w:bottom w:val="dotted" w:sz="4" w:space="0" w:color="auto"/>
              <w:right w:val="dotted" w:sz="4" w:space="0" w:color="auto"/>
            </w:tcBorders>
            <w:vAlign w:val="center"/>
          </w:tcPr>
          <w:p w14:paraId="247D81A5" w14:textId="77777777" w:rsidR="00580166" w:rsidRPr="001C4218" w:rsidRDefault="00580166" w:rsidP="00E96922">
            <w:pPr>
              <w:widowControl w:val="0"/>
              <w:tabs>
                <w:tab w:val="left" w:pos="460"/>
              </w:tabs>
              <w:ind w:right="218"/>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E359B3" w14:textId="77777777" w:rsidR="00580166" w:rsidRPr="001C4218" w:rsidRDefault="00580166" w:rsidP="00E96922">
            <w:pPr>
              <w:widowControl w:val="0"/>
              <w:tabs>
                <w:tab w:val="left" w:pos="460"/>
              </w:tabs>
              <w:ind w:right="21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5F5222A" w14:textId="77777777" w:rsidR="00580166" w:rsidRPr="001C4218" w:rsidRDefault="00580166" w:rsidP="00E96922">
            <w:pPr>
              <w:widowControl w:val="0"/>
              <w:tabs>
                <w:tab w:val="left" w:pos="460"/>
              </w:tabs>
              <w:ind w:right="218"/>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82C5BBA" w14:textId="77777777" w:rsidR="00580166" w:rsidRPr="001C4218" w:rsidRDefault="00580166" w:rsidP="00E96922">
            <w:pPr>
              <w:widowControl w:val="0"/>
              <w:tabs>
                <w:tab w:val="left" w:pos="460"/>
              </w:tabs>
              <w:ind w:right="21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84C346"/>
            <w:vAlign w:val="center"/>
          </w:tcPr>
          <w:p w14:paraId="58C7F0CB" w14:textId="77777777" w:rsidR="00580166" w:rsidRPr="001C4218" w:rsidRDefault="00580166" w:rsidP="00E96922">
            <w:pPr>
              <w:widowControl w:val="0"/>
              <w:tabs>
                <w:tab w:val="left" w:pos="460"/>
              </w:tabs>
              <w:ind w:right="218"/>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096D9043" w14:textId="77777777" w:rsidR="00580166" w:rsidRPr="001C4218" w:rsidRDefault="00580166" w:rsidP="00E96922">
            <w:pPr>
              <w:widowControl w:val="0"/>
              <w:tabs>
                <w:tab w:val="left" w:pos="460"/>
              </w:tabs>
              <w:ind w:right="218"/>
              <w:rPr>
                <w:rFonts w:cs="Calibri"/>
                <w:sz w:val="20"/>
                <w:szCs w:val="20"/>
              </w:rPr>
            </w:pPr>
          </w:p>
        </w:tc>
      </w:tr>
      <w:tr w:rsidR="00580166" w:rsidRPr="001C4218" w14:paraId="226C2786"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C2D840"/>
            <w:vAlign w:val="center"/>
          </w:tcPr>
          <w:p w14:paraId="0F6ADEBA"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six: Accounting and reporting. </w:t>
            </w:r>
          </w:p>
          <w:p w14:paraId="11EF3FB8" w14:textId="77777777" w:rsidR="00580166" w:rsidRPr="001C4218" w:rsidRDefault="00580166" w:rsidP="00E96922">
            <w:pPr>
              <w:rPr>
                <w:rFonts w:cs="Calibri"/>
                <w:sz w:val="20"/>
                <w:szCs w:val="20"/>
              </w:rPr>
            </w:pPr>
            <w:r w:rsidRPr="001C4218">
              <w:rPr>
                <w:rFonts w:cs="Calibri"/>
                <w:color w:val="FFFFFF"/>
                <w:sz w:val="20"/>
                <w:szCs w:val="20"/>
              </w:rPr>
              <w:t>Accurate and reliable records are maintained, and information is produced and disseminated at appropriate times to meet decision-making, management, and reporting needs.</w:t>
            </w:r>
          </w:p>
        </w:tc>
      </w:tr>
      <w:tr w:rsidR="00580166" w:rsidRPr="001C4218" w14:paraId="59BA65D8"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2A350391" w14:textId="77777777" w:rsidR="00580166" w:rsidRPr="001C4218" w:rsidRDefault="00580166" w:rsidP="00E96922">
            <w:pPr>
              <w:rPr>
                <w:rFonts w:cs="Calibri"/>
                <w:b/>
                <w:bCs/>
                <w:sz w:val="20"/>
                <w:szCs w:val="20"/>
              </w:rPr>
            </w:pPr>
            <w:r w:rsidRPr="001C4218">
              <w:rPr>
                <w:rFonts w:cs="Calibri"/>
                <w:b/>
                <w:sz w:val="20"/>
                <w:szCs w:val="20"/>
              </w:rPr>
              <w:t>PI-27. Financial data integrity</w:t>
            </w:r>
          </w:p>
        </w:tc>
        <w:tc>
          <w:tcPr>
            <w:tcW w:w="450" w:type="dxa"/>
            <w:tcBorders>
              <w:top w:val="dotted" w:sz="4" w:space="0" w:color="auto"/>
              <w:left w:val="dotted" w:sz="4" w:space="0" w:color="auto"/>
              <w:bottom w:val="dotted" w:sz="4" w:space="0" w:color="auto"/>
              <w:right w:val="dotted" w:sz="4" w:space="0" w:color="auto"/>
            </w:tcBorders>
            <w:vAlign w:val="center"/>
          </w:tcPr>
          <w:p w14:paraId="4ED69AE1" w14:textId="77777777" w:rsidR="00580166" w:rsidRPr="001C4218" w:rsidRDefault="00580166" w:rsidP="00E96922">
            <w:pPr>
              <w:widowControl w:val="0"/>
              <w:tabs>
                <w:tab w:val="left" w:pos="463"/>
              </w:tabs>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1A009557"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The integrity of financial data and the availability of comprehensive annual financial reports and regular in-year reporting are important to ensure that budgets are executed as intended within approved fiscal targets.</w:t>
            </w:r>
          </w:p>
        </w:tc>
        <w:tc>
          <w:tcPr>
            <w:tcW w:w="360" w:type="dxa"/>
            <w:tcBorders>
              <w:top w:val="dotted" w:sz="4" w:space="0" w:color="auto"/>
              <w:left w:val="dotted" w:sz="4" w:space="0" w:color="auto"/>
              <w:bottom w:val="dotted" w:sz="4" w:space="0" w:color="auto"/>
              <w:right w:val="dotted" w:sz="4" w:space="0" w:color="auto"/>
            </w:tcBorders>
            <w:vAlign w:val="center"/>
          </w:tcPr>
          <w:p w14:paraId="236DD7CA"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47FC282A"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Reliable fiscal data and reporting on financial information is important for ensuring resources are allocated, as intended, to the government strategic priorities.</w:t>
            </w:r>
          </w:p>
        </w:tc>
        <w:tc>
          <w:tcPr>
            <w:tcW w:w="450" w:type="dxa"/>
            <w:tcBorders>
              <w:top w:val="dotted" w:sz="4" w:space="0" w:color="auto"/>
              <w:left w:val="dotted" w:sz="4" w:space="0" w:color="auto"/>
              <w:bottom w:val="dotted" w:sz="4" w:space="0" w:color="auto"/>
              <w:right w:val="dotted" w:sz="4" w:space="0" w:color="auto"/>
            </w:tcBorders>
            <w:shd w:val="clear" w:color="auto" w:fill="C2D840"/>
            <w:vAlign w:val="center"/>
          </w:tcPr>
          <w:p w14:paraId="2F9DAD8C"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4F17A8FA" w14:textId="77777777" w:rsidR="00580166" w:rsidRPr="001C4218" w:rsidRDefault="00580166" w:rsidP="00E96922">
            <w:pPr>
              <w:widowControl w:val="0"/>
              <w:tabs>
                <w:tab w:val="left" w:pos="463"/>
              </w:tabs>
              <w:jc w:val="both"/>
              <w:rPr>
                <w:rFonts w:cs="Calibri"/>
                <w:sz w:val="20"/>
                <w:szCs w:val="20"/>
              </w:rPr>
            </w:pPr>
            <w:r w:rsidRPr="001C4218">
              <w:rPr>
                <w:rFonts w:cs="Calibri"/>
                <w:sz w:val="20"/>
                <w:szCs w:val="20"/>
              </w:rPr>
              <w:t>Reliable fiscal data and reporting on financial information is an important part of internal control and a foundation for good information for efficiently managing service delivery.</w:t>
            </w:r>
          </w:p>
        </w:tc>
      </w:tr>
      <w:tr w:rsidR="00580166" w:rsidRPr="001C4218" w14:paraId="23F66B55"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5EE2064E" w14:textId="77777777" w:rsidR="00580166" w:rsidRPr="001C4218" w:rsidRDefault="00580166" w:rsidP="00E96922">
            <w:pPr>
              <w:rPr>
                <w:rFonts w:cs="Calibri"/>
                <w:b/>
                <w:bCs/>
                <w:sz w:val="20"/>
                <w:szCs w:val="20"/>
              </w:rPr>
            </w:pPr>
            <w:r w:rsidRPr="001C4218">
              <w:rPr>
                <w:rFonts w:cs="Calibri"/>
                <w:b/>
                <w:sz w:val="20"/>
                <w:szCs w:val="20"/>
              </w:rPr>
              <w:t>PI-28. In-year budget reports</w:t>
            </w:r>
          </w:p>
        </w:tc>
        <w:tc>
          <w:tcPr>
            <w:tcW w:w="450" w:type="dxa"/>
            <w:tcBorders>
              <w:top w:val="dotted" w:sz="4" w:space="0" w:color="auto"/>
              <w:left w:val="dotted" w:sz="4" w:space="0" w:color="auto"/>
              <w:bottom w:val="dotted" w:sz="4" w:space="0" w:color="auto"/>
              <w:right w:val="dotted" w:sz="4" w:space="0" w:color="auto"/>
            </w:tcBorders>
            <w:shd w:val="clear" w:color="auto" w:fill="C2D840"/>
            <w:vAlign w:val="center"/>
          </w:tcPr>
          <w:p w14:paraId="2018BB53"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C2D840"/>
            <w:vAlign w:val="center"/>
          </w:tcPr>
          <w:p w14:paraId="6FD72296" w14:textId="77777777" w:rsidR="00580166" w:rsidRPr="001C4218" w:rsidRDefault="00580166" w:rsidP="00E96922">
            <w:pPr>
              <w:widowControl w:val="0"/>
              <w:tabs>
                <w:tab w:val="left" w:pos="460"/>
              </w:tabs>
              <w:ind w:right="72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C2D840"/>
            <w:vAlign w:val="center"/>
          </w:tcPr>
          <w:p w14:paraId="2B56C09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C2D840"/>
            <w:vAlign w:val="center"/>
          </w:tcPr>
          <w:p w14:paraId="3A282512" w14:textId="77777777" w:rsidR="00580166" w:rsidRPr="001C4218" w:rsidRDefault="00580166" w:rsidP="00E96922">
            <w:pPr>
              <w:widowControl w:val="0"/>
              <w:tabs>
                <w:tab w:val="left" w:pos="460"/>
              </w:tabs>
              <w:ind w:right="72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C2D840"/>
            <w:vAlign w:val="center"/>
          </w:tcPr>
          <w:p w14:paraId="3122FBC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auto"/>
            <w:vAlign w:val="center"/>
          </w:tcPr>
          <w:p w14:paraId="2622E6A1" w14:textId="77777777" w:rsidR="00580166" w:rsidRPr="001C4218" w:rsidRDefault="00580166" w:rsidP="00E96922">
            <w:pPr>
              <w:widowControl w:val="0"/>
              <w:tabs>
                <w:tab w:val="left" w:pos="460"/>
              </w:tabs>
              <w:ind w:right="729"/>
              <w:rPr>
                <w:rFonts w:cs="Calibri"/>
                <w:sz w:val="20"/>
                <w:szCs w:val="20"/>
              </w:rPr>
            </w:pPr>
          </w:p>
        </w:tc>
      </w:tr>
      <w:tr w:rsidR="00580166" w:rsidRPr="001C4218" w14:paraId="4BE1FD7E"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3F80623D" w14:textId="77777777" w:rsidR="00580166" w:rsidRPr="001C4218" w:rsidRDefault="00580166" w:rsidP="00E96922">
            <w:pPr>
              <w:rPr>
                <w:rFonts w:cs="Calibri"/>
                <w:b/>
                <w:bCs/>
                <w:sz w:val="20"/>
                <w:szCs w:val="20"/>
              </w:rPr>
            </w:pPr>
            <w:r w:rsidRPr="001C4218">
              <w:rPr>
                <w:rFonts w:cs="Calibri"/>
                <w:b/>
                <w:sz w:val="20"/>
                <w:szCs w:val="20"/>
              </w:rPr>
              <w:t>PI-29. Annual financial reports</w:t>
            </w:r>
          </w:p>
        </w:tc>
        <w:tc>
          <w:tcPr>
            <w:tcW w:w="450" w:type="dxa"/>
            <w:tcBorders>
              <w:top w:val="dotted" w:sz="4" w:space="0" w:color="auto"/>
              <w:left w:val="dotted" w:sz="4" w:space="0" w:color="auto"/>
              <w:bottom w:val="dotted" w:sz="4" w:space="0" w:color="auto"/>
              <w:right w:val="dotted" w:sz="4" w:space="0" w:color="auto"/>
            </w:tcBorders>
            <w:vAlign w:val="center"/>
          </w:tcPr>
          <w:p w14:paraId="3B458724"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55E46C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CCDD37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F36B5F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C2D840"/>
            <w:vAlign w:val="center"/>
          </w:tcPr>
          <w:p w14:paraId="30F01CA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0688DF0F" w14:textId="77777777" w:rsidR="00580166" w:rsidRPr="001C4218" w:rsidRDefault="00580166" w:rsidP="00E96922">
            <w:pPr>
              <w:rPr>
                <w:rFonts w:cs="Calibri"/>
                <w:sz w:val="20"/>
                <w:szCs w:val="20"/>
              </w:rPr>
            </w:pPr>
          </w:p>
        </w:tc>
      </w:tr>
      <w:tr w:rsidR="00580166" w:rsidRPr="001C4218" w14:paraId="5B6963E9" w14:textId="77777777" w:rsidTr="00E96922">
        <w:tc>
          <w:tcPr>
            <w:tcW w:w="14035" w:type="dxa"/>
            <w:gridSpan w:val="7"/>
            <w:tcBorders>
              <w:top w:val="dotted" w:sz="4" w:space="0" w:color="auto"/>
              <w:left w:val="dotted" w:sz="4" w:space="0" w:color="auto"/>
              <w:bottom w:val="dotted" w:sz="4" w:space="0" w:color="auto"/>
              <w:right w:val="dotted" w:sz="4" w:space="0" w:color="auto"/>
            </w:tcBorders>
            <w:shd w:val="clear" w:color="auto" w:fill="B34384"/>
            <w:vAlign w:val="center"/>
          </w:tcPr>
          <w:p w14:paraId="37C6A9B5" w14:textId="77777777" w:rsidR="00580166" w:rsidRPr="001C4218" w:rsidRDefault="00580166" w:rsidP="00E96922">
            <w:pPr>
              <w:rPr>
                <w:rFonts w:cs="Calibri"/>
                <w:b/>
                <w:sz w:val="20"/>
                <w:szCs w:val="20"/>
              </w:rPr>
            </w:pPr>
          </w:p>
        </w:tc>
      </w:tr>
      <w:tr w:rsidR="00580166" w:rsidRPr="001C4218" w14:paraId="6653DE11"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752AD5B5" w14:textId="77777777" w:rsidR="00580166" w:rsidRPr="001C4218" w:rsidRDefault="00580166" w:rsidP="00E96922">
            <w:pPr>
              <w:rPr>
                <w:rFonts w:cs="Calibri"/>
                <w:b/>
                <w:bCs/>
                <w:sz w:val="20"/>
                <w:szCs w:val="20"/>
              </w:rPr>
            </w:pPr>
            <w:r w:rsidRPr="001C4218">
              <w:rPr>
                <w:rFonts w:cs="Calibri"/>
                <w:b/>
                <w:sz w:val="20"/>
                <w:szCs w:val="20"/>
              </w:rPr>
              <w:t xml:space="preserve">PI-30. External audit </w:t>
            </w:r>
          </w:p>
        </w:tc>
        <w:tc>
          <w:tcPr>
            <w:tcW w:w="450" w:type="dxa"/>
            <w:tcBorders>
              <w:top w:val="dotted" w:sz="4" w:space="0" w:color="auto"/>
              <w:left w:val="dotted" w:sz="4" w:space="0" w:color="auto"/>
              <w:bottom w:val="dotted" w:sz="4" w:space="0" w:color="auto"/>
              <w:right w:val="dotted" w:sz="4" w:space="0" w:color="auto"/>
            </w:tcBorders>
            <w:vAlign w:val="center"/>
          </w:tcPr>
          <w:p w14:paraId="07556875" w14:textId="77777777" w:rsidR="00580166" w:rsidRPr="001C4218" w:rsidRDefault="00580166" w:rsidP="00E96922">
            <w:pPr>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29512F6" w14:textId="77777777" w:rsidR="00580166" w:rsidRPr="001C4218" w:rsidRDefault="00580166" w:rsidP="00E96922">
            <w:pPr>
              <w:jc w:val="both"/>
              <w:rPr>
                <w:rFonts w:cs="Calibri"/>
                <w:sz w:val="20"/>
                <w:szCs w:val="20"/>
              </w:rPr>
            </w:pPr>
            <w:r w:rsidRPr="001C4218">
              <w:rPr>
                <w:rFonts w:cs="Calibri"/>
                <w:sz w:val="20"/>
                <w:szCs w:val="20"/>
              </w:rPr>
              <w:t>Reliable and extensive external audit, and legislative scrutiny of those audits provides assurance that information in financial reports is accurate.</w:t>
            </w:r>
          </w:p>
        </w:tc>
        <w:tc>
          <w:tcPr>
            <w:tcW w:w="360" w:type="dxa"/>
            <w:tcBorders>
              <w:top w:val="dotted" w:sz="4" w:space="0" w:color="auto"/>
              <w:left w:val="dotted" w:sz="4" w:space="0" w:color="auto"/>
              <w:bottom w:val="dotted" w:sz="4" w:space="0" w:color="auto"/>
              <w:right w:val="dotted" w:sz="4" w:space="0" w:color="auto"/>
            </w:tcBorders>
            <w:vAlign w:val="center"/>
          </w:tcPr>
          <w:p w14:paraId="5C056BFD" w14:textId="77777777" w:rsidR="00580166" w:rsidRPr="001C4218" w:rsidRDefault="00580166" w:rsidP="00E96922">
            <w:pPr>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570CB63B" w14:textId="77777777" w:rsidR="00580166" w:rsidRPr="001C4218" w:rsidRDefault="00580166" w:rsidP="00E96922">
            <w:pPr>
              <w:jc w:val="both"/>
              <w:rPr>
                <w:rFonts w:cs="Calibri"/>
                <w:sz w:val="20"/>
                <w:szCs w:val="20"/>
              </w:rPr>
            </w:pPr>
            <w:r w:rsidRPr="001C4218">
              <w:rPr>
                <w:rFonts w:cs="Calibri"/>
                <w:sz w:val="20"/>
                <w:szCs w:val="20"/>
              </w:rPr>
              <w:t>Reliable and extensive external audit and legislative scrutiny ensures governments are accountable for allocating resources in accordance with the approved budget.</w:t>
            </w:r>
          </w:p>
        </w:tc>
        <w:tc>
          <w:tcPr>
            <w:tcW w:w="450" w:type="dxa"/>
            <w:tcBorders>
              <w:top w:val="dotted" w:sz="4" w:space="0" w:color="auto"/>
              <w:left w:val="dotted" w:sz="4" w:space="0" w:color="auto"/>
              <w:bottom w:val="dotted" w:sz="4" w:space="0" w:color="auto"/>
              <w:right w:val="dotted" w:sz="4" w:space="0" w:color="auto"/>
            </w:tcBorders>
            <w:shd w:val="clear" w:color="auto" w:fill="B34384"/>
            <w:vAlign w:val="center"/>
          </w:tcPr>
          <w:p w14:paraId="1DB7CFC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2FABA133" w14:textId="77777777" w:rsidR="00580166" w:rsidRPr="001C4218" w:rsidRDefault="00580166" w:rsidP="00E96922">
            <w:pPr>
              <w:jc w:val="both"/>
              <w:rPr>
                <w:rFonts w:cs="Calibri"/>
                <w:sz w:val="20"/>
                <w:szCs w:val="20"/>
              </w:rPr>
            </w:pPr>
            <w:r w:rsidRPr="001C4218">
              <w:rPr>
                <w:rFonts w:cs="Calibri"/>
                <w:sz w:val="20"/>
                <w:szCs w:val="20"/>
              </w:rPr>
              <w:t>Reliable and extensive external audit and legislative scrutiny is important for identifying inefficiencies in government programs and service delivery.</w:t>
            </w:r>
          </w:p>
        </w:tc>
      </w:tr>
      <w:tr w:rsidR="00580166" w:rsidRPr="001C4218" w14:paraId="34BE2F97" w14:textId="77777777" w:rsidTr="00E96922">
        <w:tc>
          <w:tcPr>
            <w:tcW w:w="3685" w:type="dxa"/>
            <w:tcBorders>
              <w:top w:val="dotted" w:sz="4" w:space="0" w:color="auto"/>
              <w:left w:val="dotted" w:sz="4" w:space="0" w:color="auto"/>
              <w:bottom w:val="dotted" w:sz="4" w:space="0" w:color="auto"/>
              <w:right w:val="dotted" w:sz="4" w:space="0" w:color="auto"/>
            </w:tcBorders>
            <w:vAlign w:val="center"/>
            <w:hideMark/>
          </w:tcPr>
          <w:p w14:paraId="3A7B2963" w14:textId="77777777" w:rsidR="00580166" w:rsidRPr="001C4218" w:rsidRDefault="00580166" w:rsidP="00E96922">
            <w:pPr>
              <w:rPr>
                <w:rFonts w:cs="Calibri"/>
                <w:b/>
                <w:bCs/>
                <w:sz w:val="20"/>
                <w:szCs w:val="20"/>
              </w:rPr>
            </w:pPr>
            <w:r w:rsidRPr="001C4218">
              <w:rPr>
                <w:rFonts w:cs="Calibri"/>
                <w:b/>
                <w:sz w:val="20"/>
                <w:szCs w:val="20"/>
              </w:rPr>
              <w:t>PI-31. Legislative scrutiny of audit reports</w:t>
            </w:r>
          </w:p>
        </w:tc>
        <w:tc>
          <w:tcPr>
            <w:tcW w:w="450" w:type="dxa"/>
            <w:tcBorders>
              <w:top w:val="dotted" w:sz="4" w:space="0" w:color="auto"/>
              <w:left w:val="dotted" w:sz="4" w:space="0" w:color="auto"/>
              <w:bottom w:val="dotted" w:sz="4" w:space="0" w:color="auto"/>
              <w:right w:val="dotted" w:sz="4" w:space="0" w:color="auto"/>
            </w:tcBorders>
            <w:vAlign w:val="center"/>
          </w:tcPr>
          <w:p w14:paraId="21EF946E"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F1E1527"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01E672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6968829C"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B34384"/>
            <w:vAlign w:val="center"/>
          </w:tcPr>
          <w:p w14:paraId="69677808"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4174B12F" w14:textId="77777777" w:rsidR="00580166" w:rsidRPr="001C4218" w:rsidRDefault="00580166" w:rsidP="00E96922">
            <w:pPr>
              <w:rPr>
                <w:rFonts w:cs="Calibri"/>
                <w:sz w:val="20"/>
                <w:szCs w:val="20"/>
              </w:rPr>
            </w:pPr>
          </w:p>
        </w:tc>
      </w:tr>
      <w:bookmarkEnd w:id="54"/>
    </w:tbl>
    <w:p w14:paraId="7F3493AF" w14:textId="77777777" w:rsidR="00580166" w:rsidRPr="001C4218" w:rsidRDefault="00580166" w:rsidP="00580166">
      <w:pPr>
        <w:spacing w:after="0" w:line="240" w:lineRule="auto"/>
        <w:jc w:val="both"/>
        <w:rPr>
          <w:rFonts w:ascii="Calibri" w:eastAsia="Calibri" w:hAnsi="Calibri" w:cs="Times New Roman"/>
        </w:rPr>
        <w:sectPr w:rsidR="00580166" w:rsidRPr="001C4218" w:rsidSect="003E7BDF">
          <w:footerReference w:type="default" r:id="rId41"/>
          <w:pgSz w:w="15840" w:h="12240" w:orient="landscape" w:code="1"/>
          <w:pgMar w:top="1080" w:right="1440" w:bottom="990" w:left="1440" w:header="720" w:footer="720" w:gutter="0"/>
          <w:cols w:space="720"/>
          <w:docGrid w:linePitch="360"/>
        </w:sectPr>
      </w:pPr>
    </w:p>
    <w:p w14:paraId="64033678" w14:textId="2317A6EE" w:rsidR="009F3A65" w:rsidRDefault="009F3A65" w:rsidP="00D8382B">
      <w:pPr>
        <w:spacing w:after="0" w:line="240" w:lineRule="auto"/>
        <w:jc w:val="both"/>
        <w:rPr>
          <w:rFonts w:cstheme="minorHAnsi"/>
        </w:rPr>
      </w:pPr>
    </w:p>
    <w:p w14:paraId="5D6BABC9" w14:textId="77777777" w:rsidR="00580166" w:rsidRPr="008627A1" w:rsidRDefault="00580166" w:rsidP="00D8382B">
      <w:pPr>
        <w:spacing w:after="0" w:line="240" w:lineRule="auto"/>
        <w:jc w:val="both"/>
        <w:rPr>
          <w:rFonts w:cstheme="minorHAnsi"/>
        </w:rPr>
      </w:pPr>
    </w:p>
    <w:p w14:paraId="25D02936" w14:textId="77777777" w:rsidR="00AE1326" w:rsidRPr="008627A1" w:rsidRDefault="00AE1326" w:rsidP="00D8382B">
      <w:pPr>
        <w:spacing w:after="0" w:line="240" w:lineRule="auto"/>
        <w:rPr>
          <w:rFonts w:cstheme="minorHAnsi"/>
        </w:rPr>
      </w:pPr>
    </w:p>
    <w:p w14:paraId="3DC9BD81" w14:textId="4FCE553B" w:rsidR="00AE1326" w:rsidRPr="008627A1" w:rsidRDefault="00AE1326" w:rsidP="00580166">
      <w:pPr>
        <w:pStyle w:val="Naslov2"/>
        <w:numPr>
          <w:ilvl w:val="1"/>
          <w:numId w:val="28"/>
        </w:numPr>
        <w:spacing w:after="0" w:line="240" w:lineRule="auto"/>
        <w:jc w:val="both"/>
        <w:rPr>
          <w:rFonts w:cstheme="minorHAnsi"/>
          <w:b/>
        </w:rPr>
      </w:pPr>
      <w:r w:rsidRPr="008627A1">
        <w:rPr>
          <w:rFonts w:cstheme="minorHAnsi"/>
          <w:b/>
        </w:rPr>
        <w:t xml:space="preserve"> Performance changes since a previous assessment</w:t>
      </w:r>
    </w:p>
    <w:p w14:paraId="7F77E33D" w14:textId="77777777" w:rsidR="00AE1326" w:rsidRPr="008627A1" w:rsidRDefault="00AE1326" w:rsidP="00D8382B">
      <w:pPr>
        <w:spacing w:after="0" w:line="240" w:lineRule="auto"/>
        <w:jc w:val="both"/>
        <w:rPr>
          <w:rFonts w:cstheme="minorHAnsi"/>
          <w:b/>
        </w:rPr>
      </w:pPr>
    </w:p>
    <w:p w14:paraId="5E79B213" w14:textId="35600E6F" w:rsidR="002C46E5" w:rsidRPr="008B08E8" w:rsidRDefault="002C46E5" w:rsidP="00D8382B">
      <w:pPr>
        <w:spacing w:after="0" w:line="240" w:lineRule="auto"/>
        <w:jc w:val="both"/>
        <w:rPr>
          <w:rFonts w:cstheme="minorHAnsi"/>
          <w:i/>
        </w:rPr>
      </w:pPr>
      <w:r w:rsidRPr="008B08E8">
        <w:rPr>
          <w:rFonts w:cstheme="minorHAnsi"/>
          <w:b/>
          <w:i/>
        </w:rPr>
        <w:t>This section introduces a dynamic perspective on PFM performance and its impact on achieving the three fiscal/ budgetary outcomes.</w:t>
      </w:r>
      <w:r w:rsidRPr="008B08E8">
        <w:rPr>
          <w:rFonts w:cstheme="minorHAnsi"/>
          <w:i/>
        </w:rPr>
        <w:t xml:space="preserve"> </w:t>
      </w:r>
      <w:r w:rsidRPr="008B08E8">
        <w:rPr>
          <w:rFonts w:cstheme="minorHAnsi"/>
          <w:b/>
          <w:i/>
        </w:rPr>
        <w:t>It is relevant only to successive assessments</w:t>
      </w:r>
      <w:r w:rsidR="008D03CE" w:rsidRPr="008B08E8">
        <w:rPr>
          <w:rFonts w:cstheme="minorHAnsi"/>
          <w:b/>
          <w:i/>
        </w:rPr>
        <w:t xml:space="preserve"> that use the same framework as the previous assessment</w:t>
      </w:r>
      <w:r w:rsidRPr="008B08E8">
        <w:rPr>
          <w:rFonts w:cstheme="minorHAnsi"/>
          <w:i/>
        </w:rPr>
        <w:t>. It draws on the description of change in performance included in the analysis of each indicator and the overview of performance changes provided in section 3 and the summary table in Annex 1, where the previous assessment used PEFA 2016.  If there is no previous assessment or the previous assessment uses a difference version of the PEFA framework, annex 1 will only provide information related to the current assessment.</w:t>
      </w:r>
    </w:p>
    <w:p w14:paraId="7DB17C48" w14:textId="77777777" w:rsidR="002C46E5" w:rsidRPr="008627A1" w:rsidRDefault="002C46E5" w:rsidP="00D8382B">
      <w:pPr>
        <w:spacing w:after="0" w:line="240" w:lineRule="auto"/>
        <w:jc w:val="both"/>
        <w:rPr>
          <w:rFonts w:cstheme="minorHAnsi"/>
          <w:highlight w:val="cyan"/>
        </w:rPr>
      </w:pPr>
    </w:p>
    <w:p w14:paraId="1CF9E040" w14:textId="786D8482" w:rsidR="002C46E5" w:rsidRPr="008B08E8" w:rsidRDefault="002C46E5" w:rsidP="00D8382B">
      <w:pPr>
        <w:spacing w:after="0" w:line="240" w:lineRule="auto"/>
        <w:jc w:val="both"/>
        <w:rPr>
          <w:rFonts w:cstheme="minorHAnsi"/>
          <w:i/>
        </w:rPr>
      </w:pPr>
      <w:r w:rsidRPr="008B08E8">
        <w:rPr>
          <w:rFonts w:cstheme="minorHAnsi"/>
          <w:i/>
        </w:rPr>
        <w:t xml:space="preserve">Separate guidance is provided for previous assessments that used a different version of PEFA (see the Guidance on reporting performance changes in PEFA 2016 from previous assessments that applied PEFA 2005 or PEFA 2011 on pefa.org). For comparisons with previous assessments that used a different version of PEFA a </w:t>
      </w:r>
      <w:r w:rsidRPr="008B08E8">
        <w:rPr>
          <w:rFonts w:cstheme="minorHAnsi"/>
          <w:b/>
          <w:i/>
        </w:rPr>
        <w:t>supplementary annex</w:t>
      </w:r>
      <w:r w:rsidRPr="008B08E8">
        <w:rPr>
          <w:rFonts w:cstheme="minorHAnsi"/>
          <w:i/>
        </w:rPr>
        <w:t xml:space="preserve"> using indicators of the previous version is required as set out in the separate guidelines.</w:t>
      </w:r>
    </w:p>
    <w:p w14:paraId="391CC819" w14:textId="77777777" w:rsidR="002C46E5" w:rsidRPr="008B08E8" w:rsidRDefault="002C46E5" w:rsidP="00D8382B">
      <w:pPr>
        <w:spacing w:after="0" w:line="240" w:lineRule="auto"/>
        <w:jc w:val="both"/>
        <w:rPr>
          <w:rFonts w:cstheme="minorHAnsi"/>
          <w:i/>
        </w:rPr>
      </w:pPr>
    </w:p>
    <w:p w14:paraId="2ED4805E" w14:textId="4615B61C" w:rsidR="00AE1326" w:rsidRPr="008B08E8" w:rsidRDefault="002C46E5" w:rsidP="00D8382B">
      <w:pPr>
        <w:spacing w:after="0" w:line="240" w:lineRule="auto"/>
        <w:jc w:val="both"/>
        <w:rPr>
          <w:rFonts w:cstheme="minorHAnsi"/>
          <w:i/>
        </w:rPr>
      </w:pPr>
      <w:r w:rsidRPr="008B08E8">
        <w:rPr>
          <w:rFonts w:cstheme="minorHAnsi"/>
          <w:i/>
        </w:rPr>
        <w:t>An assessment of how the changes since the previous assessment are likely to strengthen the ability to achieve of the three fiscal and budgetary outcomes and address the main weaknesses in this respect marks the conclusion of this subsection.</w:t>
      </w:r>
    </w:p>
    <w:p w14:paraId="49F82BF5" w14:textId="3EA96E86" w:rsidR="00A27771" w:rsidRDefault="00A27771">
      <w:pPr>
        <w:rPr>
          <w:rFonts w:cstheme="minorHAnsi"/>
        </w:rPr>
      </w:pPr>
      <w:r>
        <w:rPr>
          <w:rFonts w:cstheme="minorHAnsi"/>
        </w:rPr>
        <w:br w:type="page"/>
      </w:r>
    </w:p>
    <w:p w14:paraId="294D5158" w14:textId="77777777" w:rsidR="00AE1326" w:rsidRPr="008627A1" w:rsidRDefault="00AE1326" w:rsidP="00580166">
      <w:pPr>
        <w:pStyle w:val="ListParagraph"/>
        <w:widowControl w:val="0"/>
        <w:numPr>
          <w:ilvl w:val="0"/>
          <w:numId w:val="28"/>
        </w:numPr>
        <w:spacing w:after="0" w:line="240" w:lineRule="auto"/>
        <w:ind w:right="24"/>
        <w:rPr>
          <w:rFonts w:cstheme="minorHAnsi"/>
          <w:b/>
          <w:color w:val="25456B"/>
          <w:spacing w:val="-1"/>
          <w:sz w:val="44"/>
        </w:rPr>
      </w:pPr>
      <w:r w:rsidRPr="008627A1">
        <w:rPr>
          <w:rFonts w:cstheme="minorHAnsi"/>
          <w:b/>
          <w:color w:val="25456B"/>
          <w:spacing w:val="-1"/>
          <w:sz w:val="44"/>
        </w:rPr>
        <w:t>Government PFM reform process</w:t>
      </w:r>
    </w:p>
    <w:p w14:paraId="1636637B" w14:textId="77777777" w:rsidR="00AE1326" w:rsidRPr="008627A1" w:rsidRDefault="00AE1326" w:rsidP="00D8382B">
      <w:pPr>
        <w:pStyle w:val="Naslov1"/>
        <w:spacing w:after="0" w:line="240" w:lineRule="auto"/>
        <w:rPr>
          <w:rFonts w:cstheme="minorHAnsi"/>
        </w:rPr>
      </w:pPr>
    </w:p>
    <w:p w14:paraId="2D3FEA1E" w14:textId="44DBA354" w:rsidR="00385E24" w:rsidRPr="008B08E8" w:rsidRDefault="00385E24" w:rsidP="00D8382B">
      <w:pPr>
        <w:spacing w:after="0" w:line="240" w:lineRule="auto"/>
        <w:jc w:val="both"/>
        <w:rPr>
          <w:rFonts w:cstheme="minorHAnsi"/>
          <w:i/>
        </w:rPr>
      </w:pPr>
      <w:r w:rsidRPr="008B08E8">
        <w:rPr>
          <w:rFonts w:cstheme="minorHAnsi"/>
          <w:i/>
        </w:rPr>
        <w:t>This section aims to describe the overall efforts made by the government to improve PFM performance and to provide a forward-looking perspective on the factors that are likely to affect future reform planning, implementation and monitoring.</w:t>
      </w:r>
    </w:p>
    <w:p w14:paraId="39159B11" w14:textId="77777777" w:rsidR="00385E24" w:rsidRPr="008B08E8" w:rsidRDefault="00385E24" w:rsidP="00D8382B">
      <w:pPr>
        <w:spacing w:after="0" w:line="240" w:lineRule="auto"/>
        <w:jc w:val="both"/>
        <w:rPr>
          <w:rFonts w:cstheme="minorHAnsi"/>
          <w:i/>
        </w:rPr>
      </w:pPr>
    </w:p>
    <w:p w14:paraId="08054370" w14:textId="178D138B" w:rsidR="00385E24" w:rsidRPr="008B08E8" w:rsidRDefault="00385E24" w:rsidP="00D8382B">
      <w:pPr>
        <w:spacing w:after="0" w:line="240" w:lineRule="auto"/>
        <w:jc w:val="both"/>
        <w:rPr>
          <w:rFonts w:cstheme="minorHAnsi"/>
          <w:i/>
        </w:rPr>
      </w:pPr>
      <w:r w:rsidRPr="008B08E8">
        <w:rPr>
          <w:rFonts w:cstheme="minorHAnsi"/>
          <w:i/>
        </w:rPr>
        <w:t>The indicative length of this section is three to five pages.</w:t>
      </w:r>
    </w:p>
    <w:p w14:paraId="1A3367C8" w14:textId="77777777" w:rsidR="00385E24" w:rsidRPr="008627A1" w:rsidRDefault="00385E24" w:rsidP="00D8382B">
      <w:pPr>
        <w:spacing w:after="0" w:line="240" w:lineRule="auto"/>
        <w:jc w:val="both"/>
        <w:rPr>
          <w:rFonts w:cstheme="minorHAnsi"/>
        </w:rPr>
      </w:pPr>
    </w:p>
    <w:p w14:paraId="2D725B51" w14:textId="43F324D5" w:rsidR="009519D5" w:rsidRPr="008627A1" w:rsidRDefault="009519D5" w:rsidP="009519D5">
      <w:pPr>
        <w:pStyle w:val="Naslov2"/>
        <w:numPr>
          <w:ilvl w:val="1"/>
          <w:numId w:val="28"/>
        </w:numPr>
        <w:spacing w:after="0" w:line="240" w:lineRule="auto"/>
        <w:jc w:val="both"/>
        <w:rPr>
          <w:rFonts w:cstheme="minorHAnsi"/>
          <w:b/>
        </w:rPr>
      </w:pPr>
      <w:r>
        <w:rPr>
          <w:rFonts w:cstheme="minorHAnsi"/>
          <w:b/>
        </w:rPr>
        <w:t xml:space="preserve"> </w:t>
      </w:r>
      <w:r w:rsidRPr="008627A1">
        <w:rPr>
          <w:rFonts w:cstheme="minorHAnsi"/>
          <w:b/>
        </w:rPr>
        <w:t>Approach to PFM reforms</w:t>
      </w:r>
    </w:p>
    <w:p w14:paraId="4400C997" w14:textId="5FA85585" w:rsidR="009519D5" w:rsidRPr="008627A1" w:rsidRDefault="009519D5" w:rsidP="009519D5">
      <w:pPr>
        <w:pStyle w:val="Naslov2"/>
        <w:numPr>
          <w:ilvl w:val="0"/>
          <w:numId w:val="0"/>
        </w:numPr>
        <w:spacing w:after="0" w:line="240" w:lineRule="auto"/>
        <w:ind w:left="270"/>
        <w:jc w:val="both"/>
        <w:rPr>
          <w:rFonts w:cstheme="minorHAnsi"/>
          <w:b/>
        </w:rPr>
      </w:pPr>
    </w:p>
    <w:p w14:paraId="1ACE730C" w14:textId="77777777" w:rsidR="00AB07EB" w:rsidRPr="00AB07EB" w:rsidRDefault="00AB07EB" w:rsidP="00AB07EB">
      <w:pPr>
        <w:spacing w:after="0" w:line="240" w:lineRule="auto"/>
        <w:jc w:val="both"/>
        <w:rPr>
          <w:rFonts w:cstheme="minorHAnsi"/>
          <w:i/>
        </w:rPr>
      </w:pPr>
      <w:r w:rsidRPr="00AB07EB">
        <w:rPr>
          <w:rFonts w:cstheme="minorHAnsi"/>
          <w:i/>
        </w:rPr>
        <w:t>The government’s overall approach to PFM reform is described including the existence, origins, and structure of a PFM reform program or any alternative approach used such as several parallel, independent, or institution-specific reform and capacity development initiatives.</w:t>
      </w:r>
    </w:p>
    <w:p w14:paraId="7D206122" w14:textId="77777777" w:rsidR="00AB07EB" w:rsidRPr="00AB07EB" w:rsidRDefault="00AB07EB" w:rsidP="00AB07EB">
      <w:pPr>
        <w:spacing w:after="0" w:line="240" w:lineRule="auto"/>
        <w:jc w:val="both"/>
        <w:rPr>
          <w:rFonts w:cstheme="minorHAnsi"/>
          <w:i/>
        </w:rPr>
      </w:pPr>
    </w:p>
    <w:p w14:paraId="5E3B4405" w14:textId="208C281A" w:rsidR="00AB07EB" w:rsidRDefault="00AB07EB" w:rsidP="00AB07EB">
      <w:pPr>
        <w:spacing w:after="0" w:line="240" w:lineRule="auto"/>
        <w:jc w:val="both"/>
        <w:rPr>
          <w:rFonts w:cstheme="minorHAnsi"/>
          <w:i/>
        </w:rPr>
      </w:pPr>
      <w:r w:rsidRPr="00AB07EB">
        <w:rPr>
          <w:rFonts w:cstheme="minorHAnsi"/>
          <w:i/>
        </w:rPr>
        <w:t>It describes how the PFM reform program is linked to the overall policy and planning of government reforms, for example, through an overall national development plan, strategic planning arrangements, medium-term expenditure frameworks, etc. Relationships with other administrative reforms of the public sector are highlighted, including technical links and interdependencies, as well as planning and management coordination.</w:t>
      </w:r>
    </w:p>
    <w:p w14:paraId="3BEB2D23" w14:textId="77777777" w:rsidR="00AB07EB" w:rsidRPr="00AB07EB" w:rsidRDefault="00AB07EB" w:rsidP="00AB07EB">
      <w:pPr>
        <w:spacing w:after="0" w:line="240" w:lineRule="auto"/>
        <w:jc w:val="both"/>
        <w:rPr>
          <w:rFonts w:cstheme="minorHAnsi"/>
          <w:i/>
        </w:rPr>
      </w:pPr>
    </w:p>
    <w:p w14:paraId="1FC37155" w14:textId="28B7B973" w:rsidR="00AE1326" w:rsidRPr="008627A1" w:rsidRDefault="00AB07EB" w:rsidP="00AB07EB">
      <w:pPr>
        <w:spacing w:after="0" w:line="240" w:lineRule="auto"/>
        <w:jc w:val="both"/>
        <w:rPr>
          <w:rFonts w:cstheme="minorHAnsi"/>
        </w:rPr>
      </w:pPr>
      <w:r w:rsidRPr="00AB07EB">
        <w:rPr>
          <w:rFonts w:cstheme="minorHAnsi"/>
          <w:i/>
        </w:rPr>
        <w:t>Any recent external reviews or independent evaluations of the PFM reform program(s) are mentioned, including their main conclusions.</w:t>
      </w:r>
    </w:p>
    <w:p w14:paraId="3A4E2A9C" w14:textId="3EAFDA54" w:rsidR="00AE1326" w:rsidRPr="008627A1" w:rsidRDefault="00AE1326" w:rsidP="00AB07EB">
      <w:pPr>
        <w:pStyle w:val="Naslov2"/>
        <w:numPr>
          <w:ilvl w:val="0"/>
          <w:numId w:val="0"/>
        </w:numPr>
        <w:spacing w:after="0" w:line="240" w:lineRule="auto"/>
        <w:ind w:left="270"/>
        <w:jc w:val="both"/>
        <w:rPr>
          <w:rFonts w:cstheme="minorHAnsi"/>
        </w:rPr>
      </w:pPr>
      <w:r w:rsidRPr="008627A1">
        <w:rPr>
          <w:rFonts w:cstheme="minorHAnsi"/>
          <w:b/>
        </w:rPr>
        <w:t xml:space="preserve"> </w:t>
      </w:r>
    </w:p>
    <w:p w14:paraId="63C58739" w14:textId="77777777" w:rsidR="00AE1326" w:rsidRPr="008627A1" w:rsidRDefault="00AE1326" w:rsidP="00580166">
      <w:pPr>
        <w:pStyle w:val="Naslov2"/>
        <w:numPr>
          <w:ilvl w:val="1"/>
          <w:numId w:val="28"/>
        </w:numPr>
        <w:spacing w:after="0" w:line="240" w:lineRule="auto"/>
        <w:jc w:val="both"/>
        <w:rPr>
          <w:rFonts w:cstheme="minorHAnsi"/>
          <w:b/>
        </w:rPr>
      </w:pPr>
      <w:r w:rsidRPr="008627A1">
        <w:rPr>
          <w:rFonts w:cstheme="minorHAnsi"/>
          <w:b/>
        </w:rPr>
        <w:t xml:space="preserve"> Recent and on-going reform actions</w:t>
      </w:r>
    </w:p>
    <w:p w14:paraId="2BE18CC5" w14:textId="712B1430" w:rsidR="00AE1326" w:rsidRPr="008627A1" w:rsidRDefault="00AE1326" w:rsidP="00D8382B">
      <w:pPr>
        <w:pStyle w:val="Naslov2"/>
        <w:numPr>
          <w:ilvl w:val="0"/>
          <w:numId w:val="0"/>
        </w:numPr>
        <w:spacing w:after="0" w:line="240" w:lineRule="auto"/>
        <w:jc w:val="both"/>
        <w:rPr>
          <w:rFonts w:cstheme="minorHAnsi"/>
          <w:b/>
        </w:rPr>
      </w:pPr>
    </w:p>
    <w:p w14:paraId="14D2B41E" w14:textId="77777777" w:rsidR="00AB07EB" w:rsidRPr="00AB07EB" w:rsidRDefault="00AB07EB" w:rsidP="00AB07EB">
      <w:pPr>
        <w:spacing w:after="0" w:line="240" w:lineRule="auto"/>
        <w:jc w:val="both"/>
        <w:rPr>
          <w:i/>
        </w:rPr>
      </w:pPr>
      <w:r w:rsidRPr="00AB07EB">
        <w:rPr>
          <w:i/>
        </w:rPr>
        <w:t>The most important recent and ongoing reforms are briefly summarized to give an overview of the progress made by government in strengthening the PFM system. The report shall provide a relevant summary of key objectives and expected outcomes of the reform program(s).</w:t>
      </w:r>
    </w:p>
    <w:p w14:paraId="7254A2CF" w14:textId="77777777" w:rsidR="00AB07EB" w:rsidRPr="00AB07EB" w:rsidRDefault="00AB07EB" w:rsidP="00AB07EB">
      <w:pPr>
        <w:spacing w:after="0" w:line="240" w:lineRule="auto"/>
        <w:jc w:val="both"/>
        <w:rPr>
          <w:i/>
        </w:rPr>
      </w:pPr>
    </w:p>
    <w:p w14:paraId="33F6DD14" w14:textId="77777777" w:rsidR="00AB07EB" w:rsidRPr="00AB07EB" w:rsidRDefault="00AB07EB" w:rsidP="00AB07EB">
      <w:pPr>
        <w:spacing w:after="0" w:line="240" w:lineRule="auto"/>
        <w:jc w:val="both"/>
        <w:rPr>
          <w:i/>
        </w:rPr>
      </w:pPr>
      <w:r w:rsidRPr="00AB07EB">
        <w:rPr>
          <w:i/>
        </w:rPr>
        <w:t>This subsection highlights the extent to which ongoing reforms are targeting the PFM areas with the most important weaknesses identified in section 4 of the report.</w:t>
      </w:r>
    </w:p>
    <w:p w14:paraId="06E22D19" w14:textId="77777777" w:rsidR="00AE1326" w:rsidRPr="008627A1" w:rsidRDefault="00AE1326" w:rsidP="00D8382B">
      <w:pPr>
        <w:pStyle w:val="Naslov2"/>
        <w:numPr>
          <w:ilvl w:val="0"/>
          <w:numId w:val="0"/>
        </w:numPr>
        <w:spacing w:after="0" w:line="240" w:lineRule="auto"/>
        <w:ind w:left="630"/>
        <w:jc w:val="both"/>
        <w:rPr>
          <w:rFonts w:cstheme="minorHAnsi"/>
          <w:b/>
        </w:rPr>
      </w:pPr>
    </w:p>
    <w:p w14:paraId="2DE8CF28" w14:textId="77777777" w:rsidR="00AE1326" w:rsidRPr="008627A1" w:rsidRDefault="00AE1326" w:rsidP="00580166">
      <w:pPr>
        <w:pStyle w:val="Naslov2"/>
        <w:numPr>
          <w:ilvl w:val="1"/>
          <w:numId w:val="28"/>
        </w:numPr>
        <w:spacing w:after="0" w:line="240" w:lineRule="auto"/>
        <w:jc w:val="both"/>
        <w:rPr>
          <w:rFonts w:cstheme="minorHAnsi"/>
          <w:b/>
        </w:rPr>
      </w:pPr>
      <w:r w:rsidRPr="008627A1">
        <w:rPr>
          <w:rFonts w:cstheme="minorHAnsi"/>
          <w:b/>
        </w:rPr>
        <w:t xml:space="preserve"> Institutional considerations</w:t>
      </w:r>
    </w:p>
    <w:p w14:paraId="575FF86A" w14:textId="77777777" w:rsidR="00AE1326" w:rsidRPr="008627A1" w:rsidRDefault="00AE1326" w:rsidP="00D8382B">
      <w:pPr>
        <w:pStyle w:val="Naslov2"/>
        <w:numPr>
          <w:ilvl w:val="0"/>
          <w:numId w:val="0"/>
        </w:numPr>
        <w:spacing w:after="0" w:line="240" w:lineRule="auto"/>
        <w:ind w:left="630" w:hanging="360"/>
        <w:jc w:val="both"/>
        <w:rPr>
          <w:rFonts w:cstheme="minorHAnsi"/>
          <w:b/>
        </w:rPr>
      </w:pPr>
    </w:p>
    <w:p w14:paraId="38E419B8" w14:textId="77777777" w:rsidR="007624A6" w:rsidRPr="001C4218" w:rsidRDefault="007624A6" w:rsidP="00D8382B">
      <w:pPr>
        <w:spacing w:after="0" w:line="240" w:lineRule="auto"/>
        <w:jc w:val="both"/>
        <w:rPr>
          <w:rFonts w:cstheme="minorHAnsi"/>
          <w:i/>
        </w:rPr>
      </w:pPr>
      <w:r w:rsidRPr="001C4218">
        <w:rPr>
          <w:rFonts w:cstheme="minorHAnsi"/>
          <w:i/>
        </w:rPr>
        <w:t xml:space="preserve">This part of the report provides a </w:t>
      </w:r>
      <w:r w:rsidRPr="001C4218">
        <w:rPr>
          <w:rFonts w:cstheme="minorHAnsi"/>
          <w:b/>
          <w:i/>
        </w:rPr>
        <w:t>forward-looking</w:t>
      </w:r>
      <w:r w:rsidRPr="001C4218">
        <w:rPr>
          <w:rFonts w:cstheme="minorHAnsi"/>
          <w:i/>
        </w:rPr>
        <w:t xml:space="preserve"> perspective of the extent to which institutional factors are likely to support the reform planning and implementation process.</w:t>
      </w:r>
    </w:p>
    <w:p w14:paraId="21BB6E6E" w14:textId="77777777" w:rsidR="007624A6" w:rsidRPr="001C4218" w:rsidRDefault="007624A6" w:rsidP="00D8382B">
      <w:pPr>
        <w:spacing w:after="0" w:line="240" w:lineRule="auto"/>
        <w:jc w:val="both"/>
        <w:rPr>
          <w:rFonts w:cstheme="minorHAnsi"/>
          <w:i/>
        </w:rPr>
      </w:pPr>
    </w:p>
    <w:p w14:paraId="2E88297C" w14:textId="77777777" w:rsidR="007624A6" w:rsidRPr="001C4218" w:rsidRDefault="007624A6" w:rsidP="00D8382B">
      <w:pPr>
        <w:spacing w:after="0" w:line="240" w:lineRule="auto"/>
        <w:jc w:val="both"/>
        <w:rPr>
          <w:rFonts w:cstheme="minorHAnsi"/>
          <w:i/>
        </w:rPr>
      </w:pPr>
      <w:r w:rsidRPr="001C4218">
        <w:rPr>
          <w:rFonts w:cstheme="minorHAnsi"/>
          <w:i/>
        </w:rPr>
        <w:t>The following identifies several factors that are likely to be relevant in supporting an effective reform process in many country contexts. In each case, this part of the PEFA report takes into account recent and ongoing reform experiences and identifies, where appropriate, any other country specific factors in addition to those suggested below.</w:t>
      </w:r>
    </w:p>
    <w:p w14:paraId="38AC4460" w14:textId="77777777" w:rsidR="007624A6" w:rsidRPr="008B08E8" w:rsidRDefault="007624A6" w:rsidP="00B63FF9">
      <w:pPr>
        <w:pStyle w:val="ListParagraph"/>
        <w:numPr>
          <w:ilvl w:val="0"/>
          <w:numId w:val="24"/>
        </w:numPr>
        <w:spacing w:after="0" w:line="240" w:lineRule="auto"/>
        <w:jc w:val="both"/>
        <w:rPr>
          <w:rFonts w:cstheme="minorHAnsi"/>
        </w:rPr>
      </w:pPr>
      <w:r w:rsidRPr="008B08E8">
        <w:rPr>
          <w:rFonts w:cstheme="minorHAnsi"/>
          <w:b/>
        </w:rPr>
        <w:t>Government leadership and ownership</w:t>
      </w:r>
      <w:r w:rsidRPr="008B08E8">
        <w:rPr>
          <w:rFonts w:cstheme="minorHAnsi"/>
        </w:rPr>
        <w:t xml:space="preserve"> </w:t>
      </w:r>
    </w:p>
    <w:p w14:paraId="43C7F7E8" w14:textId="77777777" w:rsidR="007624A6" w:rsidRPr="008B08E8" w:rsidRDefault="007624A6" w:rsidP="00D8382B">
      <w:pPr>
        <w:pStyle w:val="ListParagraph"/>
        <w:spacing w:after="0" w:line="240" w:lineRule="auto"/>
        <w:jc w:val="both"/>
        <w:rPr>
          <w:rFonts w:cstheme="minorHAnsi"/>
          <w:i/>
        </w:rPr>
      </w:pPr>
      <w:r w:rsidRPr="008B08E8">
        <w:rPr>
          <w:rFonts w:cstheme="minorHAnsi"/>
          <w:i/>
        </w:rPr>
        <w:t>Government ownership is likely to contribute to a more effective PFM reform process by setting the objectives, direction, and pace of reforms, clarifying organizational responsibilities for the reform process, and addressing, in a timely manner, any resistance to change. Consideration may be given to the specific drivers or incentives for administrative reform, for example, based on information from section 2.1. Other drivers could include the extent of political engagement in the reform process, whether the government articulates a compelling case for PFM reforms, the dissemination of the government vision in public documents such as national development programs, specific PFM strategy or action plans, and the provision of resources by government for PFM reforms. Cross reference to information on whether the reform process is progressing according to government plans may be included.</w:t>
      </w:r>
    </w:p>
    <w:p w14:paraId="697E61BC" w14:textId="77777777" w:rsidR="007624A6" w:rsidRPr="008627A1" w:rsidRDefault="007624A6" w:rsidP="00D8382B">
      <w:pPr>
        <w:pStyle w:val="ListParagraph"/>
        <w:spacing w:after="0" w:line="240" w:lineRule="auto"/>
        <w:jc w:val="both"/>
        <w:rPr>
          <w:rFonts w:cstheme="minorHAnsi"/>
          <w:highlight w:val="cyan"/>
        </w:rPr>
      </w:pPr>
    </w:p>
    <w:p w14:paraId="30785D10" w14:textId="77777777" w:rsidR="007624A6" w:rsidRPr="008B08E8" w:rsidRDefault="007624A6" w:rsidP="00B63FF9">
      <w:pPr>
        <w:pStyle w:val="ListParagraph"/>
        <w:numPr>
          <w:ilvl w:val="0"/>
          <w:numId w:val="24"/>
        </w:numPr>
        <w:spacing w:after="0" w:line="240" w:lineRule="auto"/>
        <w:jc w:val="both"/>
        <w:rPr>
          <w:rFonts w:cstheme="minorHAnsi"/>
        </w:rPr>
      </w:pPr>
      <w:r w:rsidRPr="008B08E8">
        <w:rPr>
          <w:rFonts w:cstheme="minorHAnsi"/>
          <w:b/>
        </w:rPr>
        <w:t>Coordination across government</w:t>
      </w:r>
      <w:r w:rsidRPr="008B08E8">
        <w:rPr>
          <w:rFonts w:cstheme="minorHAnsi"/>
        </w:rPr>
        <w:t xml:space="preserve"> </w:t>
      </w:r>
    </w:p>
    <w:p w14:paraId="1496FAA5" w14:textId="77777777" w:rsidR="007624A6" w:rsidRPr="008B08E8" w:rsidRDefault="007624A6" w:rsidP="00D8382B">
      <w:pPr>
        <w:pStyle w:val="ListParagraph"/>
        <w:spacing w:after="0" w:line="240" w:lineRule="auto"/>
        <w:jc w:val="both"/>
        <w:rPr>
          <w:rFonts w:cstheme="minorHAnsi"/>
          <w:i/>
        </w:rPr>
      </w:pPr>
      <w:r w:rsidRPr="008B08E8">
        <w:rPr>
          <w:rFonts w:cstheme="minorHAnsi"/>
          <w:i/>
        </w:rPr>
        <w:t>Coordination is likely to contribute to a more prioritized and sequenced reform agenda, as existing capacities of different entities and levels of government are taken into account in planning and implementing reforms. In assessing the extent to which arrangements for coordination are in place, consideration may be given to the contribution of relevant entities, especially line ministries, which are associated in the reform decision making process. Consideration may also be given to the existence of mechanisms to ensure timely decision-making especially for cross-cutting reforms, the clarity of roles and responsibilities in the implementation of reforms, and the existence of a focal point in government for coordination of donors in relation to PFM reforms. Involving the legislature and the external audit unit in the PFM reform process may also be considered, where relevant.</w:t>
      </w:r>
    </w:p>
    <w:p w14:paraId="7F1A3885" w14:textId="77777777" w:rsidR="007624A6" w:rsidRPr="008627A1" w:rsidRDefault="007624A6" w:rsidP="00D8382B">
      <w:pPr>
        <w:pStyle w:val="ListParagraph"/>
        <w:spacing w:after="0" w:line="240" w:lineRule="auto"/>
        <w:jc w:val="both"/>
        <w:rPr>
          <w:rFonts w:cstheme="minorHAnsi"/>
          <w:highlight w:val="cyan"/>
        </w:rPr>
      </w:pPr>
    </w:p>
    <w:p w14:paraId="2BF74971" w14:textId="77777777" w:rsidR="007624A6" w:rsidRPr="008B08E8" w:rsidRDefault="007624A6" w:rsidP="00B63FF9">
      <w:pPr>
        <w:pStyle w:val="ListParagraph"/>
        <w:numPr>
          <w:ilvl w:val="0"/>
          <w:numId w:val="24"/>
        </w:numPr>
        <w:spacing w:after="0" w:line="240" w:lineRule="auto"/>
        <w:jc w:val="both"/>
        <w:rPr>
          <w:rFonts w:cstheme="minorHAnsi"/>
        </w:rPr>
      </w:pPr>
      <w:r w:rsidRPr="008B08E8">
        <w:rPr>
          <w:rFonts w:cstheme="minorHAnsi"/>
          <w:b/>
        </w:rPr>
        <w:t>A sustainable reform process</w:t>
      </w:r>
      <w:r w:rsidRPr="008B08E8">
        <w:rPr>
          <w:rFonts w:cstheme="minorHAnsi"/>
        </w:rPr>
        <w:t xml:space="preserve"> </w:t>
      </w:r>
    </w:p>
    <w:p w14:paraId="48C94918" w14:textId="77777777" w:rsidR="007624A6" w:rsidRPr="008B08E8" w:rsidRDefault="007624A6" w:rsidP="00D8382B">
      <w:pPr>
        <w:pStyle w:val="ListParagraph"/>
        <w:spacing w:after="0" w:line="240" w:lineRule="auto"/>
        <w:jc w:val="both"/>
        <w:rPr>
          <w:rFonts w:cstheme="minorHAnsi"/>
          <w:i/>
        </w:rPr>
      </w:pPr>
      <w:r w:rsidRPr="008B08E8">
        <w:rPr>
          <w:rFonts w:cstheme="minorHAnsi"/>
          <w:i/>
        </w:rPr>
        <w:t>Sustainability is likely to influence the impact of PFM reforms. The extent to which such a process is supported by existing arrangements should be considered. In this context, the report could examine the contribution of government experts or technical assistance, whether reforms are being associated with comprehensive capacity development programs, and retention of trained staff. Any information on funding of the recurrent costs resulting from the implementation of reforms may also be included.</w:t>
      </w:r>
    </w:p>
    <w:p w14:paraId="6D05FDC6" w14:textId="77777777" w:rsidR="007624A6" w:rsidRPr="008627A1" w:rsidRDefault="007624A6" w:rsidP="00D8382B">
      <w:pPr>
        <w:pStyle w:val="ListParagraph"/>
        <w:spacing w:after="0" w:line="240" w:lineRule="auto"/>
        <w:jc w:val="both"/>
        <w:rPr>
          <w:rFonts w:cstheme="minorHAnsi"/>
          <w:highlight w:val="cyan"/>
        </w:rPr>
      </w:pPr>
    </w:p>
    <w:p w14:paraId="19E58FE4" w14:textId="77777777" w:rsidR="007624A6" w:rsidRPr="008B08E8" w:rsidRDefault="007624A6" w:rsidP="00B63FF9">
      <w:pPr>
        <w:pStyle w:val="ListParagraph"/>
        <w:numPr>
          <w:ilvl w:val="0"/>
          <w:numId w:val="24"/>
        </w:numPr>
        <w:spacing w:after="0" w:line="240" w:lineRule="auto"/>
        <w:jc w:val="both"/>
        <w:rPr>
          <w:rFonts w:cstheme="minorHAnsi"/>
        </w:rPr>
      </w:pPr>
      <w:r w:rsidRPr="008B08E8">
        <w:rPr>
          <w:rFonts w:cstheme="minorHAnsi"/>
          <w:b/>
        </w:rPr>
        <w:t>Transparency of the PFM program</w:t>
      </w:r>
      <w:r w:rsidRPr="008B08E8">
        <w:rPr>
          <w:rFonts w:cstheme="minorHAnsi"/>
        </w:rPr>
        <w:t xml:space="preserve"> </w:t>
      </w:r>
    </w:p>
    <w:p w14:paraId="16CDD427" w14:textId="77777777" w:rsidR="007624A6" w:rsidRPr="008B08E8" w:rsidRDefault="007624A6" w:rsidP="00D8382B">
      <w:pPr>
        <w:pStyle w:val="ListParagraph"/>
        <w:spacing w:after="0" w:line="240" w:lineRule="auto"/>
        <w:jc w:val="both"/>
        <w:rPr>
          <w:rFonts w:cstheme="minorHAnsi"/>
          <w:i/>
        </w:rPr>
      </w:pPr>
      <w:r w:rsidRPr="008B08E8">
        <w:rPr>
          <w:rFonts w:cstheme="minorHAnsi"/>
          <w:i/>
        </w:rPr>
        <w:t>Transparency is important for setting expectations and soliciting contributions and collaboration from various stakeholders. The report describes transparency in terms of reform program documents being publicly accessible and the program’s financing fully reflected in the government’s budget documentation ex-ante and ex-post.</w:t>
      </w:r>
    </w:p>
    <w:p w14:paraId="7150AA17" w14:textId="77777777" w:rsidR="007624A6" w:rsidRPr="008627A1" w:rsidRDefault="007624A6" w:rsidP="00D8382B">
      <w:pPr>
        <w:spacing w:after="0" w:line="240" w:lineRule="auto"/>
        <w:jc w:val="both"/>
        <w:rPr>
          <w:rFonts w:cstheme="minorHAnsi"/>
          <w:highlight w:val="cyan"/>
        </w:rPr>
      </w:pPr>
    </w:p>
    <w:p w14:paraId="3E9A30F6" w14:textId="77777777" w:rsidR="007624A6" w:rsidRPr="008B08E8" w:rsidRDefault="007624A6" w:rsidP="00D8382B">
      <w:pPr>
        <w:spacing w:after="0" w:line="240" w:lineRule="auto"/>
        <w:jc w:val="both"/>
        <w:rPr>
          <w:rFonts w:cstheme="minorHAnsi"/>
          <w:i/>
        </w:rPr>
      </w:pPr>
      <w:r w:rsidRPr="008B08E8">
        <w:rPr>
          <w:rFonts w:cstheme="minorHAnsi"/>
          <w:i/>
        </w:rPr>
        <w:t>The assessment of those institutional factors is as factual as possible and does not rely on government plans or commitments. The report includes observations on the situation but does not make explicit recommendations for the reform program of the government. It does not make a judgment as to whether the government reform program addresses the right PFM weaknesses or whether the proposed reform measures are adequate.</w:t>
      </w:r>
    </w:p>
    <w:p w14:paraId="69B0B987" w14:textId="0B05C8DF" w:rsidR="002D52BD" w:rsidRPr="008627A1" w:rsidRDefault="002D52BD" w:rsidP="00D8382B">
      <w:pPr>
        <w:spacing w:after="0" w:line="240" w:lineRule="auto"/>
        <w:rPr>
          <w:rFonts w:cstheme="minorHAnsi"/>
          <w:b/>
          <w:color w:val="000000"/>
          <w:sz w:val="32"/>
          <w:szCs w:val="32"/>
        </w:rPr>
      </w:pPr>
      <w:r w:rsidRPr="008627A1">
        <w:rPr>
          <w:rFonts w:cstheme="minorHAnsi"/>
          <w:b/>
          <w:color w:val="000000"/>
          <w:sz w:val="32"/>
          <w:szCs w:val="32"/>
        </w:rPr>
        <w:br w:type="page"/>
      </w:r>
    </w:p>
    <w:p w14:paraId="0C404C00" w14:textId="6D292E10" w:rsidR="00D8382B" w:rsidRPr="008627A1" w:rsidRDefault="00D8382B" w:rsidP="00D2579F">
      <w:pPr>
        <w:widowControl w:val="0"/>
        <w:spacing w:after="0" w:line="240" w:lineRule="auto"/>
        <w:ind w:right="24"/>
        <w:rPr>
          <w:rFonts w:cstheme="minorHAnsi"/>
          <w:b/>
          <w:color w:val="25456B"/>
          <w:spacing w:val="-1"/>
          <w:sz w:val="44"/>
        </w:rPr>
      </w:pPr>
      <w:r w:rsidRPr="008627A1">
        <w:rPr>
          <w:rFonts w:cstheme="minorHAnsi"/>
          <w:b/>
          <w:color w:val="25456B"/>
          <w:spacing w:val="-1"/>
          <w:sz w:val="44"/>
        </w:rPr>
        <w:t>Annex 1: Performance indicator summary</w:t>
      </w:r>
    </w:p>
    <w:p w14:paraId="19B064C2"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1F162844" w14:textId="77777777" w:rsidR="00D8382B" w:rsidRPr="008B08E8" w:rsidRDefault="00D8382B" w:rsidP="00D8382B">
      <w:pPr>
        <w:spacing w:after="0" w:line="240" w:lineRule="auto"/>
        <w:jc w:val="both"/>
        <w:rPr>
          <w:rFonts w:cstheme="minorHAnsi"/>
          <w:i/>
        </w:rPr>
      </w:pPr>
      <w:r w:rsidRPr="008B08E8">
        <w:rPr>
          <w:rFonts w:cstheme="minorHAnsi"/>
          <w:i/>
          <w:w w:val="105"/>
        </w:rPr>
        <w:t>This annex provides a summary table of the performance at indicator and dimension level. The table specifies the scores with a brief explanation for the scoring for each indicator and dimension of the current and previous assessment. It also includes columns to capture scores from a previous assessment where the PEFA 2016 methodology was applied.</w:t>
      </w:r>
      <w:r w:rsidRPr="008B08E8">
        <w:rPr>
          <w:rFonts w:cstheme="minorHAnsi"/>
          <w:i/>
        </w:rPr>
        <w:t xml:space="preserve">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42" w:tgtFrame="_blank" w:history="1">
        <w:r w:rsidRPr="008B08E8">
          <w:rPr>
            <w:rFonts w:cstheme="minorHAnsi"/>
            <w:i/>
          </w:rPr>
          <w:t>Guidance on reporting performance changes in PEFA 2016 from previous assessments that applied PEFA 2005 or PEFA 2011</w:t>
        </w:r>
      </w:hyperlink>
      <w:r w:rsidRPr="008B08E8">
        <w:rPr>
          <w:rFonts w:cstheme="minorHAnsi"/>
          <w:i/>
        </w:rPr>
        <w:t xml:space="preserve"> at www.pefa.org.)</w:t>
      </w:r>
    </w:p>
    <w:p w14:paraId="30137E9D" w14:textId="77777777" w:rsidR="00D8382B" w:rsidRPr="008627A1" w:rsidRDefault="00D8382B" w:rsidP="00D8382B">
      <w:pPr>
        <w:spacing w:after="0" w:line="240" w:lineRule="auto"/>
        <w:rPr>
          <w:rFonts w:eastAsia="Calibri" w:cstheme="minorHAnsi"/>
          <w:b/>
          <w:bCs/>
          <w:i/>
          <w:spacing w:val="-1"/>
        </w:rPr>
      </w:pPr>
    </w:p>
    <w:p w14:paraId="7FEE3417" w14:textId="77777777" w:rsidR="00D8382B" w:rsidRPr="008627A1" w:rsidRDefault="00D8382B" w:rsidP="00D8382B">
      <w:pPr>
        <w:spacing w:after="0" w:line="240" w:lineRule="auto"/>
        <w:rPr>
          <w:rFonts w:cstheme="minorHAns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170"/>
        <w:gridCol w:w="1620"/>
      </w:tblGrid>
      <w:tr w:rsidR="00D8382B" w:rsidRPr="008627A1" w14:paraId="390A38C6" w14:textId="77777777" w:rsidTr="006A5405">
        <w:trPr>
          <w:trHeight w:val="300"/>
        </w:trPr>
        <w:tc>
          <w:tcPr>
            <w:tcW w:w="3870" w:type="dxa"/>
            <w:gridSpan w:val="3"/>
            <w:shd w:val="clear" w:color="000000" w:fill="BFBFBF"/>
            <w:noWrap/>
            <w:hideMark/>
          </w:tcPr>
          <w:p w14:paraId="70515A74" w14:textId="77777777" w:rsidR="00D8382B" w:rsidRPr="008627A1" w:rsidRDefault="00D8382B" w:rsidP="00D8382B">
            <w:pPr>
              <w:spacing w:after="0" w:line="240" w:lineRule="auto"/>
              <w:rPr>
                <w:rFonts w:eastAsia="Times New Roman" w:cstheme="minorHAnsi"/>
                <w:b/>
                <w:bCs/>
                <w:color w:val="000000"/>
                <w:sz w:val="20"/>
                <w:lang w:eastAsia="es-ES"/>
              </w:rPr>
            </w:pPr>
            <w:r w:rsidRPr="008627A1">
              <w:rPr>
                <w:rFonts w:eastAsia="Times New Roman" w:cstheme="minorHAnsi"/>
                <w:b/>
                <w:bCs/>
                <w:color w:val="000000"/>
                <w:sz w:val="20"/>
                <w:lang w:eastAsia="es-ES"/>
              </w:rPr>
              <w:t>COUNTRY NAME:</w:t>
            </w:r>
          </w:p>
        </w:tc>
        <w:tc>
          <w:tcPr>
            <w:tcW w:w="2700" w:type="dxa"/>
            <w:gridSpan w:val="2"/>
            <w:vMerge w:val="restart"/>
            <w:shd w:val="clear" w:color="000000" w:fill="BFBFBF"/>
            <w:noWrap/>
            <w:vAlign w:val="center"/>
            <w:hideMark/>
          </w:tcPr>
          <w:p w14:paraId="7C07F6F8"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Current assessment</w:t>
            </w:r>
          </w:p>
        </w:tc>
        <w:tc>
          <w:tcPr>
            <w:tcW w:w="2790" w:type="dxa"/>
            <w:gridSpan w:val="2"/>
            <w:vMerge w:val="restart"/>
            <w:shd w:val="clear" w:color="000000" w:fill="BFBFBF"/>
            <w:vAlign w:val="center"/>
            <w:hideMark/>
          </w:tcPr>
          <w:p w14:paraId="589A7869" w14:textId="205B7AE4"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 xml:space="preserve">Previous assessment (applying PEFA 2016 </w:t>
            </w:r>
            <w:r w:rsidR="006A5405" w:rsidRPr="008627A1">
              <w:rPr>
                <w:rFonts w:eastAsia="Times New Roman" w:cstheme="minorHAnsi"/>
                <w:b/>
                <w:bCs/>
                <w:color w:val="000000"/>
                <w:sz w:val="20"/>
                <w:lang w:eastAsia="es-ES"/>
              </w:rPr>
              <w:t>f</w:t>
            </w:r>
            <w:r w:rsidRPr="008627A1">
              <w:rPr>
                <w:rFonts w:eastAsia="Times New Roman" w:cstheme="minorHAnsi"/>
                <w:b/>
                <w:bCs/>
                <w:color w:val="000000"/>
                <w:sz w:val="20"/>
                <w:lang w:eastAsia="es-ES"/>
              </w:rPr>
              <w:t>ramework)</w:t>
            </w:r>
          </w:p>
        </w:tc>
      </w:tr>
      <w:tr w:rsidR="00D8382B" w:rsidRPr="008627A1" w14:paraId="1C5B39E8" w14:textId="77777777" w:rsidTr="006A5405">
        <w:trPr>
          <w:trHeight w:val="300"/>
        </w:trPr>
        <w:tc>
          <w:tcPr>
            <w:tcW w:w="760" w:type="dxa"/>
            <w:shd w:val="clear" w:color="000000" w:fill="BFBFBF"/>
            <w:noWrap/>
            <w:hideMark/>
          </w:tcPr>
          <w:p w14:paraId="5830DB9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3110" w:type="dxa"/>
            <w:gridSpan w:val="2"/>
            <w:shd w:val="clear" w:color="000000" w:fill="BFBFBF"/>
            <w:noWrap/>
            <w:hideMark/>
          </w:tcPr>
          <w:p w14:paraId="656543FD" w14:textId="77777777" w:rsidR="00D8382B" w:rsidRPr="008627A1" w:rsidRDefault="00D8382B" w:rsidP="00D8382B">
            <w:pPr>
              <w:spacing w:after="0" w:line="240" w:lineRule="auto"/>
              <w:jc w:val="center"/>
              <w:rPr>
                <w:rFonts w:eastAsia="Times New Roman" w:cstheme="minorHAnsi"/>
                <w:color w:val="000000"/>
                <w:sz w:val="20"/>
                <w:lang w:eastAsia="es-ES"/>
              </w:rPr>
            </w:pPr>
            <w:r w:rsidRPr="008627A1">
              <w:rPr>
                <w:rFonts w:eastAsia="Times New Roman" w:cstheme="minorHAnsi"/>
                <w:color w:val="000000"/>
                <w:sz w:val="20"/>
                <w:lang w:eastAsia="es-ES"/>
              </w:rPr>
              <w:t> </w:t>
            </w:r>
          </w:p>
        </w:tc>
        <w:tc>
          <w:tcPr>
            <w:tcW w:w="2700" w:type="dxa"/>
            <w:gridSpan w:val="2"/>
            <w:vMerge/>
            <w:vAlign w:val="center"/>
            <w:hideMark/>
          </w:tcPr>
          <w:p w14:paraId="78EE1EB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2790" w:type="dxa"/>
            <w:gridSpan w:val="2"/>
            <w:vMerge/>
            <w:vAlign w:val="center"/>
            <w:hideMark/>
          </w:tcPr>
          <w:p w14:paraId="621D6291" w14:textId="77777777" w:rsidR="00D8382B" w:rsidRPr="008627A1" w:rsidRDefault="00D8382B" w:rsidP="00D8382B">
            <w:pPr>
              <w:spacing w:after="0" w:line="240" w:lineRule="auto"/>
              <w:rPr>
                <w:rFonts w:eastAsia="Times New Roman" w:cstheme="minorHAnsi"/>
                <w:b/>
                <w:bCs/>
                <w:color w:val="000000"/>
                <w:sz w:val="20"/>
                <w:lang w:eastAsia="es-ES"/>
              </w:rPr>
            </w:pPr>
          </w:p>
        </w:tc>
      </w:tr>
      <w:tr w:rsidR="00D8382B" w:rsidRPr="008627A1" w14:paraId="4EB53DEA" w14:textId="77777777" w:rsidTr="006A5405">
        <w:trPr>
          <w:trHeight w:val="300"/>
        </w:trPr>
        <w:tc>
          <w:tcPr>
            <w:tcW w:w="760" w:type="dxa"/>
            <w:shd w:val="clear" w:color="000000" w:fill="BFBFBF"/>
            <w:noWrap/>
            <w:vAlign w:val="center"/>
            <w:hideMark/>
          </w:tcPr>
          <w:p w14:paraId="72C93BF7"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Pillar</w:t>
            </w:r>
          </w:p>
        </w:tc>
        <w:tc>
          <w:tcPr>
            <w:tcW w:w="3110" w:type="dxa"/>
            <w:gridSpan w:val="2"/>
            <w:shd w:val="clear" w:color="000000" w:fill="BFBFBF"/>
            <w:vAlign w:val="center"/>
            <w:hideMark/>
          </w:tcPr>
          <w:p w14:paraId="2D0E65E6" w14:textId="245A497A"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Indicator/</w:t>
            </w:r>
            <w:r w:rsidR="00D2579F" w:rsidRPr="008627A1">
              <w:rPr>
                <w:rFonts w:eastAsia="Times New Roman" w:cstheme="minorHAnsi"/>
                <w:b/>
                <w:bCs/>
                <w:sz w:val="20"/>
                <w:lang w:eastAsia="es-ES"/>
              </w:rPr>
              <w:t>Dimension</w:t>
            </w:r>
          </w:p>
        </w:tc>
        <w:tc>
          <w:tcPr>
            <w:tcW w:w="1350" w:type="dxa"/>
            <w:shd w:val="clear" w:color="000000" w:fill="BFBFBF"/>
            <w:noWrap/>
            <w:vAlign w:val="center"/>
            <w:hideMark/>
          </w:tcPr>
          <w:p w14:paraId="1C67E314"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350" w:type="dxa"/>
            <w:shd w:val="clear" w:color="000000" w:fill="BFBFBF"/>
            <w:vAlign w:val="center"/>
            <w:hideMark/>
          </w:tcPr>
          <w:p w14:paraId="587F246C"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Description of requirements met</w:t>
            </w:r>
          </w:p>
        </w:tc>
        <w:tc>
          <w:tcPr>
            <w:tcW w:w="1170" w:type="dxa"/>
            <w:shd w:val="clear" w:color="000000" w:fill="BFBFBF"/>
            <w:noWrap/>
            <w:vAlign w:val="center"/>
            <w:hideMark/>
          </w:tcPr>
          <w:p w14:paraId="20A518E1"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620" w:type="dxa"/>
            <w:shd w:val="clear" w:color="000000" w:fill="BFBFBF"/>
            <w:vAlign w:val="center"/>
            <w:hideMark/>
          </w:tcPr>
          <w:p w14:paraId="78B83AD0"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Explanation of change</w:t>
            </w:r>
            <w:r w:rsidRPr="008627A1">
              <w:rPr>
                <w:rFonts w:eastAsia="Times New Roman" w:cstheme="minorHAnsi"/>
                <w:b/>
                <w:bCs/>
                <w:sz w:val="20"/>
                <w:lang w:eastAsia="es-ES"/>
              </w:rPr>
              <w:br/>
              <w:t>(including comparability issues)</w:t>
            </w:r>
          </w:p>
        </w:tc>
      </w:tr>
      <w:tr w:rsidR="00D8382B" w:rsidRPr="008627A1" w14:paraId="0B117536" w14:textId="77777777" w:rsidTr="006A5405">
        <w:trPr>
          <w:trHeight w:val="300"/>
        </w:trPr>
        <w:tc>
          <w:tcPr>
            <w:tcW w:w="760" w:type="dxa"/>
            <w:vMerge w:val="restart"/>
            <w:shd w:val="clear" w:color="000000" w:fill="569AB3"/>
            <w:textDirection w:val="btLr"/>
            <w:vAlign w:val="center"/>
            <w:hideMark/>
          </w:tcPr>
          <w:p w14:paraId="1A1519B2" w14:textId="77777777" w:rsidR="00D8382B" w:rsidRPr="008627A1" w:rsidRDefault="00D8382B" w:rsidP="00D8382B">
            <w:pPr>
              <w:spacing w:after="0" w:line="240" w:lineRule="auto"/>
              <w:jc w:val="center"/>
              <w:rPr>
                <w:rFonts w:eastAsia="Times New Roman" w:cstheme="minorHAnsi"/>
                <w:b/>
                <w:bCs/>
                <w:sz w:val="18"/>
                <w:szCs w:val="28"/>
                <w:lang w:eastAsia="es-ES"/>
              </w:rPr>
            </w:pPr>
            <w:r w:rsidRPr="008627A1">
              <w:rPr>
                <w:rFonts w:eastAsia="Times New Roman" w:cstheme="minorHAnsi"/>
                <w:b/>
                <w:bCs/>
                <w:sz w:val="18"/>
                <w:szCs w:val="28"/>
                <w:lang w:eastAsia="es-ES"/>
              </w:rPr>
              <w:t>Budget Reliability</w:t>
            </w:r>
          </w:p>
        </w:tc>
        <w:tc>
          <w:tcPr>
            <w:tcW w:w="760" w:type="dxa"/>
            <w:shd w:val="clear" w:color="000000" w:fill="569AB3"/>
            <w:hideMark/>
          </w:tcPr>
          <w:p w14:paraId="3687736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w:t>
            </w:r>
          </w:p>
        </w:tc>
        <w:tc>
          <w:tcPr>
            <w:tcW w:w="2350" w:type="dxa"/>
            <w:shd w:val="clear" w:color="000000" w:fill="569AB3"/>
            <w:hideMark/>
          </w:tcPr>
          <w:p w14:paraId="05639A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Aggregate expenditure out-turn</w:t>
            </w:r>
          </w:p>
        </w:tc>
        <w:tc>
          <w:tcPr>
            <w:tcW w:w="1350" w:type="dxa"/>
            <w:shd w:val="clear" w:color="auto" w:fill="auto"/>
            <w:vAlign w:val="center"/>
            <w:hideMark/>
          </w:tcPr>
          <w:p w14:paraId="593396A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B2770A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1913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411D47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E1E60EA" w14:textId="77777777" w:rsidTr="006A5405">
        <w:trPr>
          <w:trHeight w:val="300"/>
        </w:trPr>
        <w:tc>
          <w:tcPr>
            <w:tcW w:w="760" w:type="dxa"/>
            <w:vMerge/>
            <w:vAlign w:val="center"/>
            <w:hideMark/>
          </w:tcPr>
          <w:p w14:paraId="37CA5C21"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693D2AB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w:t>
            </w:r>
          </w:p>
        </w:tc>
        <w:tc>
          <w:tcPr>
            <w:tcW w:w="2350" w:type="dxa"/>
            <w:shd w:val="clear" w:color="000000" w:fill="569AB3"/>
            <w:hideMark/>
          </w:tcPr>
          <w:p w14:paraId="6A9C885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composition outturn</w:t>
            </w:r>
          </w:p>
        </w:tc>
        <w:tc>
          <w:tcPr>
            <w:tcW w:w="1350" w:type="dxa"/>
            <w:shd w:val="clear" w:color="auto" w:fill="auto"/>
            <w:vAlign w:val="center"/>
            <w:hideMark/>
          </w:tcPr>
          <w:p w14:paraId="1226837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8E1F4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951F53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3897A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CE8C8F" w14:textId="77777777" w:rsidTr="006A5405">
        <w:trPr>
          <w:trHeight w:val="300"/>
        </w:trPr>
        <w:tc>
          <w:tcPr>
            <w:tcW w:w="760" w:type="dxa"/>
            <w:vMerge/>
            <w:vAlign w:val="center"/>
            <w:hideMark/>
          </w:tcPr>
          <w:p w14:paraId="6E78F84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31D8AA3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60068F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composition outturn by function</w:t>
            </w:r>
          </w:p>
        </w:tc>
        <w:tc>
          <w:tcPr>
            <w:tcW w:w="1350" w:type="dxa"/>
            <w:shd w:val="clear" w:color="auto" w:fill="auto"/>
            <w:vAlign w:val="center"/>
            <w:hideMark/>
          </w:tcPr>
          <w:p w14:paraId="76CCDE7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7FC4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A4A4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354FF3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D756D0D" w14:textId="77777777" w:rsidTr="006A5405">
        <w:trPr>
          <w:trHeight w:val="300"/>
        </w:trPr>
        <w:tc>
          <w:tcPr>
            <w:tcW w:w="760" w:type="dxa"/>
            <w:vMerge/>
            <w:vAlign w:val="center"/>
            <w:hideMark/>
          </w:tcPr>
          <w:p w14:paraId="14F325AA"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4EF8AAD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34BE1FB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composition outturn by economic type</w:t>
            </w:r>
          </w:p>
        </w:tc>
        <w:tc>
          <w:tcPr>
            <w:tcW w:w="1350" w:type="dxa"/>
            <w:shd w:val="clear" w:color="auto" w:fill="auto"/>
            <w:vAlign w:val="center"/>
            <w:hideMark/>
          </w:tcPr>
          <w:p w14:paraId="7CD4939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22FD4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004F7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99E6A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591B6E2" w14:textId="77777777" w:rsidTr="006A5405">
        <w:trPr>
          <w:trHeight w:val="300"/>
        </w:trPr>
        <w:tc>
          <w:tcPr>
            <w:tcW w:w="760" w:type="dxa"/>
            <w:vMerge/>
            <w:vAlign w:val="center"/>
            <w:hideMark/>
          </w:tcPr>
          <w:p w14:paraId="0CE5689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57E911C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235D2691" w14:textId="0A7A816F"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Expend</w:t>
            </w:r>
            <w:r w:rsidR="006A5405" w:rsidRPr="008627A1">
              <w:rPr>
                <w:rFonts w:eastAsia="Times New Roman" w:cstheme="minorHAnsi"/>
                <w:sz w:val="18"/>
                <w:lang w:eastAsia="es-ES"/>
              </w:rPr>
              <w:t>iture from contingency reserves</w:t>
            </w:r>
          </w:p>
        </w:tc>
        <w:tc>
          <w:tcPr>
            <w:tcW w:w="1350" w:type="dxa"/>
            <w:shd w:val="clear" w:color="auto" w:fill="auto"/>
            <w:vAlign w:val="center"/>
            <w:hideMark/>
          </w:tcPr>
          <w:p w14:paraId="479D3F8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69AD0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C2B2F9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FCCF9A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A142F77" w14:textId="77777777" w:rsidTr="006A5405">
        <w:trPr>
          <w:trHeight w:val="300"/>
        </w:trPr>
        <w:tc>
          <w:tcPr>
            <w:tcW w:w="760" w:type="dxa"/>
            <w:vMerge/>
            <w:vAlign w:val="center"/>
            <w:hideMark/>
          </w:tcPr>
          <w:p w14:paraId="0221DFAF"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688EFF6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w:t>
            </w:r>
          </w:p>
        </w:tc>
        <w:tc>
          <w:tcPr>
            <w:tcW w:w="2350" w:type="dxa"/>
            <w:shd w:val="clear" w:color="000000" w:fill="569AB3"/>
            <w:hideMark/>
          </w:tcPr>
          <w:p w14:paraId="50E939E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xml:space="preserve">Revenue outturn </w:t>
            </w:r>
          </w:p>
        </w:tc>
        <w:tc>
          <w:tcPr>
            <w:tcW w:w="1350" w:type="dxa"/>
            <w:shd w:val="clear" w:color="auto" w:fill="auto"/>
            <w:vAlign w:val="center"/>
            <w:hideMark/>
          </w:tcPr>
          <w:p w14:paraId="1E5E82A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AC7C5B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CF8F7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6377F1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0E0EED6" w14:textId="77777777" w:rsidTr="006A5405">
        <w:trPr>
          <w:trHeight w:val="300"/>
        </w:trPr>
        <w:tc>
          <w:tcPr>
            <w:tcW w:w="760" w:type="dxa"/>
            <w:vMerge/>
            <w:vAlign w:val="center"/>
            <w:hideMark/>
          </w:tcPr>
          <w:p w14:paraId="136D96FD"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6E46289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148F5F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Aggregate revenue outturn</w:t>
            </w:r>
          </w:p>
        </w:tc>
        <w:tc>
          <w:tcPr>
            <w:tcW w:w="1350" w:type="dxa"/>
            <w:shd w:val="clear" w:color="auto" w:fill="auto"/>
            <w:vAlign w:val="center"/>
            <w:hideMark/>
          </w:tcPr>
          <w:p w14:paraId="5B5DF18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E06FFF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D96644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D90A3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56DD53" w14:textId="77777777" w:rsidTr="006A5405">
        <w:trPr>
          <w:trHeight w:val="300"/>
        </w:trPr>
        <w:tc>
          <w:tcPr>
            <w:tcW w:w="760" w:type="dxa"/>
            <w:vMerge/>
            <w:vAlign w:val="center"/>
            <w:hideMark/>
          </w:tcPr>
          <w:p w14:paraId="403761E2"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000000" w:fill="569AB3"/>
            <w:hideMark/>
          </w:tcPr>
          <w:p w14:paraId="27B2E24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569AB3"/>
            <w:hideMark/>
          </w:tcPr>
          <w:p w14:paraId="149FD3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composition outturn</w:t>
            </w:r>
          </w:p>
        </w:tc>
        <w:tc>
          <w:tcPr>
            <w:tcW w:w="1350" w:type="dxa"/>
            <w:shd w:val="clear" w:color="auto" w:fill="auto"/>
            <w:vAlign w:val="center"/>
            <w:hideMark/>
          </w:tcPr>
          <w:p w14:paraId="527ECC5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57149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629C39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B40A0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63F1BC5" w14:textId="77777777" w:rsidTr="006A5405">
        <w:trPr>
          <w:trHeight w:val="300"/>
        </w:trPr>
        <w:tc>
          <w:tcPr>
            <w:tcW w:w="760" w:type="dxa"/>
            <w:vMerge w:val="restart"/>
            <w:shd w:val="clear" w:color="000000" w:fill="28C0DA"/>
            <w:noWrap/>
            <w:textDirection w:val="btLr"/>
            <w:vAlign w:val="center"/>
            <w:hideMark/>
          </w:tcPr>
          <w:p w14:paraId="64757252"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Transparency of Public Finances</w:t>
            </w:r>
          </w:p>
        </w:tc>
        <w:tc>
          <w:tcPr>
            <w:tcW w:w="760" w:type="dxa"/>
            <w:shd w:val="clear" w:color="000000" w:fill="28C0DA"/>
            <w:hideMark/>
          </w:tcPr>
          <w:p w14:paraId="08AFA4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PI-4</w:t>
            </w:r>
          </w:p>
        </w:tc>
        <w:tc>
          <w:tcPr>
            <w:tcW w:w="2350" w:type="dxa"/>
            <w:shd w:val="clear" w:color="000000" w:fill="28C0DA"/>
            <w:hideMark/>
          </w:tcPr>
          <w:p w14:paraId="554023F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Budget Classification</w:t>
            </w:r>
          </w:p>
        </w:tc>
        <w:tc>
          <w:tcPr>
            <w:tcW w:w="1350" w:type="dxa"/>
            <w:shd w:val="clear" w:color="auto" w:fill="auto"/>
            <w:vAlign w:val="center"/>
            <w:hideMark/>
          </w:tcPr>
          <w:p w14:paraId="18B0F22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746B52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A19E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95B7FB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8B62052" w14:textId="77777777" w:rsidTr="006A5405">
        <w:trPr>
          <w:trHeight w:val="300"/>
        </w:trPr>
        <w:tc>
          <w:tcPr>
            <w:tcW w:w="760" w:type="dxa"/>
            <w:vMerge/>
            <w:vAlign w:val="center"/>
            <w:hideMark/>
          </w:tcPr>
          <w:p w14:paraId="2E19265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15DFAB6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PI-5</w:t>
            </w:r>
          </w:p>
        </w:tc>
        <w:tc>
          <w:tcPr>
            <w:tcW w:w="2350" w:type="dxa"/>
            <w:shd w:val="clear" w:color="000000" w:fill="28C0DA"/>
            <w:hideMark/>
          </w:tcPr>
          <w:p w14:paraId="40C0185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Budget Documentation</w:t>
            </w:r>
          </w:p>
        </w:tc>
        <w:tc>
          <w:tcPr>
            <w:tcW w:w="1350" w:type="dxa"/>
            <w:shd w:val="clear" w:color="auto" w:fill="auto"/>
            <w:vAlign w:val="center"/>
            <w:hideMark/>
          </w:tcPr>
          <w:p w14:paraId="24728DB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B42D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4C11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143FFB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E9F08E5" w14:textId="77777777" w:rsidTr="006A5405">
        <w:trPr>
          <w:trHeight w:val="300"/>
        </w:trPr>
        <w:tc>
          <w:tcPr>
            <w:tcW w:w="760" w:type="dxa"/>
            <w:vMerge/>
            <w:vAlign w:val="center"/>
            <w:hideMark/>
          </w:tcPr>
          <w:p w14:paraId="1E02A18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65FBE40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PI-6</w:t>
            </w:r>
          </w:p>
        </w:tc>
        <w:tc>
          <w:tcPr>
            <w:tcW w:w="2350" w:type="dxa"/>
            <w:shd w:val="clear" w:color="000000" w:fill="28C0DA"/>
            <w:hideMark/>
          </w:tcPr>
          <w:p w14:paraId="0B66CF0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Central government operations outside financial reports</w:t>
            </w:r>
          </w:p>
        </w:tc>
        <w:tc>
          <w:tcPr>
            <w:tcW w:w="1350" w:type="dxa"/>
            <w:shd w:val="clear" w:color="auto" w:fill="auto"/>
            <w:vAlign w:val="center"/>
            <w:hideMark/>
          </w:tcPr>
          <w:p w14:paraId="0221497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D0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4262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CE83B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60F5026" w14:textId="77777777" w:rsidTr="006A5405">
        <w:trPr>
          <w:trHeight w:val="300"/>
        </w:trPr>
        <w:tc>
          <w:tcPr>
            <w:tcW w:w="760" w:type="dxa"/>
            <w:vMerge/>
            <w:vAlign w:val="center"/>
            <w:hideMark/>
          </w:tcPr>
          <w:p w14:paraId="1625331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2C26343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50AE6F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outside financial reports</w:t>
            </w:r>
          </w:p>
        </w:tc>
        <w:tc>
          <w:tcPr>
            <w:tcW w:w="1350" w:type="dxa"/>
            <w:shd w:val="clear" w:color="auto" w:fill="auto"/>
            <w:vAlign w:val="center"/>
            <w:hideMark/>
          </w:tcPr>
          <w:p w14:paraId="4EF2F18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929222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104F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C1A6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1EC33FF" w14:textId="77777777" w:rsidTr="006A5405">
        <w:trPr>
          <w:trHeight w:val="300"/>
        </w:trPr>
        <w:tc>
          <w:tcPr>
            <w:tcW w:w="760" w:type="dxa"/>
            <w:vMerge/>
            <w:vAlign w:val="center"/>
            <w:hideMark/>
          </w:tcPr>
          <w:p w14:paraId="7482ADE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54573B0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31817FE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outside financial reports</w:t>
            </w:r>
          </w:p>
        </w:tc>
        <w:tc>
          <w:tcPr>
            <w:tcW w:w="1350" w:type="dxa"/>
            <w:shd w:val="clear" w:color="auto" w:fill="auto"/>
            <w:vAlign w:val="center"/>
            <w:hideMark/>
          </w:tcPr>
          <w:p w14:paraId="50145F0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88EDD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BC99E5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CC1FC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7FC902" w14:textId="77777777" w:rsidTr="006A5405">
        <w:trPr>
          <w:trHeight w:val="300"/>
        </w:trPr>
        <w:tc>
          <w:tcPr>
            <w:tcW w:w="760" w:type="dxa"/>
            <w:vMerge/>
            <w:vAlign w:val="center"/>
            <w:hideMark/>
          </w:tcPr>
          <w:p w14:paraId="2D9366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0AC38A1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0A9561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Financial reports of extra-budgetary units</w:t>
            </w:r>
          </w:p>
        </w:tc>
        <w:tc>
          <w:tcPr>
            <w:tcW w:w="1350" w:type="dxa"/>
            <w:shd w:val="clear" w:color="auto" w:fill="auto"/>
            <w:vAlign w:val="center"/>
            <w:hideMark/>
          </w:tcPr>
          <w:p w14:paraId="1FCE5B9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9B7E8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A50D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95C0D8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2E1E385" w14:textId="77777777" w:rsidTr="006A5405">
        <w:trPr>
          <w:trHeight w:val="300"/>
        </w:trPr>
        <w:tc>
          <w:tcPr>
            <w:tcW w:w="760" w:type="dxa"/>
            <w:vMerge/>
            <w:vAlign w:val="center"/>
            <w:hideMark/>
          </w:tcPr>
          <w:p w14:paraId="704F51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2DEA2A8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PI-7</w:t>
            </w:r>
          </w:p>
        </w:tc>
        <w:tc>
          <w:tcPr>
            <w:tcW w:w="2350" w:type="dxa"/>
            <w:shd w:val="clear" w:color="000000" w:fill="28C0DA"/>
            <w:hideMark/>
          </w:tcPr>
          <w:p w14:paraId="0B6D53C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Transfers to subnational governments</w:t>
            </w:r>
          </w:p>
        </w:tc>
        <w:tc>
          <w:tcPr>
            <w:tcW w:w="1350" w:type="dxa"/>
            <w:shd w:val="clear" w:color="auto" w:fill="auto"/>
            <w:vAlign w:val="center"/>
            <w:hideMark/>
          </w:tcPr>
          <w:p w14:paraId="7C33ECF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F174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AA820E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F03E12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3E618BD" w14:textId="77777777" w:rsidTr="006A5405">
        <w:trPr>
          <w:trHeight w:val="300"/>
        </w:trPr>
        <w:tc>
          <w:tcPr>
            <w:tcW w:w="760" w:type="dxa"/>
            <w:vMerge/>
            <w:vAlign w:val="center"/>
            <w:hideMark/>
          </w:tcPr>
          <w:p w14:paraId="0EE248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19FC636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027F21F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System for allocating transfers</w:t>
            </w:r>
          </w:p>
        </w:tc>
        <w:tc>
          <w:tcPr>
            <w:tcW w:w="1350" w:type="dxa"/>
            <w:shd w:val="clear" w:color="auto" w:fill="auto"/>
            <w:vAlign w:val="center"/>
            <w:hideMark/>
          </w:tcPr>
          <w:p w14:paraId="6245F01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9996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11DC69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E59BE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5A0749" w14:textId="77777777" w:rsidTr="006A5405">
        <w:trPr>
          <w:trHeight w:val="300"/>
        </w:trPr>
        <w:tc>
          <w:tcPr>
            <w:tcW w:w="760" w:type="dxa"/>
            <w:vMerge/>
            <w:vAlign w:val="center"/>
            <w:hideMark/>
          </w:tcPr>
          <w:p w14:paraId="0D4FEE2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4E70A37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523CD14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Timeliness of information on transfers</w:t>
            </w:r>
          </w:p>
        </w:tc>
        <w:tc>
          <w:tcPr>
            <w:tcW w:w="1350" w:type="dxa"/>
            <w:shd w:val="clear" w:color="auto" w:fill="auto"/>
            <w:vAlign w:val="center"/>
            <w:hideMark/>
          </w:tcPr>
          <w:p w14:paraId="02351C4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89E1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A83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D43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738AA2" w14:textId="77777777" w:rsidTr="006A5405">
        <w:trPr>
          <w:trHeight w:val="300"/>
        </w:trPr>
        <w:tc>
          <w:tcPr>
            <w:tcW w:w="760" w:type="dxa"/>
            <w:vMerge/>
            <w:vAlign w:val="center"/>
            <w:hideMark/>
          </w:tcPr>
          <w:p w14:paraId="2BD6414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55931EC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PI-8</w:t>
            </w:r>
          </w:p>
        </w:tc>
        <w:tc>
          <w:tcPr>
            <w:tcW w:w="2350" w:type="dxa"/>
            <w:shd w:val="clear" w:color="000000" w:fill="28C0DA"/>
            <w:hideMark/>
          </w:tcPr>
          <w:p w14:paraId="080FA3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Performance information for service delivery</w:t>
            </w:r>
          </w:p>
        </w:tc>
        <w:tc>
          <w:tcPr>
            <w:tcW w:w="1350" w:type="dxa"/>
            <w:shd w:val="clear" w:color="auto" w:fill="auto"/>
            <w:vAlign w:val="center"/>
            <w:hideMark/>
          </w:tcPr>
          <w:p w14:paraId="5AFCD00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FC68BE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EF2803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82EF4D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1B78A79" w14:textId="77777777" w:rsidTr="006A5405">
        <w:trPr>
          <w:trHeight w:val="300"/>
        </w:trPr>
        <w:tc>
          <w:tcPr>
            <w:tcW w:w="760" w:type="dxa"/>
            <w:vMerge/>
            <w:vAlign w:val="center"/>
            <w:hideMark/>
          </w:tcPr>
          <w:p w14:paraId="279A615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6894FD1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36BDC4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Performance plans for service delivery</w:t>
            </w:r>
          </w:p>
        </w:tc>
        <w:tc>
          <w:tcPr>
            <w:tcW w:w="1350" w:type="dxa"/>
            <w:shd w:val="clear" w:color="auto" w:fill="auto"/>
            <w:vAlign w:val="center"/>
            <w:hideMark/>
          </w:tcPr>
          <w:p w14:paraId="2919F3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3B20E1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0D49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62F5A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C92C61" w14:textId="77777777" w:rsidTr="006A5405">
        <w:trPr>
          <w:trHeight w:val="300"/>
        </w:trPr>
        <w:tc>
          <w:tcPr>
            <w:tcW w:w="760" w:type="dxa"/>
            <w:vMerge/>
            <w:vAlign w:val="center"/>
            <w:hideMark/>
          </w:tcPr>
          <w:p w14:paraId="0948310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318EAB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4957DBF2"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Performance achieved for service delivery</w:t>
            </w:r>
          </w:p>
        </w:tc>
        <w:tc>
          <w:tcPr>
            <w:tcW w:w="1350" w:type="dxa"/>
            <w:shd w:val="clear" w:color="auto" w:fill="auto"/>
            <w:vAlign w:val="center"/>
            <w:hideMark/>
          </w:tcPr>
          <w:p w14:paraId="4A9DB4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F29EC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5285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6E498D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7476DD" w14:textId="77777777" w:rsidTr="006A5405">
        <w:trPr>
          <w:trHeight w:val="300"/>
        </w:trPr>
        <w:tc>
          <w:tcPr>
            <w:tcW w:w="760" w:type="dxa"/>
            <w:vMerge/>
            <w:vAlign w:val="center"/>
            <w:hideMark/>
          </w:tcPr>
          <w:p w14:paraId="22B853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1472477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7F2C821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Resources received by service delivery units</w:t>
            </w:r>
          </w:p>
        </w:tc>
        <w:tc>
          <w:tcPr>
            <w:tcW w:w="1350" w:type="dxa"/>
            <w:shd w:val="clear" w:color="auto" w:fill="auto"/>
            <w:vAlign w:val="center"/>
            <w:hideMark/>
          </w:tcPr>
          <w:p w14:paraId="698768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BF1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28138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781A3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AA732F2" w14:textId="77777777" w:rsidTr="006A5405">
        <w:trPr>
          <w:trHeight w:val="300"/>
        </w:trPr>
        <w:tc>
          <w:tcPr>
            <w:tcW w:w="760" w:type="dxa"/>
            <w:vMerge/>
            <w:vAlign w:val="center"/>
            <w:hideMark/>
          </w:tcPr>
          <w:p w14:paraId="7600BBE5"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1535489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28C0DA"/>
            <w:hideMark/>
          </w:tcPr>
          <w:p w14:paraId="382D864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(iv)Performance evaluation for service delivery</w:t>
            </w:r>
          </w:p>
        </w:tc>
        <w:tc>
          <w:tcPr>
            <w:tcW w:w="1350" w:type="dxa"/>
            <w:shd w:val="clear" w:color="auto" w:fill="auto"/>
            <w:vAlign w:val="center"/>
            <w:hideMark/>
          </w:tcPr>
          <w:p w14:paraId="4584C34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1438B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5237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8233B4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D512842" w14:textId="77777777" w:rsidTr="006A5405">
        <w:trPr>
          <w:trHeight w:val="300"/>
        </w:trPr>
        <w:tc>
          <w:tcPr>
            <w:tcW w:w="760" w:type="dxa"/>
            <w:vMerge/>
            <w:vAlign w:val="center"/>
            <w:hideMark/>
          </w:tcPr>
          <w:p w14:paraId="5B5A414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28C0DA"/>
            <w:hideMark/>
          </w:tcPr>
          <w:p w14:paraId="308853E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PI-9</w:t>
            </w:r>
          </w:p>
        </w:tc>
        <w:tc>
          <w:tcPr>
            <w:tcW w:w="2350" w:type="dxa"/>
            <w:shd w:val="clear" w:color="000000" w:fill="28C0DA"/>
            <w:hideMark/>
          </w:tcPr>
          <w:p w14:paraId="7907CDC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Public access to information</w:t>
            </w:r>
          </w:p>
        </w:tc>
        <w:tc>
          <w:tcPr>
            <w:tcW w:w="1350" w:type="dxa"/>
            <w:shd w:val="clear" w:color="auto" w:fill="auto"/>
            <w:vAlign w:val="center"/>
            <w:hideMark/>
          </w:tcPr>
          <w:p w14:paraId="3B6F78E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E7F30A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07B647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CA209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A69A1AA" w14:textId="77777777" w:rsidTr="006A5405">
        <w:trPr>
          <w:trHeight w:val="300"/>
        </w:trPr>
        <w:tc>
          <w:tcPr>
            <w:tcW w:w="760" w:type="dxa"/>
            <w:vMerge w:val="restart"/>
            <w:shd w:val="clear" w:color="000000" w:fill="FAB416"/>
            <w:textDirection w:val="btLr"/>
            <w:vAlign w:val="center"/>
            <w:hideMark/>
          </w:tcPr>
          <w:p w14:paraId="3D8238EE"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Management of assets and liabilities</w:t>
            </w:r>
          </w:p>
        </w:tc>
        <w:tc>
          <w:tcPr>
            <w:tcW w:w="760" w:type="dxa"/>
            <w:shd w:val="clear" w:color="000000" w:fill="FAB416"/>
            <w:hideMark/>
          </w:tcPr>
          <w:p w14:paraId="47CECAD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PI-10</w:t>
            </w:r>
          </w:p>
        </w:tc>
        <w:tc>
          <w:tcPr>
            <w:tcW w:w="2350" w:type="dxa"/>
            <w:shd w:val="clear" w:color="000000" w:fill="FAB416"/>
            <w:hideMark/>
          </w:tcPr>
          <w:p w14:paraId="634885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Fiscal risk reporting</w:t>
            </w:r>
          </w:p>
        </w:tc>
        <w:tc>
          <w:tcPr>
            <w:tcW w:w="1350" w:type="dxa"/>
            <w:shd w:val="clear" w:color="auto" w:fill="auto"/>
            <w:vAlign w:val="center"/>
            <w:hideMark/>
          </w:tcPr>
          <w:p w14:paraId="7040FDC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855B1D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A951FA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5EC6EF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F330DC4" w14:textId="77777777" w:rsidTr="006A5405">
        <w:trPr>
          <w:trHeight w:val="300"/>
        </w:trPr>
        <w:tc>
          <w:tcPr>
            <w:tcW w:w="760" w:type="dxa"/>
            <w:vMerge/>
            <w:vAlign w:val="center"/>
            <w:hideMark/>
          </w:tcPr>
          <w:p w14:paraId="416BEFD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64DCF95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0C55C6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Monitoring of public corporations</w:t>
            </w:r>
          </w:p>
        </w:tc>
        <w:tc>
          <w:tcPr>
            <w:tcW w:w="1350" w:type="dxa"/>
            <w:shd w:val="clear" w:color="auto" w:fill="auto"/>
            <w:vAlign w:val="center"/>
            <w:hideMark/>
          </w:tcPr>
          <w:p w14:paraId="51A97B2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DE5FB7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ED6AA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20B7A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DA10534" w14:textId="77777777" w:rsidTr="006A5405">
        <w:trPr>
          <w:trHeight w:val="300"/>
        </w:trPr>
        <w:tc>
          <w:tcPr>
            <w:tcW w:w="760" w:type="dxa"/>
            <w:vMerge/>
            <w:vAlign w:val="center"/>
            <w:hideMark/>
          </w:tcPr>
          <w:p w14:paraId="34A3C86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0A4B299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0086BB4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Monitoring of sub-national government (SNG)</w:t>
            </w:r>
          </w:p>
        </w:tc>
        <w:tc>
          <w:tcPr>
            <w:tcW w:w="1350" w:type="dxa"/>
            <w:shd w:val="clear" w:color="auto" w:fill="auto"/>
            <w:vAlign w:val="center"/>
            <w:hideMark/>
          </w:tcPr>
          <w:p w14:paraId="4BCC5D1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A1B958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F43D8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8DC11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C5EF386" w14:textId="77777777" w:rsidTr="006A5405">
        <w:trPr>
          <w:trHeight w:val="300"/>
        </w:trPr>
        <w:tc>
          <w:tcPr>
            <w:tcW w:w="760" w:type="dxa"/>
            <w:vMerge/>
            <w:vAlign w:val="center"/>
            <w:hideMark/>
          </w:tcPr>
          <w:p w14:paraId="555186A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33A7FB7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E6666D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Contingent liabilities and other fiscal risks</w:t>
            </w:r>
          </w:p>
        </w:tc>
        <w:tc>
          <w:tcPr>
            <w:tcW w:w="1350" w:type="dxa"/>
            <w:shd w:val="clear" w:color="auto" w:fill="auto"/>
            <w:vAlign w:val="center"/>
            <w:hideMark/>
          </w:tcPr>
          <w:p w14:paraId="4984D7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85E1A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3D2F5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F4E5D5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D64C6D" w14:textId="77777777" w:rsidTr="006A5405">
        <w:trPr>
          <w:trHeight w:val="300"/>
        </w:trPr>
        <w:tc>
          <w:tcPr>
            <w:tcW w:w="760" w:type="dxa"/>
            <w:vMerge/>
            <w:vAlign w:val="center"/>
            <w:hideMark/>
          </w:tcPr>
          <w:p w14:paraId="31B1224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737C423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PI-11</w:t>
            </w:r>
          </w:p>
        </w:tc>
        <w:tc>
          <w:tcPr>
            <w:tcW w:w="2350" w:type="dxa"/>
            <w:shd w:val="clear" w:color="000000" w:fill="FAB416"/>
            <w:hideMark/>
          </w:tcPr>
          <w:p w14:paraId="010575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Public investment management</w:t>
            </w:r>
          </w:p>
        </w:tc>
        <w:tc>
          <w:tcPr>
            <w:tcW w:w="1350" w:type="dxa"/>
            <w:shd w:val="clear" w:color="auto" w:fill="auto"/>
            <w:vAlign w:val="center"/>
            <w:hideMark/>
          </w:tcPr>
          <w:p w14:paraId="4975AB1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2314D73"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8750DA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D9936C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47DE757" w14:textId="77777777" w:rsidTr="006A5405">
        <w:trPr>
          <w:trHeight w:val="300"/>
        </w:trPr>
        <w:tc>
          <w:tcPr>
            <w:tcW w:w="760" w:type="dxa"/>
            <w:vMerge/>
            <w:vAlign w:val="center"/>
            <w:hideMark/>
          </w:tcPr>
          <w:p w14:paraId="6D3EC1E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1BA249C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3BF56FC6"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 Economic analysis of investment proposals</w:t>
            </w:r>
          </w:p>
        </w:tc>
        <w:tc>
          <w:tcPr>
            <w:tcW w:w="1350" w:type="dxa"/>
            <w:shd w:val="clear" w:color="auto" w:fill="auto"/>
            <w:vAlign w:val="center"/>
            <w:hideMark/>
          </w:tcPr>
          <w:p w14:paraId="51CDCA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EE07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C95AA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C569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32A5666" w14:textId="77777777" w:rsidTr="006A5405">
        <w:trPr>
          <w:trHeight w:val="300"/>
        </w:trPr>
        <w:tc>
          <w:tcPr>
            <w:tcW w:w="760" w:type="dxa"/>
            <w:vMerge/>
            <w:vAlign w:val="center"/>
            <w:hideMark/>
          </w:tcPr>
          <w:p w14:paraId="4D20D59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7FADD0C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A3019F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xml:space="preserve">(ii) Investment project selection </w:t>
            </w:r>
          </w:p>
        </w:tc>
        <w:tc>
          <w:tcPr>
            <w:tcW w:w="1350" w:type="dxa"/>
            <w:shd w:val="clear" w:color="auto" w:fill="auto"/>
            <w:vAlign w:val="center"/>
            <w:hideMark/>
          </w:tcPr>
          <w:p w14:paraId="3262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81CA3D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DC5A0A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B120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9EBA93" w14:textId="77777777" w:rsidTr="006A5405">
        <w:trPr>
          <w:trHeight w:val="300"/>
        </w:trPr>
        <w:tc>
          <w:tcPr>
            <w:tcW w:w="760" w:type="dxa"/>
            <w:vMerge/>
            <w:vAlign w:val="center"/>
            <w:hideMark/>
          </w:tcPr>
          <w:p w14:paraId="2A415AA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28406D9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AB95CC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Investment project costing</w:t>
            </w:r>
          </w:p>
        </w:tc>
        <w:tc>
          <w:tcPr>
            <w:tcW w:w="1350" w:type="dxa"/>
            <w:shd w:val="clear" w:color="auto" w:fill="auto"/>
            <w:vAlign w:val="center"/>
            <w:hideMark/>
          </w:tcPr>
          <w:p w14:paraId="442807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AAB9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8923C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62E41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6875C98" w14:textId="77777777" w:rsidTr="006A5405">
        <w:trPr>
          <w:trHeight w:val="300"/>
        </w:trPr>
        <w:tc>
          <w:tcPr>
            <w:tcW w:w="760" w:type="dxa"/>
            <w:vMerge/>
            <w:vAlign w:val="center"/>
            <w:hideMark/>
          </w:tcPr>
          <w:p w14:paraId="2F686B3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53E6510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5BF8C41"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Investment project monitoring</w:t>
            </w:r>
          </w:p>
        </w:tc>
        <w:tc>
          <w:tcPr>
            <w:tcW w:w="1350" w:type="dxa"/>
            <w:shd w:val="clear" w:color="auto" w:fill="auto"/>
            <w:vAlign w:val="center"/>
            <w:hideMark/>
          </w:tcPr>
          <w:p w14:paraId="6074661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7E51D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516366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0325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506E5B" w14:textId="77777777" w:rsidTr="006A5405">
        <w:trPr>
          <w:trHeight w:val="300"/>
        </w:trPr>
        <w:tc>
          <w:tcPr>
            <w:tcW w:w="760" w:type="dxa"/>
            <w:vMerge/>
            <w:vAlign w:val="center"/>
            <w:hideMark/>
          </w:tcPr>
          <w:p w14:paraId="31F7EBF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0F2351A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PI-12</w:t>
            </w:r>
          </w:p>
        </w:tc>
        <w:tc>
          <w:tcPr>
            <w:tcW w:w="2350" w:type="dxa"/>
            <w:shd w:val="clear" w:color="000000" w:fill="FAB416"/>
            <w:hideMark/>
          </w:tcPr>
          <w:p w14:paraId="5900F42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Public asset management</w:t>
            </w:r>
          </w:p>
        </w:tc>
        <w:tc>
          <w:tcPr>
            <w:tcW w:w="1350" w:type="dxa"/>
            <w:shd w:val="clear" w:color="auto" w:fill="auto"/>
            <w:vAlign w:val="center"/>
            <w:hideMark/>
          </w:tcPr>
          <w:p w14:paraId="14A3264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04E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DB121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F51E87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0346153" w14:textId="77777777" w:rsidTr="006A5405">
        <w:trPr>
          <w:trHeight w:val="300"/>
        </w:trPr>
        <w:tc>
          <w:tcPr>
            <w:tcW w:w="760" w:type="dxa"/>
            <w:vMerge/>
            <w:vAlign w:val="center"/>
            <w:hideMark/>
          </w:tcPr>
          <w:p w14:paraId="3CA6715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585655F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032BE1C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Financial asset monitoring</w:t>
            </w:r>
          </w:p>
        </w:tc>
        <w:tc>
          <w:tcPr>
            <w:tcW w:w="1350" w:type="dxa"/>
            <w:shd w:val="clear" w:color="auto" w:fill="auto"/>
            <w:vAlign w:val="center"/>
            <w:hideMark/>
          </w:tcPr>
          <w:p w14:paraId="458095D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100FB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C5D5E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ABD5C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3258FF5" w14:textId="77777777" w:rsidTr="006A5405">
        <w:trPr>
          <w:trHeight w:val="300"/>
        </w:trPr>
        <w:tc>
          <w:tcPr>
            <w:tcW w:w="760" w:type="dxa"/>
            <w:vMerge/>
            <w:vAlign w:val="center"/>
            <w:hideMark/>
          </w:tcPr>
          <w:p w14:paraId="44866B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73D97F4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79F4AC5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Nonfinancial asset monitoring</w:t>
            </w:r>
          </w:p>
        </w:tc>
        <w:tc>
          <w:tcPr>
            <w:tcW w:w="1350" w:type="dxa"/>
            <w:shd w:val="clear" w:color="auto" w:fill="auto"/>
            <w:vAlign w:val="center"/>
            <w:hideMark/>
          </w:tcPr>
          <w:p w14:paraId="3A83A4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7AC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C3182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8298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5E175B" w14:textId="77777777" w:rsidTr="006A5405">
        <w:trPr>
          <w:trHeight w:val="300"/>
        </w:trPr>
        <w:tc>
          <w:tcPr>
            <w:tcW w:w="760" w:type="dxa"/>
            <w:vMerge/>
            <w:vAlign w:val="center"/>
            <w:hideMark/>
          </w:tcPr>
          <w:p w14:paraId="33108A7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1C9BBBC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1D7EEFD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Transparency of asset disposal</w:t>
            </w:r>
          </w:p>
        </w:tc>
        <w:tc>
          <w:tcPr>
            <w:tcW w:w="1350" w:type="dxa"/>
            <w:shd w:val="clear" w:color="auto" w:fill="auto"/>
            <w:vAlign w:val="center"/>
            <w:hideMark/>
          </w:tcPr>
          <w:p w14:paraId="29C420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25E28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6FA3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1E975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4DAA55" w14:textId="77777777" w:rsidTr="006A5405">
        <w:trPr>
          <w:trHeight w:val="300"/>
        </w:trPr>
        <w:tc>
          <w:tcPr>
            <w:tcW w:w="760" w:type="dxa"/>
            <w:vMerge/>
            <w:vAlign w:val="center"/>
            <w:hideMark/>
          </w:tcPr>
          <w:p w14:paraId="58B2ED7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634D55F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PI-13</w:t>
            </w:r>
          </w:p>
        </w:tc>
        <w:tc>
          <w:tcPr>
            <w:tcW w:w="2350" w:type="dxa"/>
            <w:shd w:val="clear" w:color="000000" w:fill="FAB416"/>
            <w:hideMark/>
          </w:tcPr>
          <w:p w14:paraId="28E8774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Debt management</w:t>
            </w:r>
          </w:p>
        </w:tc>
        <w:tc>
          <w:tcPr>
            <w:tcW w:w="1350" w:type="dxa"/>
            <w:shd w:val="clear" w:color="auto" w:fill="auto"/>
            <w:vAlign w:val="center"/>
            <w:hideMark/>
          </w:tcPr>
          <w:p w14:paraId="793459E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86A93F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BC486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3326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17ABE0A" w14:textId="77777777" w:rsidTr="006A5405">
        <w:trPr>
          <w:trHeight w:val="300"/>
        </w:trPr>
        <w:tc>
          <w:tcPr>
            <w:tcW w:w="760" w:type="dxa"/>
            <w:vMerge/>
            <w:vAlign w:val="center"/>
            <w:hideMark/>
          </w:tcPr>
          <w:p w14:paraId="788C21A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32F39B9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46A41EB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Recording and reporting of debt and guarantees</w:t>
            </w:r>
          </w:p>
        </w:tc>
        <w:tc>
          <w:tcPr>
            <w:tcW w:w="1350" w:type="dxa"/>
            <w:shd w:val="clear" w:color="auto" w:fill="auto"/>
            <w:vAlign w:val="center"/>
            <w:hideMark/>
          </w:tcPr>
          <w:p w14:paraId="213AEA7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4169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6B4D5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383C7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726207" w14:textId="77777777" w:rsidTr="006A5405">
        <w:trPr>
          <w:trHeight w:val="300"/>
        </w:trPr>
        <w:tc>
          <w:tcPr>
            <w:tcW w:w="760" w:type="dxa"/>
            <w:vMerge/>
            <w:vAlign w:val="center"/>
            <w:hideMark/>
          </w:tcPr>
          <w:p w14:paraId="4CD94DF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478FD4E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73E70D7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Approval of debt and guarantees</w:t>
            </w:r>
          </w:p>
        </w:tc>
        <w:tc>
          <w:tcPr>
            <w:tcW w:w="1350" w:type="dxa"/>
            <w:shd w:val="clear" w:color="auto" w:fill="auto"/>
            <w:vAlign w:val="center"/>
            <w:hideMark/>
          </w:tcPr>
          <w:p w14:paraId="01FC518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D013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0CB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C11F1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AFECE1" w14:textId="77777777" w:rsidTr="006A5405">
        <w:trPr>
          <w:trHeight w:val="300"/>
        </w:trPr>
        <w:tc>
          <w:tcPr>
            <w:tcW w:w="760" w:type="dxa"/>
            <w:vMerge/>
            <w:vAlign w:val="center"/>
            <w:hideMark/>
          </w:tcPr>
          <w:p w14:paraId="0A27860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FAB416"/>
            <w:hideMark/>
          </w:tcPr>
          <w:p w14:paraId="294C979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AB416"/>
            <w:hideMark/>
          </w:tcPr>
          <w:p w14:paraId="7A5FB99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Debt management strategy</w:t>
            </w:r>
          </w:p>
        </w:tc>
        <w:tc>
          <w:tcPr>
            <w:tcW w:w="1350" w:type="dxa"/>
            <w:shd w:val="clear" w:color="auto" w:fill="auto"/>
            <w:vAlign w:val="center"/>
            <w:hideMark/>
          </w:tcPr>
          <w:p w14:paraId="4560CCB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D9AA57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41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A42E7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0E8A7F" w14:textId="77777777" w:rsidTr="006A5405">
        <w:trPr>
          <w:trHeight w:val="300"/>
        </w:trPr>
        <w:tc>
          <w:tcPr>
            <w:tcW w:w="760" w:type="dxa"/>
            <w:vMerge w:val="restart"/>
            <w:shd w:val="clear" w:color="000000" w:fill="F16423"/>
            <w:noWrap/>
            <w:textDirection w:val="btLr"/>
            <w:vAlign w:val="center"/>
            <w:hideMark/>
          </w:tcPr>
          <w:p w14:paraId="4F1F5C43"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Policy-based fiscal strategy and budgeting</w:t>
            </w:r>
          </w:p>
        </w:tc>
        <w:tc>
          <w:tcPr>
            <w:tcW w:w="760" w:type="dxa"/>
            <w:shd w:val="clear" w:color="000000" w:fill="F16423"/>
            <w:hideMark/>
          </w:tcPr>
          <w:p w14:paraId="01235F1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PI-14</w:t>
            </w:r>
          </w:p>
        </w:tc>
        <w:tc>
          <w:tcPr>
            <w:tcW w:w="2350" w:type="dxa"/>
            <w:shd w:val="clear" w:color="000000" w:fill="F16423"/>
            <w:hideMark/>
          </w:tcPr>
          <w:p w14:paraId="4503CCA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Macroeconomic and fiscal forecasting</w:t>
            </w:r>
          </w:p>
        </w:tc>
        <w:tc>
          <w:tcPr>
            <w:tcW w:w="1350" w:type="dxa"/>
            <w:shd w:val="clear" w:color="auto" w:fill="auto"/>
            <w:vAlign w:val="center"/>
            <w:hideMark/>
          </w:tcPr>
          <w:p w14:paraId="3DCEC73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0BE205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EA7CE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6C64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12B7546" w14:textId="77777777" w:rsidTr="006A5405">
        <w:trPr>
          <w:trHeight w:val="300"/>
        </w:trPr>
        <w:tc>
          <w:tcPr>
            <w:tcW w:w="760" w:type="dxa"/>
            <w:vMerge/>
            <w:vAlign w:val="center"/>
            <w:hideMark/>
          </w:tcPr>
          <w:p w14:paraId="1BE4165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18399FC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75B4955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Macroeconomic forecasts</w:t>
            </w:r>
          </w:p>
        </w:tc>
        <w:tc>
          <w:tcPr>
            <w:tcW w:w="1350" w:type="dxa"/>
            <w:shd w:val="clear" w:color="auto" w:fill="auto"/>
            <w:vAlign w:val="center"/>
            <w:hideMark/>
          </w:tcPr>
          <w:p w14:paraId="2BD3612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3414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2C236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A56DB6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EA9AAFF" w14:textId="77777777" w:rsidTr="006A5405">
        <w:trPr>
          <w:trHeight w:val="300"/>
        </w:trPr>
        <w:tc>
          <w:tcPr>
            <w:tcW w:w="760" w:type="dxa"/>
            <w:vMerge/>
            <w:vAlign w:val="center"/>
            <w:hideMark/>
          </w:tcPr>
          <w:p w14:paraId="5B3EF87D"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19CFA9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4E9829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Fiscal forecasts</w:t>
            </w:r>
          </w:p>
        </w:tc>
        <w:tc>
          <w:tcPr>
            <w:tcW w:w="1350" w:type="dxa"/>
            <w:shd w:val="clear" w:color="auto" w:fill="auto"/>
            <w:vAlign w:val="center"/>
            <w:hideMark/>
          </w:tcPr>
          <w:p w14:paraId="3E6B142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F06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073AA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61F96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8172A0B" w14:textId="77777777" w:rsidTr="006A5405">
        <w:trPr>
          <w:trHeight w:val="300"/>
        </w:trPr>
        <w:tc>
          <w:tcPr>
            <w:tcW w:w="760" w:type="dxa"/>
            <w:vMerge/>
            <w:vAlign w:val="center"/>
            <w:hideMark/>
          </w:tcPr>
          <w:p w14:paraId="4E11FCE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231F5AD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04EDDE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Macro-fiscal sensitivity analysis</w:t>
            </w:r>
          </w:p>
        </w:tc>
        <w:tc>
          <w:tcPr>
            <w:tcW w:w="1350" w:type="dxa"/>
            <w:shd w:val="clear" w:color="auto" w:fill="auto"/>
            <w:vAlign w:val="center"/>
            <w:hideMark/>
          </w:tcPr>
          <w:p w14:paraId="348364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B8B5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C122C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3CD0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CAA250B" w14:textId="77777777" w:rsidTr="006A5405">
        <w:trPr>
          <w:trHeight w:val="300"/>
        </w:trPr>
        <w:tc>
          <w:tcPr>
            <w:tcW w:w="760" w:type="dxa"/>
            <w:vMerge/>
            <w:vAlign w:val="center"/>
            <w:hideMark/>
          </w:tcPr>
          <w:p w14:paraId="2BB4D1A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52DB854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PI-15</w:t>
            </w:r>
          </w:p>
        </w:tc>
        <w:tc>
          <w:tcPr>
            <w:tcW w:w="2350" w:type="dxa"/>
            <w:shd w:val="clear" w:color="000000" w:fill="F16423"/>
            <w:hideMark/>
          </w:tcPr>
          <w:p w14:paraId="4A94C29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Fiscal strategy</w:t>
            </w:r>
          </w:p>
        </w:tc>
        <w:tc>
          <w:tcPr>
            <w:tcW w:w="1350" w:type="dxa"/>
            <w:shd w:val="clear" w:color="auto" w:fill="auto"/>
            <w:vAlign w:val="center"/>
            <w:hideMark/>
          </w:tcPr>
          <w:p w14:paraId="47F923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BCDCBA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10B641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D0CBC8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291C03" w14:textId="77777777" w:rsidTr="006A5405">
        <w:trPr>
          <w:trHeight w:val="300"/>
        </w:trPr>
        <w:tc>
          <w:tcPr>
            <w:tcW w:w="760" w:type="dxa"/>
            <w:vMerge/>
            <w:vAlign w:val="center"/>
            <w:hideMark/>
          </w:tcPr>
          <w:p w14:paraId="665BFD3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720D5E1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05DEE2D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xml:space="preserve">(i) Fiscal impact of policy proposals </w:t>
            </w:r>
          </w:p>
        </w:tc>
        <w:tc>
          <w:tcPr>
            <w:tcW w:w="1350" w:type="dxa"/>
            <w:shd w:val="clear" w:color="auto" w:fill="auto"/>
            <w:vAlign w:val="center"/>
            <w:hideMark/>
          </w:tcPr>
          <w:p w14:paraId="52B1D1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A970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34106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A1E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2D81E5" w14:textId="77777777" w:rsidTr="006A5405">
        <w:trPr>
          <w:trHeight w:val="300"/>
        </w:trPr>
        <w:tc>
          <w:tcPr>
            <w:tcW w:w="760" w:type="dxa"/>
            <w:vMerge/>
            <w:vAlign w:val="center"/>
            <w:hideMark/>
          </w:tcPr>
          <w:p w14:paraId="4A246D77"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728847E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713BEC7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Fiscal strategy adoption</w:t>
            </w:r>
          </w:p>
        </w:tc>
        <w:tc>
          <w:tcPr>
            <w:tcW w:w="1350" w:type="dxa"/>
            <w:shd w:val="clear" w:color="auto" w:fill="auto"/>
            <w:vAlign w:val="center"/>
            <w:hideMark/>
          </w:tcPr>
          <w:p w14:paraId="22EB993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2139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97948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29C9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2ED326" w14:textId="77777777" w:rsidTr="006A5405">
        <w:trPr>
          <w:trHeight w:val="300"/>
        </w:trPr>
        <w:tc>
          <w:tcPr>
            <w:tcW w:w="760" w:type="dxa"/>
            <w:vMerge/>
            <w:vAlign w:val="center"/>
            <w:hideMark/>
          </w:tcPr>
          <w:p w14:paraId="28DD2268"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467DBF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611A3C8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Reporting on fiscal outcomes</w:t>
            </w:r>
          </w:p>
        </w:tc>
        <w:tc>
          <w:tcPr>
            <w:tcW w:w="1350" w:type="dxa"/>
            <w:shd w:val="clear" w:color="auto" w:fill="auto"/>
            <w:vAlign w:val="center"/>
            <w:hideMark/>
          </w:tcPr>
          <w:p w14:paraId="4691550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077875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F1AD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105CA4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D27332" w14:textId="77777777" w:rsidTr="006A5405">
        <w:trPr>
          <w:trHeight w:val="300"/>
        </w:trPr>
        <w:tc>
          <w:tcPr>
            <w:tcW w:w="760" w:type="dxa"/>
            <w:vMerge/>
            <w:vAlign w:val="center"/>
            <w:hideMark/>
          </w:tcPr>
          <w:p w14:paraId="2D673737"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6BBE0DB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PI-16</w:t>
            </w:r>
          </w:p>
        </w:tc>
        <w:tc>
          <w:tcPr>
            <w:tcW w:w="2350" w:type="dxa"/>
            <w:shd w:val="clear" w:color="000000" w:fill="F16423"/>
            <w:hideMark/>
          </w:tcPr>
          <w:p w14:paraId="75215CC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Medium term perspective in expenditure budgeting</w:t>
            </w:r>
          </w:p>
        </w:tc>
        <w:tc>
          <w:tcPr>
            <w:tcW w:w="1350" w:type="dxa"/>
            <w:shd w:val="clear" w:color="auto" w:fill="auto"/>
            <w:vAlign w:val="center"/>
            <w:hideMark/>
          </w:tcPr>
          <w:p w14:paraId="1BF03D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6E1B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D2AA8B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96DE1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F5BC28D" w14:textId="77777777" w:rsidTr="006A5405">
        <w:trPr>
          <w:trHeight w:val="300"/>
        </w:trPr>
        <w:tc>
          <w:tcPr>
            <w:tcW w:w="760" w:type="dxa"/>
            <w:vMerge/>
            <w:vAlign w:val="center"/>
            <w:hideMark/>
          </w:tcPr>
          <w:p w14:paraId="0A99F50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4F5A837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5E71FEE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Medium-term expenditure estimates</w:t>
            </w:r>
          </w:p>
        </w:tc>
        <w:tc>
          <w:tcPr>
            <w:tcW w:w="1350" w:type="dxa"/>
            <w:shd w:val="clear" w:color="auto" w:fill="auto"/>
            <w:vAlign w:val="center"/>
            <w:hideMark/>
          </w:tcPr>
          <w:p w14:paraId="564C2D1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9E6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0CB095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318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03A77B7" w14:textId="77777777" w:rsidTr="006A5405">
        <w:trPr>
          <w:trHeight w:val="300"/>
        </w:trPr>
        <w:tc>
          <w:tcPr>
            <w:tcW w:w="760" w:type="dxa"/>
            <w:vMerge/>
            <w:vAlign w:val="center"/>
            <w:hideMark/>
          </w:tcPr>
          <w:p w14:paraId="3E436D45"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3BC3C5E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608D41C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Medium-term expenditure ceilings</w:t>
            </w:r>
          </w:p>
        </w:tc>
        <w:tc>
          <w:tcPr>
            <w:tcW w:w="1350" w:type="dxa"/>
            <w:shd w:val="clear" w:color="auto" w:fill="auto"/>
            <w:vAlign w:val="center"/>
            <w:hideMark/>
          </w:tcPr>
          <w:p w14:paraId="26226F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28D2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1BE68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686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EC1753" w14:textId="77777777" w:rsidTr="006A5405">
        <w:trPr>
          <w:trHeight w:val="300"/>
        </w:trPr>
        <w:tc>
          <w:tcPr>
            <w:tcW w:w="760" w:type="dxa"/>
            <w:vMerge/>
            <w:vAlign w:val="center"/>
            <w:hideMark/>
          </w:tcPr>
          <w:p w14:paraId="3E0F8883"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74F4EC0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731055C2"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Alignment of strategic plans and medium-term budgets</w:t>
            </w:r>
          </w:p>
        </w:tc>
        <w:tc>
          <w:tcPr>
            <w:tcW w:w="1350" w:type="dxa"/>
            <w:shd w:val="clear" w:color="auto" w:fill="auto"/>
            <w:vAlign w:val="center"/>
            <w:hideMark/>
          </w:tcPr>
          <w:p w14:paraId="54B6E5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79884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10D46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55E122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2B0BF9" w14:textId="77777777" w:rsidTr="006A5405">
        <w:trPr>
          <w:trHeight w:val="300"/>
        </w:trPr>
        <w:tc>
          <w:tcPr>
            <w:tcW w:w="760" w:type="dxa"/>
            <w:vMerge/>
            <w:vAlign w:val="center"/>
            <w:hideMark/>
          </w:tcPr>
          <w:p w14:paraId="60479B6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3621868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3F31AC4D"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Consistency of budgets with previous year estimates</w:t>
            </w:r>
          </w:p>
        </w:tc>
        <w:tc>
          <w:tcPr>
            <w:tcW w:w="1350" w:type="dxa"/>
            <w:shd w:val="clear" w:color="auto" w:fill="auto"/>
            <w:vAlign w:val="center"/>
            <w:hideMark/>
          </w:tcPr>
          <w:p w14:paraId="6FABCA9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8884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C5CC83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E7951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8F409" w14:textId="77777777" w:rsidTr="006A5405">
        <w:trPr>
          <w:trHeight w:val="300"/>
        </w:trPr>
        <w:tc>
          <w:tcPr>
            <w:tcW w:w="760" w:type="dxa"/>
            <w:vMerge/>
            <w:vAlign w:val="center"/>
            <w:hideMark/>
          </w:tcPr>
          <w:p w14:paraId="6177423F"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37354F3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PI-17</w:t>
            </w:r>
          </w:p>
        </w:tc>
        <w:tc>
          <w:tcPr>
            <w:tcW w:w="2350" w:type="dxa"/>
            <w:shd w:val="clear" w:color="000000" w:fill="F16423"/>
            <w:hideMark/>
          </w:tcPr>
          <w:p w14:paraId="132CD32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Budget preparation process</w:t>
            </w:r>
          </w:p>
        </w:tc>
        <w:tc>
          <w:tcPr>
            <w:tcW w:w="1350" w:type="dxa"/>
            <w:shd w:val="clear" w:color="auto" w:fill="auto"/>
            <w:vAlign w:val="center"/>
            <w:hideMark/>
          </w:tcPr>
          <w:p w14:paraId="39ACBD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2F2BF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5AE083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07DC41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C35750" w14:textId="77777777" w:rsidTr="006A5405">
        <w:trPr>
          <w:trHeight w:val="300"/>
        </w:trPr>
        <w:tc>
          <w:tcPr>
            <w:tcW w:w="760" w:type="dxa"/>
            <w:vMerge/>
            <w:vAlign w:val="center"/>
            <w:hideMark/>
          </w:tcPr>
          <w:p w14:paraId="0516C7E7"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55FF991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49A1260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Budget calendar</w:t>
            </w:r>
          </w:p>
        </w:tc>
        <w:tc>
          <w:tcPr>
            <w:tcW w:w="1350" w:type="dxa"/>
            <w:shd w:val="clear" w:color="auto" w:fill="auto"/>
            <w:vAlign w:val="center"/>
            <w:hideMark/>
          </w:tcPr>
          <w:p w14:paraId="463DB5F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7B68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16A9BE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EC6AA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0D644FF" w14:textId="77777777" w:rsidTr="006A5405">
        <w:trPr>
          <w:trHeight w:val="300"/>
        </w:trPr>
        <w:tc>
          <w:tcPr>
            <w:tcW w:w="760" w:type="dxa"/>
            <w:vMerge/>
            <w:vAlign w:val="center"/>
            <w:hideMark/>
          </w:tcPr>
          <w:p w14:paraId="41F97413"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19E6D8D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4819851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Guidance on budget preparation</w:t>
            </w:r>
          </w:p>
        </w:tc>
        <w:tc>
          <w:tcPr>
            <w:tcW w:w="1350" w:type="dxa"/>
            <w:shd w:val="clear" w:color="auto" w:fill="auto"/>
            <w:vAlign w:val="center"/>
            <w:hideMark/>
          </w:tcPr>
          <w:p w14:paraId="161302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266A2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87A0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C179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66851B" w14:textId="77777777" w:rsidTr="006A5405">
        <w:trPr>
          <w:trHeight w:val="300"/>
        </w:trPr>
        <w:tc>
          <w:tcPr>
            <w:tcW w:w="760" w:type="dxa"/>
            <w:vMerge/>
            <w:vAlign w:val="center"/>
            <w:hideMark/>
          </w:tcPr>
          <w:p w14:paraId="2721C0E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54F1543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493807E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Budget submission to the legislature</w:t>
            </w:r>
          </w:p>
        </w:tc>
        <w:tc>
          <w:tcPr>
            <w:tcW w:w="1350" w:type="dxa"/>
            <w:shd w:val="clear" w:color="auto" w:fill="auto"/>
            <w:vAlign w:val="center"/>
            <w:hideMark/>
          </w:tcPr>
          <w:p w14:paraId="0594584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70A6A9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5A7E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54050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08A62C3" w14:textId="77777777" w:rsidTr="006A5405">
        <w:trPr>
          <w:trHeight w:val="300"/>
        </w:trPr>
        <w:tc>
          <w:tcPr>
            <w:tcW w:w="760" w:type="dxa"/>
            <w:vMerge/>
            <w:vAlign w:val="center"/>
            <w:hideMark/>
          </w:tcPr>
          <w:p w14:paraId="0B0D2ED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13CB5D6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PI-18</w:t>
            </w:r>
          </w:p>
        </w:tc>
        <w:tc>
          <w:tcPr>
            <w:tcW w:w="2350" w:type="dxa"/>
            <w:shd w:val="clear" w:color="000000" w:fill="F16423"/>
            <w:hideMark/>
          </w:tcPr>
          <w:p w14:paraId="7BCBFE9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Legislative scrutiny of budgets</w:t>
            </w:r>
          </w:p>
        </w:tc>
        <w:tc>
          <w:tcPr>
            <w:tcW w:w="1350" w:type="dxa"/>
            <w:shd w:val="clear" w:color="auto" w:fill="auto"/>
            <w:vAlign w:val="center"/>
            <w:hideMark/>
          </w:tcPr>
          <w:p w14:paraId="5BF267C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D8337D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E02466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8542E8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0394D5" w14:textId="77777777" w:rsidTr="006A5405">
        <w:trPr>
          <w:trHeight w:val="300"/>
        </w:trPr>
        <w:tc>
          <w:tcPr>
            <w:tcW w:w="760" w:type="dxa"/>
            <w:vMerge/>
            <w:vAlign w:val="center"/>
            <w:hideMark/>
          </w:tcPr>
          <w:p w14:paraId="17FBABA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2CF422B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2CE3CD0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Scope of budget scrutiny</w:t>
            </w:r>
          </w:p>
        </w:tc>
        <w:tc>
          <w:tcPr>
            <w:tcW w:w="1350" w:type="dxa"/>
            <w:shd w:val="clear" w:color="auto" w:fill="auto"/>
            <w:vAlign w:val="center"/>
            <w:hideMark/>
          </w:tcPr>
          <w:p w14:paraId="3A3D282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73A83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AD6F16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F7C3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3F8EFF" w14:textId="77777777" w:rsidTr="006A5405">
        <w:trPr>
          <w:trHeight w:val="300"/>
        </w:trPr>
        <w:tc>
          <w:tcPr>
            <w:tcW w:w="760" w:type="dxa"/>
            <w:vMerge/>
            <w:vAlign w:val="center"/>
            <w:hideMark/>
          </w:tcPr>
          <w:p w14:paraId="22717C8F"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76C430D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5F93BA5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Legislative procedures for budget scrutiny</w:t>
            </w:r>
          </w:p>
        </w:tc>
        <w:tc>
          <w:tcPr>
            <w:tcW w:w="1350" w:type="dxa"/>
            <w:shd w:val="clear" w:color="auto" w:fill="auto"/>
            <w:vAlign w:val="center"/>
            <w:hideMark/>
          </w:tcPr>
          <w:p w14:paraId="415FB7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00CB0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1CAF2A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CC14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280542" w14:textId="77777777" w:rsidTr="006A5405">
        <w:trPr>
          <w:trHeight w:val="300"/>
        </w:trPr>
        <w:tc>
          <w:tcPr>
            <w:tcW w:w="760" w:type="dxa"/>
            <w:vMerge/>
            <w:vAlign w:val="center"/>
            <w:hideMark/>
          </w:tcPr>
          <w:p w14:paraId="4A5D9CE2"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0458788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511562A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Timing of budget approval</w:t>
            </w:r>
          </w:p>
        </w:tc>
        <w:tc>
          <w:tcPr>
            <w:tcW w:w="1350" w:type="dxa"/>
            <w:shd w:val="clear" w:color="auto" w:fill="auto"/>
            <w:vAlign w:val="center"/>
            <w:hideMark/>
          </w:tcPr>
          <w:p w14:paraId="3C76B20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989F1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A1B37E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3D56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905D971" w14:textId="77777777" w:rsidTr="006A5405">
        <w:trPr>
          <w:trHeight w:val="300"/>
        </w:trPr>
        <w:tc>
          <w:tcPr>
            <w:tcW w:w="760" w:type="dxa"/>
            <w:vMerge/>
            <w:vAlign w:val="center"/>
            <w:hideMark/>
          </w:tcPr>
          <w:p w14:paraId="2F5E8108"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p>
        </w:tc>
        <w:tc>
          <w:tcPr>
            <w:tcW w:w="760" w:type="dxa"/>
            <w:shd w:val="clear" w:color="000000" w:fill="F16423"/>
            <w:hideMark/>
          </w:tcPr>
          <w:p w14:paraId="5788D16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F16423"/>
            <w:hideMark/>
          </w:tcPr>
          <w:p w14:paraId="36D5E017"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Rules for budget adjustments by the executive</w:t>
            </w:r>
          </w:p>
        </w:tc>
        <w:tc>
          <w:tcPr>
            <w:tcW w:w="1350" w:type="dxa"/>
            <w:shd w:val="clear" w:color="auto" w:fill="auto"/>
            <w:vAlign w:val="center"/>
            <w:hideMark/>
          </w:tcPr>
          <w:p w14:paraId="4602A8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0232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25591B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7C3AE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07B595" w14:textId="77777777" w:rsidTr="006A5405">
        <w:trPr>
          <w:trHeight w:val="300"/>
        </w:trPr>
        <w:tc>
          <w:tcPr>
            <w:tcW w:w="760" w:type="dxa"/>
            <w:vMerge w:val="restart"/>
            <w:shd w:val="clear" w:color="000000" w:fill="84C346"/>
            <w:noWrap/>
            <w:textDirection w:val="btLr"/>
            <w:vAlign w:val="center"/>
            <w:hideMark/>
          </w:tcPr>
          <w:p w14:paraId="507396D9"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Predictability and control in budget execution</w:t>
            </w:r>
          </w:p>
        </w:tc>
        <w:tc>
          <w:tcPr>
            <w:tcW w:w="760" w:type="dxa"/>
            <w:shd w:val="clear" w:color="000000" w:fill="84C346"/>
            <w:hideMark/>
          </w:tcPr>
          <w:p w14:paraId="7D6ED1A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PI-19</w:t>
            </w:r>
          </w:p>
        </w:tc>
        <w:tc>
          <w:tcPr>
            <w:tcW w:w="2350" w:type="dxa"/>
            <w:shd w:val="clear" w:color="000000" w:fill="84C346"/>
            <w:hideMark/>
          </w:tcPr>
          <w:p w14:paraId="1F6DF72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Revenue administration</w:t>
            </w:r>
          </w:p>
        </w:tc>
        <w:tc>
          <w:tcPr>
            <w:tcW w:w="1350" w:type="dxa"/>
            <w:shd w:val="clear" w:color="auto" w:fill="auto"/>
            <w:vAlign w:val="center"/>
            <w:hideMark/>
          </w:tcPr>
          <w:p w14:paraId="58AFFE1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B2BD0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0A69C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88754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69DF1FB" w14:textId="77777777" w:rsidTr="006A5405">
        <w:trPr>
          <w:trHeight w:val="300"/>
        </w:trPr>
        <w:tc>
          <w:tcPr>
            <w:tcW w:w="760" w:type="dxa"/>
            <w:vMerge/>
            <w:vAlign w:val="center"/>
            <w:hideMark/>
          </w:tcPr>
          <w:p w14:paraId="58CDBC9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7C9D42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4DD8B2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Rights and obligations for revenue measures</w:t>
            </w:r>
          </w:p>
        </w:tc>
        <w:tc>
          <w:tcPr>
            <w:tcW w:w="1350" w:type="dxa"/>
            <w:shd w:val="clear" w:color="auto" w:fill="auto"/>
            <w:vAlign w:val="center"/>
            <w:hideMark/>
          </w:tcPr>
          <w:p w14:paraId="02312C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83B9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F6BAA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79402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333CE64" w14:textId="77777777" w:rsidTr="006A5405">
        <w:trPr>
          <w:trHeight w:val="300"/>
        </w:trPr>
        <w:tc>
          <w:tcPr>
            <w:tcW w:w="760" w:type="dxa"/>
            <w:vMerge/>
            <w:vAlign w:val="center"/>
            <w:hideMark/>
          </w:tcPr>
          <w:p w14:paraId="7458E2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0EEA60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E6500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risk management</w:t>
            </w:r>
          </w:p>
        </w:tc>
        <w:tc>
          <w:tcPr>
            <w:tcW w:w="1350" w:type="dxa"/>
            <w:shd w:val="clear" w:color="auto" w:fill="auto"/>
            <w:vAlign w:val="center"/>
            <w:hideMark/>
          </w:tcPr>
          <w:p w14:paraId="73DC04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A46D8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10B7AB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7067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2B153" w14:textId="77777777" w:rsidTr="006A5405">
        <w:trPr>
          <w:trHeight w:val="300"/>
        </w:trPr>
        <w:tc>
          <w:tcPr>
            <w:tcW w:w="760" w:type="dxa"/>
            <w:vMerge/>
            <w:vAlign w:val="center"/>
            <w:hideMark/>
          </w:tcPr>
          <w:p w14:paraId="0581BB6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CFE450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1AB717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audit and investigation</w:t>
            </w:r>
          </w:p>
        </w:tc>
        <w:tc>
          <w:tcPr>
            <w:tcW w:w="1350" w:type="dxa"/>
            <w:shd w:val="clear" w:color="auto" w:fill="auto"/>
            <w:vAlign w:val="center"/>
            <w:hideMark/>
          </w:tcPr>
          <w:p w14:paraId="492BC9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E1F2B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28FAD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2B27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FB416" w14:textId="77777777" w:rsidTr="006A5405">
        <w:trPr>
          <w:trHeight w:val="300"/>
        </w:trPr>
        <w:tc>
          <w:tcPr>
            <w:tcW w:w="760" w:type="dxa"/>
            <w:vMerge/>
            <w:vAlign w:val="center"/>
            <w:hideMark/>
          </w:tcPr>
          <w:p w14:paraId="2F798C6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50D12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17F4D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Revenue arrears monitoring</w:t>
            </w:r>
          </w:p>
        </w:tc>
        <w:tc>
          <w:tcPr>
            <w:tcW w:w="1350" w:type="dxa"/>
            <w:shd w:val="clear" w:color="auto" w:fill="auto"/>
            <w:vAlign w:val="center"/>
            <w:hideMark/>
          </w:tcPr>
          <w:p w14:paraId="4BD571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6822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206C5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8E951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FD675D" w14:textId="77777777" w:rsidTr="006A5405">
        <w:trPr>
          <w:trHeight w:val="300"/>
        </w:trPr>
        <w:tc>
          <w:tcPr>
            <w:tcW w:w="760" w:type="dxa"/>
            <w:vMerge/>
            <w:vAlign w:val="center"/>
            <w:hideMark/>
          </w:tcPr>
          <w:p w14:paraId="360C78A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77E3FA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PI-20</w:t>
            </w:r>
          </w:p>
        </w:tc>
        <w:tc>
          <w:tcPr>
            <w:tcW w:w="2350" w:type="dxa"/>
            <w:shd w:val="clear" w:color="000000" w:fill="84C346"/>
            <w:hideMark/>
          </w:tcPr>
          <w:p w14:paraId="615D4D2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Accounting for revenues</w:t>
            </w:r>
          </w:p>
        </w:tc>
        <w:tc>
          <w:tcPr>
            <w:tcW w:w="1350" w:type="dxa"/>
            <w:shd w:val="clear" w:color="auto" w:fill="auto"/>
            <w:vAlign w:val="center"/>
            <w:hideMark/>
          </w:tcPr>
          <w:p w14:paraId="5365965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B44E11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C7C21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22AA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B2CAAD3" w14:textId="77777777" w:rsidTr="006A5405">
        <w:trPr>
          <w:trHeight w:val="300"/>
        </w:trPr>
        <w:tc>
          <w:tcPr>
            <w:tcW w:w="760" w:type="dxa"/>
            <w:vMerge/>
            <w:vAlign w:val="center"/>
            <w:hideMark/>
          </w:tcPr>
          <w:p w14:paraId="597305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CA9810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7DC73B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Information on revenue collections</w:t>
            </w:r>
          </w:p>
        </w:tc>
        <w:tc>
          <w:tcPr>
            <w:tcW w:w="1350" w:type="dxa"/>
            <w:shd w:val="clear" w:color="auto" w:fill="auto"/>
            <w:vAlign w:val="center"/>
            <w:hideMark/>
          </w:tcPr>
          <w:p w14:paraId="5F3583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2FE51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18D0BE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B0DCAD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4ED36E3" w14:textId="77777777" w:rsidTr="006A5405">
        <w:trPr>
          <w:trHeight w:val="300"/>
        </w:trPr>
        <w:tc>
          <w:tcPr>
            <w:tcW w:w="760" w:type="dxa"/>
            <w:vMerge/>
            <w:vAlign w:val="center"/>
            <w:hideMark/>
          </w:tcPr>
          <w:p w14:paraId="4BA2240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64C6C3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5CE1689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Transfer of revenue collections</w:t>
            </w:r>
          </w:p>
        </w:tc>
        <w:tc>
          <w:tcPr>
            <w:tcW w:w="1350" w:type="dxa"/>
            <w:shd w:val="clear" w:color="auto" w:fill="auto"/>
            <w:vAlign w:val="center"/>
            <w:hideMark/>
          </w:tcPr>
          <w:p w14:paraId="4E76D33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F925E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4E3BB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D55F03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ECEE1B" w14:textId="77777777" w:rsidTr="006A5405">
        <w:trPr>
          <w:trHeight w:val="300"/>
        </w:trPr>
        <w:tc>
          <w:tcPr>
            <w:tcW w:w="760" w:type="dxa"/>
            <w:vMerge/>
            <w:vAlign w:val="center"/>
            <w:hideMark/>
          </w:tcPr>
          <w:p w14:paraId="6B5F724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47AF5F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DE94E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accounts reconciliation</w:t>
            </w:r>
          </w:p>
        </w:tc>
        <w:tc>
          <w:tcPr>
            <w:tcW w:w="1350" w:type="dxa"/>
            <w:shd w:val="clear" w:color="auto" w:fill="auto"/>
            <w:vAlign w:val="center"/>
            <w:hideMark/>
          </w:tcPr>
          <w:p w14:paraId="6A7F9D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CDB70E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9884B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CCEF72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C182C6" w14:textId="77777777" w:rsidTr="006A5405">
        <w:trPr>
          <w:trHeight w:val="300"/>
        </w:trPr>
        <w:tc>
          <w:tcPr>
            <w:tcW w:w="760" w:type="dxa"/>
            <w:vMerge/>
            <w:vAlign w:val="center"/>
            <w:hideMark/>
          </w:tcPr>
          <w:p w14:paraId="6E7778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78594F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PI-21</w:t>
            </w:r>
          </w:p>
        </w:tc>
        <w:tc>
          <w:tcPr>
            <w:tcW w:w="2350" w:type="dxa"/>
            <w:shd w:val="clear" w:color="000000" w:fill="84C346"/>
            <w:hideMark/>
          </w:tcPr>
          <w:p w14:paraId="153D99F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Predictability of in-year resource allocation</w:t>
            </w:r>
          </w:p>
        </w:tc>
        <w:tc>
          <w:tcPr>
            <w:tcW w:w="1350" w:type="dxa"/>
            <w:shd w:val="clear" w:color="auto" w:fill="auto"/>
            <w:vAlign w:val="center"/>
            <w:hideMark/>
          </w:tcPr>
          <w:p w14:paraId="7747ED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8041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C62290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CCD018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584F40" w14:textId="77777777" w:rsidTr="006A5405">
        <w:trPr>
          <w:trHeight w:val="300"/>
        </w:trPr>
        <w:tc>
          <w:tcPr>
            <w:tcW w:w="760" w:type="dxa"/>
            <w:vMerge/>
            <w:vAlign w:val="center"/>
            <w:hideMark/>
          </w:tcPr>
          <w:p w14:paraId="5DC2A5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0F5E47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EDB077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Consolidation of cash balances</w:t>
            </w:r>
          </w:p>
        </w:tc>
        <w:tc>
          <w:tcPr>
            <w:tcW w:w="1350" w:type="dxa"/>
            <w:shd w:val="clear" w:color="auto" w:fill="auto"/>
            <w:vAlign w:val="center"/>
            <w:hideMark/>
          </w:tcPr>
          <w:p w14:paraId="23BB2C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9734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C579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7E05CE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5963CE0" w14:textId="77777777" w:rsidTr="006A5405">
        <w:trPr>
          <w:trHeight w:val="300"/>
        </w:trPr>
        <w:tc>
          <w:tcPr>
            <w:tcW w:w="760" w:type="dxa"/>
            <w:vMerge/>
            <w:vAlign w:val="center"/>
            <w:hideMark/>
          </w:tcPr>
          <w:p w14:paraId="37E51B7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B5BC6E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3AEA4C8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Cash forecasting and monitoring</w:t>
            </w:r>
          </w:p>
        </w:tc>
        <w:tc>
          <w:tcPr>
            <w:tcW w:w="1350" w:type="dxa"/>
            <w:shd w:val="clear" w:color="auto" w:fill="auto"/>
            <w:vAlign w:val="center"/>
            <w:hideMark/>
          </w:tcPr>
          <w:p w14:paraId="4985E0E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106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83E07D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BF8D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B26F250" w14:textId="77777777" w:rsidTr="006A5405">
        <w:trPr>
          <w:trHeight w:val="300"/>
        </w:trPr>
        <w:tc>
          <w:tcPr>
            <w:tcW w:w="760" w:type="dxa"/>
            <w:vMerge/>
            <w:vAlign w:val="center"/>
            <w:hideMark/>
          </w:tcPr>
          <w:p w14:paraId="5FAA29F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E1841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3974B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Information on commitment ceilings</w:t>
            </w:r>
          </w:p>
        </w:tc>
        <w:tc>
          <w:tcPr>
            <w:tcW w:w="1350" w:type="dxa"/>
            <w:shd w:val="clear" w:color="auto" w:fill="auto"/>
            <w:vAlign w:val="center"/>
            <w:hideMark/>
          </w:tcPr>
          <w:p w14:paraId="7E34D3C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BAD9B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2B34A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A8F010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50593CE" w14:textId="77777777" w:rsidTr="006A5405">
        <w:trPr>
          <w:trHeight w:val="300"/>
        </w:trPr>
        <w:tc>
          <w:tcPr>
            <w:tcW w:w="760" w:type="dxa"/>
            <w:vMerge/>
            <w:vAlign w:val="center"/>
            <w:hideMark/>
          </w:tcPr>
          <w:p w14:paraId="402AA43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3EEA411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3BD121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Significance of in-year budget adjustments</w:t>
            </w:r>
          </w:p>
        </w:tc>
        <w:tc>
          <w:tcPr>
            <w:tcW w:w="1350" w:type="dxa"/>
            <w:shd w:val="clear" w:color="auto" w:fill="auto"/>
            <w:vAlign w:val="center"/>
            <w:hideMark/>
          </w:tcPr>
          <w:p w14:paraId="60F07A7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49685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9E15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4B313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0EF9BCD" w14:textId="77777777" w:rsidTr="006A5405">
        <w:trPr>
          <w:trHeight w:val="300"/>
        </w:trPr>
        <w:tc>
          <w:tcPr>
            <w:tcW w:w="760" w:type="dxa"/>
            <w:vMerge/>
            <w:vAlign w:val="center"/>
            <w:hideMark/>
          </w:tcPr>
          <w:p w14:paraId="7204312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5DDC36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PI-22</w:t>
            </w:r>
          </w:p>
        </w:tc>
        <w:tc>
          <w:tcPr>
            <w:tcW w:w="2350" w:type="dxa"/>
            <w:shd w:val="clear" w:color="000000" w:fill="84C346"/>
            <w:hideMark/>
          </w:tcPr>
          <w:p w14:paraId="479D854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arrears</w:t>
            </w:r>
          </w:p>
        </w:tc>
        <w:tc>
          <w:tcPr>
            <w:tcW w:w="1350" w:type="dxa"/>
            <w:shd w:val="clear" w:color="auto" w:fill="auto"/>
            <w:vAlign w:val="center"/>
            <w:hideMark/>
          </w:tcPr>
          <w:p w14:paraId="010FE11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3B34C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F6589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5B76F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4F850F6" w14:textId="77777777" w:rsidTr="006A5405">
        <w:trPr>
          <w:trHeight w:val="300"/>
        </w:trPr>
        <w:tc>
          <w:tcPr>
            <w:tcW w:w="760" w:type="dxa"/>
            <w:vMerge/>
            <w:vAlign w:val="center"/>
            <w:hideMark/>
          </w:tcPr>
          <w:p w14:paraId="2338D88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6D83A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0571F7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Stock of expenditure arrears</w:t>
            </w:r>
          </w:p>
        </w:tc>
        <w:tc>
          <w:tcPr>
            <w:tcW w:w="1350" w:type="dxa"/>
            <w:shd w:val="clear" w:color="auto" w:fill="auto"/>
            <w:vAlign w:val="center"/>
            <w:hideMark/>
          </w:tcPr>
          <w:p w14:paraId="695F7A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EE902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1EB80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8636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C0EEAD" w14:textId="77777777" w:rsidTr="006A5405">
        <w:trPr>
          <w:trHeight w:val="300"/>
        </w:trPr>
        <w:tc>
          <w:tcPr>
            <w:tcW w:w="760" w:type="dxa"/>
            <w:vMerge/>
            <w:vAlign w:val="center"/>
            <w:hideMark/>
          </w:tcPr>
          <w:p w14:paraId="7546F1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3DA765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59E4B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arrears monitoring</w:t>
            </w:r>
          </w:p>
        </w:tc>
        <w:tc>
          <w:tcPr>
            <w:tcW w:w="1350" w:type="dxa"/>
            <w:shd w:val="clear" w:color="auto" w:fill="auto"/>
            <w:vAlign w:val="center"/>
            <w:hideMark/>
          </w:tcPr>
          <w:p w14:paraId="36439D7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FBF3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EA6705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30809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86ABB8A" w14:textId="77777777" w:rsidTr="006A5405">
        <w:trPr>
          <w:trHeight w:val="300"/>
        </w:trPr>
        <w:tc>
          <w:tcPr>
            <w:tcW w:w="760" w:type="dxa"/>
            <w:vMerge/>
            <w:vAlign w:val="center"/>
            <w:hideMark/>
          </w:tcPr>
          <w:p w14:paraId="39913EE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42839B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PI-23</w:t>
            </w:r>
          </w:p>
        </w:tc>
        <w:tc>
          <w:tcPr>
            <w:tcW w:w="2350" w:type="dxa"/>
            <w:shd w:val="clear" w:color="000000" w:fill="84C346"/>
            <w:hideMark/>
          </w:tcPr>
          <w:p w14:paraId="663B8B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Payroll controls</w:t>
            </w:r>
          </w:p>
        </w:tc>
        <w:tc>
          <w:tcPr>
            <w:tcW w:w="1350" w:type="dxa"/>
            <w:shd w:val="clear" w:color="auto" w:fill="auto"/>
            <w:vAlign w:val="center"/>
            <w:hideMark/>
          </w:tcPr>
          <w:p w14:paraId="156E512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42AE7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CFE3B2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2F7A1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0B496FD" w14:textId="77777777" w:rsidTr="006A5405">
        <w:trPr>
          <w:trHeight w:val="300"/>
        </w:trPr>
        <w:tc>
          <w:tcPr>
            <w:tcW w:w="760" w:type="dxa"/>
            <w:vMerge/>
            <w:vAlign w:val="center"/>
            <w:hideMark/>
          </w:tcPr>
          <w:p w14:paraId="71A95D0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09637B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87C946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Integration of payroll and personnel records</w:t>
            </w:r>
          </w:p>
        </w:tc>
        <w:tc>
          <w:tcPr>
            <w:tcW w:w="1350" w:type="dxa"/>
            <w:shd w:val="clear" w:color="auto" w:fill="auto"/>
            <w:vAlign w:val="center"/>
            <w:hideMark/>
          </w:tcPr>
          <w:p w14:paraId="6E551B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205B03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F470ED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4104F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7F3188" w14:textId="77777777" w:rsidTr="006A5405">
        <w:trPr>
          <w:trHeight w:val="300"/>
        </w:trPr>
        <w:tc>
          <w:tcPr>
            <w:tcW w:w="760" w:type="dxa"/>
            <w:vMerge/>
            <w:vAlign w:val="center"/>
            <w:hideMark/>
          </w:tcPr>
          <w:p w14:paraId="4B111A6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A2F185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BC4C4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Management of payroll changes</w:t>
            </w:r>
          </w:p>
        </w:tc>
        <w:tc>
          <w:tcPr>
            <w:tcW w:w="1350" w:type="dxa"/>
            <w:shd w:val="clear" w:color="auto" w:fill="auto"/>
            <w:vAlign w:val="center"/>
            <w:hideMark/>
          </w:tcPr>
          <w:p w14:paraId="36A109E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B058F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F679DD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2062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29149A8" w14:textId="77777777" w:rsidTr="006A5405">
        <w:trPr>
          <w:trHeight w:val="300"/>
        </w:trPr>
        <w:tc>
          <w:tcPr>
            <w:tcW w:w="760" w:type="dxa"/>
            <w:vMerge/>
            <w:vAlign w:val="center"/>
            <w:hideMark/>
          </w:tcPr>
          <w:p w14:paraId="589BDA5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6E1319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6DD2FA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Internal control of payroll</w:t>
            </w:r>
          </w:p>
        </w:tc>
        <w:tc>
          <w:tcPr>
            <w:tcW w:w="1350" w:type="dxa"/>
            <w:shd w:val="clear" w:color="auto" w:fill="auto"/>
            <w:vAlign w:val="center"/>
            <w:hideMark/>
          </w:tcPr>
          <w:p w14:paraId="51DB908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44AE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8D485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C1451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5681682" w14:textId="77777777" w:rsidTr="006A5405">
        <w:trPr>
          <w:trHeight w:val="300"/>
        </w:trPr>
        <w:tc>
          <w:tcPr>
            <w:tcW w:w="760" w:type="dxa"/>
            <w:vMerge/>
            <w:vAlign w:val="center"/>
            <w:hideMark/>
          </w:tcPr>
          <w:p w14:paraId="5AC3852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9D7075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6940C7C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Payroll audit</w:t>
            </w:r>
          </w:p>
        </w:tc>
        <w:tc>
          <w:tcPr>
            <w:tcW w:w="1350" w:type="dxa"/>
            <w:shd w:val="clear" w:color="auto" w:fill="auto"/>
            <w:vAlign w:val="center"/>
            <w:hideMark/>
          </w:tcPr>
          <w:p w14:paraId="753DFC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614818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BBAB0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42332F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2C7C11" w14:textId="77777777" w:rsidTr="006A5405">
        <w:trPr>
          <w:trHeight w:val="300"/>
        </w:trPr>
        <w:tc>
          <w:tcPr>
            <w:tcW w:w="760" w:type="dxa"/>
            <w:vMerge/>
            <w:vAlign w:val="center"/>
            <w:hideMark/>
          </w:tcPr>
          <w:p w14:paraId="15346A1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6D5FD2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PI-24</w:t>
            </w:r>
          </w:p>
        </w:tc>
        <w:tc>
          <w:tcPr>
            <w:tcW w:w="2350" w:type="dxa"/>
            <w:shd w:val="clear" w:color="000000" w:fill="84C346"/>
            <w:hideMark/>
          </w:tcPr>
          <w:p w14:paraId="2A5D4EA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Procurement</w:t>
            </w:r>
          </w:p>
        </w:tc>
        <w:tc>
          <w:tcPr>
            <w:tcW w:w="1350" w:type="dxa"/>
            <w:shd w:val="clear" w:color="auto" w:fill="auto"/>
            <w:vAlign w:val="center"/>
            <w:hideMark/>
          </w:tcPr>
          <w:p w14:paraId="589F512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FA3CD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4FD940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F246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D0231AE" w14:textId="77777777" w:rsidTr="006A5405">
        <w:trPr>
          <w:trHeight w:val="300"/>
        </w:trPr>
        <w:tc>
          <w:tcPr>
            <w:tcW w:w="760" w:type="dxa"/>
            <w:vMerge/>
            <w:vAlign w:val="center"/>
            <w:hideMark/>
          </w:tcPr>
          <w:p w14:paraId="7FA057F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455A822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3C3F2B2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Procurement monitoring</w:t>
            </w:r>
          </w:p>
        </w:tc>
        <w:tc>
          <w:tcPr>
            <w:tcW w:w="1350" w:type="dxa"/>
            <w:shd w:val="clear" w:color="auto" w:fill="auto"/>
            <w:vAlign w:val="center"/>
            <w:hideMark/>
          </w:tcPr>
          <w:p w14:paraId="5E66E74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C3A1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825FDB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483528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3D48729" w14:textId="77777777" w:rsidTr="006A5405">
        <w:trPr>
          <w:trHeight w:val="300"/>
        </w:trPr>
        <w:tc>
          <w:tcPr>
            <w:tcW w:w="760" w:type="dxa"/>
            <w:vMerge/>
            <w:vAlign w:val="center"/>
            <w:hideMark/>
          </w:tcPr>
          <w:p w14:paraId="2838A6D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066778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1603561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Procurement methods</w:t>
            </w:r>
          </w:p>
        </w:tc>
        <w:tc>
          <w:tcPr>
            <w:tcW w:w="1350" w:type="dxa"/>
            <w:shd w:val="clear" w:color="auto" w:fill="auto"/>
            <w:vAlign w:val="center"/>
            <w:hideMark/>
          </w:tcPr>
          <w:p w14:paraId="1909D1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8C80F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E14D6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889BF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85DC3B5" w14:textId="77777777" w:rsidTr="006A5405">
        <w:trPr>
          <w:trHeight w:val="300"/>
        </w:trPr>
        <w:tc>
          <w:tcPr>
            <w:tcW w:w="760" w:type="dxa"/>
            <w:vMerge/>
            <w:vAlign w:val="center"/>
            <w:hideMark/>
          </w:tcPr>
          <w:p w14:paraId="7B51F25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1CB6B5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43E0EF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Public access to procurement information</w:t>
            </w:r>
          </w:p>
        </w:tc>
        <w:tc>
          <w:tcPr>
            <w:tcW w:w="1350" w:type="dxa"/>
            <w:shd w:val="clear" w:color="auto" w:fill="auto"/>
            <w:vAlign w:val="center"/>
            <w:hideMark/>
          </w:tcPr>
          <w:p w14:paraId="275A4C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3F3D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B341DA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9623A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A3227E" w14:textId="77777777" w:rsidTr="006A5405">
        <w:trPr>
          <w:trHeight w:val="300"/>
        </w:trPr>
        <w:tc>
          <w:tcPr>
            <w:tcW w:w="760" w:type="dxa"/>
            <w:vMerge/>
            <w:vAlign w:val="center"/>
            <w:hideMark/>
          </w:tcPr>
          <w:p w14:paraId="2029D2E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7F8D44E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69985ED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Procurement complaints management</w:t>
            </w:r>
          </w:p>
        </w:tc>
        <w:tc>
          <w:tcPr>
            <w:tcW w:w="1350" w:type="dxa"/>
            <w:shd w:val="clear" w:color="auto" w:fill="auto"/>
            <w:vAlign w:val="center"/>
            <w:hideMark/>
          </w:tcPr>
          <w:p w14:paraId="157AC4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1DED73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F3CB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FDF2B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B6BA64" w14:textId="77777777" w:rsidTr="006A5405">
        <w:trPr>
          <w:trHeight w:val="300"/>
        </w:trPr>
        <w:tc>
          <w:tcPr>
            <w:tcW w:w="760" w:type="dxa"/>
            <w:vMerge/>
            <w:vAlign w:val="center"/>
            <w:hideMark/>
          </w:tcPr>
          <w:p w14:paraId="506F07C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4E8931A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PI-25</w:t>
            </w:r>
          </w:p>
        </w:tc>
        <w:tc>
          <w:tcPr>
            <w:tcW w:w="2350" w:type="dxa"/>
            <w:shd w:val="clear" w:color="000000" w:fill="84C346"/>
            <w:hideMark/>
          </w:tcPr>
          <w:p w14:paraId="0041E86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Internal controls on nonsalary expenditure</w:t>
            </w:r>
          </w:p>
        </w:tc>
        <w:tc>
          <w:tcPr>
            <w:tcW w:w="1350" w:type="dxa"/>
            <w:shd w:val="clear" w:color="auto" w:fill="auto"/>
            <w:vAlign w:val="center"/>
            <w:hideMark/>
          </w:tcPr>
          <w:p w14:paraId="7B7C5A2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C9B7B9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E1F80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EF5BF4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C71421" w14:textId="77777777" w:rsidTr="006A5405">
        <w:trPr>
          <w:trHeight w:val="300"/>
        </w:trPr>
        <w:tc>
          <w:tcPr>
            <w:tcW w:w="760" w:type="dxa"/>
            <w:vMerge/>
            <w:vAlign w:val="center"/>
            <w:hideMark/>
          </w:tcPr>
          <w:p w14:paraId="1119546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3C72D7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5B26E28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 Segregation of duties</w:t>
            </w:r>
          </w:p>
        </w:tc>
        <w:tc>
          <w:tcPr>
            <w:tcW w:w="1350" w:type="dxa"/>
            <w:shd w:val="clear" w:color="auto" w:fill="auto"/>
            <w:vAlign w:val="center"/>
            <w:hideMark/>
          </w:tcPr>
          <w:p w14:paraId="7DCC26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BFD8D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25F9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0E4DB8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D78DFA2" w14:textId="77777777" w:rsidTr="006A5405">
        <w:trPr>
          <w:trHeight w:val="300"/>
        </w:trPr>
        <w:tc>
          <w:tcPr>
            <w:tcW w:w="760" w:type="dxa"/>
            <w:vMerge/>
            <w:vAlign w:val="center"/>
            <w:hideMark/>
          </w:tcPr>
          <w:p w14:paraId="6E5BE51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671936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5E30B8A6"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Effectiveness of expenditure commitment controls</w:t>
            </w:r>
          </w:p>
        </w:tc>
        <w:tc>
          <w:tcPr>
            <w:tcW w:w="1350" w:type="dxa"/>
            <w:shd w:val="clear" w:color="auto" w:fill="auto"/>
            <w:vAlign w:val="center"/>
            <w:hideMark/>
          </w:tcPr>
          <w:p w14:paraId="0E2897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3BFE7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9D5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C9CFB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7EA4FB" w14:textId="77777777" w:rsidTr="006A5405">
        <w:trPr>
          <w:trHeight w:val="300"/>
        </w:trPr>
        <w:tc>
          <w:tcPr>
            <w:tcW w:w="760" w:type="dxa"/>
            <w:vMerge/>
            <w:vAlign w:val="center"/>
            <w:hideMark/>
          </w:tcPr>
          <w:p w14:paraId="7127EFF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42EA83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CF7D74A"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Compliance with payment rules and procedures</w:t>
            </w:r>
          </w:p>
        </w:tc>
        <w:tc>
          <w:tcPr>
            <w:tcW w:w="1350" w:type="dxa"/>
            <w:shd w:val="clear" w:color="auto" w:fill="auto"/>
            <w:vAlign w:val="center"/>
            <w:hideMark/>
          </w:tcPr>
          <w:p w14:paraId="3B0B0A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1912C9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968A6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C569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340929" w14:textId="77777777" w:rsidTr="006A5405">
        <w:trPr>
          <w:trHeight w:val="300"/>
        </w:trPr>
        <w:tc>
          <w:tcPr>
            <w:tcW w:w="760" w:type="dxa"/>
            <w:vMerge/>
            <w:vAlign w:val="center"/>
            <w:hideMark/>
          </w:tcPr>
          <w:p w14:paraId="238C2E3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3D6BA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PI-26</w:t>
            </w:r>
          </w:p>
        </w:tc>
        <w:tc>
          <w:tcPr>
            <w:tcW w:w="2350" w:type="dxa"/>
            <w:shd w:val="clear" w:color="000000" w:fill="84C346"/>
            <w:hideMark/>
          </w:tcPr>
          <w:p w14:paraId="6FAD0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Internal audit effectiveness</w:t>
            </w:r>
          </w:p>
        </w:tc>
        <w:tc>
          <w:tcPr>
            <w:tcW w:w="1350" w:type="dxa"/>
            <w:shd w:val="clear" w:color="auto" w:fill="auto"/>
            <w:vAlign w:val="center"/>
            <w:hideMark/>
          </w:tcPr>
          <w:p w14:paraId="5C93620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24202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DF3275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43898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C19AC25" w14:textId="77777777" w:rsidTr="006A5405">
        <w:trPr>
          <w:trHeight w:val="300"/>
        </w:trPr>
        <w:tc>
          <w:tcPr>
            <w:tcW w:w="760" w:type="dxa"/>
            <w:vMerge/>
            <w:vAlign w:val="center"/>
            <w:hideMark/>
          </w:tcPr>
          <w:p w14:paraId="495056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2A2333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3896B7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of internal audit</w:t>
            </w:r>
          </w:p>
        </w:tc>
        <w:tc>
          <w:tcPr>
            <w:tcW w:w="1350" w:type="dxa"/>
            <w:shd w:val="clear" w:color="auto" w:fill="auto"/>
            <w:vAlign w:val="center"/>
            <w:hideMark/>
          </w:tcPr>
          <w:p w14:paraId="69EDA22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C739D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73A21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1E8D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434686" w14:textId="77777777" w:rsidTr="006A5405">
        <w:trPr>
          <w:trHeight w:val="300"/>
        </w:trPr>
        <w:tc>
          <w:tcPr>
            <w:tcW w:w="760" w:type="dxa"/>
            <w:vMerge/>
            <w:vAlign w:val="center"/>
            <w:hideMark/>
          </w:tcPr>
          <w:p w14:paraId="6FEDC9E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106781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6DD388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Nature of audits and standards applied</w:t>
            </w:r>
          </w:p>
        </w:tc>
        <w:tc>
          <w:tcPr>
            <w:tcW w:w="1350" w:type="dxa"/>
            <w:shd w:val="clear" w:color="auto" w:fill="auto"/>
            <w:vAlign w:val="center"/>
            <w:hideMark/>
          </w:tcPr>
          <w:p w14:paraId="672EE27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B38B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F339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404DA9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6D935" w14:textId="77777777" w:rsidTr="006A5405">
        <w:trPr>
          <w:trHeight w:val="300"/>
        </w:trPr>
        <w:tc>
          <w:tcPr>
            <w:tcW w:w="760" w:type="dxa"/>
            <w:vMerge/>
            <w:vAlign w:val="center"/>
            <w:hideMark/>
          </w:tcPr>
          <w:p w14:paraId="64F550D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322AC0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2D1ADB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Implementation of internal audits and reporting</w:t>
            </w:r>
          </w:p>
        </w:tc>
        <w:tc>
          <w:tcPr>
            <w:tcW w:w="1350" w:type="dxa"/>
            <w:shd w:val="clear" w:color="auto" w:fill="auto"/>
            <w:vAlign w:val="center"/>
            <w:hideMark/>
          </w:tcPr>
          <w:p w14:paraId="7A5E129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5FB1C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D8982C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F6BE9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9FACFF" w14:textId="77777777" w:rsidTr="006A5405">
        <w:trPr>
          <w:trHeight w:val="300"/>
        </w:trPr>
        <w:tc>
          <w:tcPr>
            <w:tcW w:w="760" w:type="dxa"/>
            <w:vMerge/>
            <w:vAlign w:val="center"/>
            <w:hideMark/>
          </w:tcPr>
          <w:p w14:paraId="625773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84C346"/>
            <w:hideMark/>
          </w:tcPr>
          <w:p w14:paraId="500596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84C346"/>
            <w:hideMark/>
          </w:tcPr>
          <w:p w14:paraId="0172EC3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Response to internal audits</w:t>
            </w:r>
          </w:p>
        </w:tc>
        <w:tc>
          <w:tcPr>
            <w:tcW w:w="1350" w:type="dxa"/>
            <w:shd w:val="clear" w:color="auto" w:fill="auto"/>
            <w:vAlign w:val="center"/>
            <w:hideMark/>
          </w:tcPr>
          <w:p w14:paraId="30DD44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974E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EAEA3E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CD38B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0ACFE1" w14:textId="77777777" w:rsidTr="006A5405">
        <w:trPr>
          <w:trHeight w:val="300"/>
        </w:trPr>
        <w:tc>
          <w:tcPr>
            <w:tcW w:w="760" w:type="dxa"/>
            <w:vMerge w:val="restart"/>
            <w:shd w:val="clear" w:color="000000" w:fill="C2D840"/>
            <w:noWrap/>
            <w:textDirection w:val="btLr"/>
            <w:vAlign w:val="center"/>
            <w:hideMark/>
          </w:tcPr>
          <w:p w14:paraId="5ABC9DD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Accounting and Reporting</w:t>
            </w:r>
          </w:p>
        </w:tc>
        <w:tc>
          <w:tcPr>
            <w:tcW w:w="760" w:type="dxa"/>
            <w:shd w:val="clear" w:color="000000" w:fill="C2D840"/>
            <w:hideMark/>
          </w:tcPr>
          <w:p w14:paraId="1100D8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PI-27</w:t>
            </w:r>
          </w:p>
        </w:tc>
        <w:tc>
          <w:tcPr>
            <w:tcW w:w="2350" w:type="dxa"/>
            <w:shd w:val="clear" w:color="000000" w:fill="C2D840"/>
            <w:hideMark/>
          </w:tcPr>
          <w:p w14:paraId="686DC1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Financial data integrity</w:t>
            </w:r>
          </w:p>
        </w:tc>
        <w:tc>
          <w:tcPr>
            <w:tcW w:w="1350" w:type="dxa"/>
            <w:shd w:val="clear" w:color="auto" w:fill="auto"/>
            <w:vAlign w:val="center"/>
            <w:hideMark/>
          </w:tcPr>
          <w:p w14:paraId="559862E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17921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4D139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0F646E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AC9AA40" w14:textId="77777777" w:rsidTr="006A5405">
        <w:trPr>
          <w:trHeight w:val="300"/>
        </w:trPr>
        <w:tc>
          <w:tcPr>
            <w:tcW w:w="760" w:type="dxa"/>
            <w:vMerge/>
            <w:vAlign w:val="center"/>
            <w:hideMark/>
          </w:tcPr>
          <w:p w14:paraId="10D5BA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727064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5CBDCD2E"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(i)Bank account reconciliation</w:t>
            </w:r>
          </w:p>
        </w:tc>
        <w:tc>
          <w:tcPr>
            <w:tcW w:w="1350" w:type="dxa"/>
            <w:shd w:val="clear" w:color="auto" w:fill="auto"/>
            <w:vAlign w:val="center"/>
            <w:hideMark/>
          </w:tcPr>
          <w:p w14:paraId="7875485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64D0E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AFEB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BE0668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95F35F3" w14:textId="77777777" w:rsidTr="006A5405">
        <w:trPr>
          <w:trHeight w:val="300"/>
        </w:trPr>
        <w:tc>
          <w:tcPr>
            <w:tcW w:w="760" w:type="dxa"/>
            <w:vMerge/>
            <w:vAlign w:val="center"/>
            <w:hideMark/>
          </w:tcPr>
          <w:p w14:paraId="659519F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2412D65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01B6139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Suspense accounts</w:t>
            </w:r>
          </w:p>
        </w:tc>
        <w:tc>
          <w:tcPr>
            <w:tcW w:w="1350" w:type="dxa"/>
            <w:shd w:val="clear" w:color="auto" w:fill="auto"/>
            <w:vAlign w:val="center"/>
            <w:hideMark/>
          </w:tcPr>
          <w:p w14:paraId="41193F1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09770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D1AE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325BA0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BE3582" w14:textId="77777777" w:rsidTr="006A5405">
        <w:trPr>
          <w:trHeight w:val="300"/>
        </w:trPr>
        <w:tc>
          <w:tcPr>
            <w:tcW w:w="760" w:type="dxa"/>
            <w:vMerge/>
            <w:vAlign w:val="center"/>
            <w:hideMark/>
          </w:tcPr>
          <w:p w14:paraId="54A5921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6EE1E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6C08C683"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Advance accounts</w:t>
            </w:r>
          </w:p>
        </w:tc>
        <w:tc>
          <w:tcPr>
            <w:tcW w:w="1350" w:type="dxa"/>
            <w:shd w:val="clear" w:color="auto" w:fill="auto"/>
            <w:vAlign w:val="center"/>
            <w:hideMark/>
          </w:tcPr>
          <w:p w14:paraId="27B4786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17C58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69243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A04D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C0D47" w14:textId="77777777" w:rsidTr="006A5405">
        <w:trPr>
          <w:trHeight w:val="300"/>
        </w:trPr>
        <w:tc>
          <w:tcPr>
            <w:tcW w:w="760" w:type="dxa"/>
            <w:vMerge/>
            <w:vAlign w:val="center"/>
            <w:hideMark/>
          </w:tcPr>
          <w:p w14:paraId="4A17747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00DD15C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3C999E34"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Financial data integrity processes</w:t>
            </w:r>
          </w:p>
        </w:tc>
        <w:tc>
          <w:tcPr>
            <w:tcW w:w="1350" w:type="dxa"/>
            <w:shd w:val="clear" w:color="auto" w:fill="auto"/>
            <w:vAlign w:val="center"/>
            <w:hideMark/>
          </w:tcPr>
          <w:p w14:paraId="6C57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1DCF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B714D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A883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667004" w14:textId="77777777" w:rsidTr="006A5405">
        <w:trPr>
          <w:trHeight w:val="300"/>
        </w:trPr>
        <w:tc>
          <w:tcPr>
            <w:tcW w:w="760" w:type="dxa"/>
            <w:vMerge/>
            <w:vAlign w:val="center"/>
            <w:hideMark/>
          </w:tcPr>
          <w:p w14:paraId="7BF60F2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29AFDAA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PI-28</w:t>
            </w:r>
          </w:p>
        </w:tc>
        <w:tc>
          <w:tcPr>
            <w:tcW w:w="2350" w:type="dxa"/>
            <w:shd w:val="clear" w:color="000000" w:fill="C2D840"/>
            <w:hideMark/>
          </w:tcPr>
          <w:p w14:paraId="5A650FC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In-year budget reports</w:t>
            </w:r>
          </w:p>
        </w:tc>
        <w:tc>
          <w:tcPr>
            <w:tcW w:w="1350" w:type="dxa"/>
            <w:shd w:val="clear" w:color="auto" w:fill="auto"/>
            <w:vAlign w:val="center"/>
            <w:hideMark/>
          </w:tcPr>
          <w:p w14:paraId="721AA1C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2BD256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D50159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745823E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E79D058" w14:textId="77777777" w:rsidTr="006A5405">
        <w:trPr>
          <w:trHeight w:val="300"/>
        </w:trPr>
        <w:tc>
          <w:tcPr>
            <w:tcW w:w="760" w:type="dxa"/>
            <w:vMerge/>
            <w:vAlign w:val="center"/>
            <w:hideMark/>
          </w:tcPr>
          <w:p w14:paraId="18E449A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08EA83C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27CE49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and comparability of reports</w:t>
            </w:r>
          </w:p>
        </w:tc>
        <w:tc>
          <w:tcPr>
            <w:tcW w:w="1350" w:type="dxa"/>
            <w:shd w:val="clear" w:color="auto" w:fill="auto"/>
            <w:vAlign w:val="center"/>
            <w:hideMark/>
          </w:tcPr>
          <w:p w14:paraId="2FEC55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8A359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9C5C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2A4FC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931112" w14:textId="77777777" w:rsidTr="006A5405">
        <w:trPr>
          <w:trHeight w:val="300"/>
        </w:trPr>
        <w:tc>
          <w:tcPr>
            <w:tcW w:w="760" w:type="dxa"/>
            <w:vMerge/>
            <w:vAlign w:val="center"/>
            <w:hideMark/>
          </w:tcPr>
          <w:p w14:paraId="723A840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49E7088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3F3E3D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Timing of in-year budget reports</w:t>
            </w:r>
          </w:p>
        </w:tc>
        <w:tc>
          <w:tcPr>
            <w:tcW w:w="1350" w:type="dxa"/>
            <w:shd w:val="clear" w:color="auto" w:fill="auto"/>
            <w:vAlign w:val="center"/>
            <w:hideMark/>
          </w:tcPr>
          <w:p w14:paraId="51D085D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AA5B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7F36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5CBB8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136E1FB" w14:textId="77777777" w:rsidTr="006A5405">
        <w:trPr>
          <w:trHeight w:val="300"/>
        </w:trPr>
        <w:tc>
          <w:tcPr>
            <w:tcW w:w="760" w:type="dxa"/>
            <w:vMerge/>
            <w:vAlign w:val="center"/>
            <w:hideMark/>
          </w:tcPr>
          <w:p w14:paraId="0902B00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4727401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47D20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(iii)Accuracy of in-year budget reports</w:t>
            </w:r>
          </w:p>
        </w:tc>
        <w:tc>
          <w:tcPr>
            <w:tcW w:w="1350" w:type="dxa"/>
            <w:shd w:val="clear" w:color="auto" w:fill="auto"/>
            <w:vAlign w:val="center"/>
            <w:hideMark/>
          </w:tcPr>
          <w:p w14:paraId="5EBE79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C3A84C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04247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F91F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C6451A" w14:textId="77777777" w:rsidTr="006A5405">
        <w:trPr>
          <w:trHeight w:val="300"/>
        </w:trPr>
        <w:tc>
          <w:tcPr>
            <w:tcW w:w="760" w:type="dxa"/>
            <w:vMerge/>
            <w:vAlign w:val="center"/>
            <w:hideMark/>
          </w:tcPr>
          <w:p w14:paraId="3187FDB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491C999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PI-29</w:t>
            </w:r>
          </w:p>
        </w:tc>
        <w:tc>
          <w:tcPr>
            <w:tcW w:w="2350" w:type="dxa"/>
            <w:shd w:val="clear" w:color="000000" w:fill="C2D840"/>
            <w:hideMark/>
          </w:tcPr>
          <w:p w14:paraId="693DFC5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Annual financial reports</w:t>
            </w:r>
          </w:p>
        </w:tc>
        <w:tc>
          <w:tcPr>
            <w:tcW w:w="1350" w:type="dxa"/>
            <w:shd w:val="clear" w:color="auto" w:fill="auto"/>
            <w:vAlign w:val="center"/>
            <w:hideMark/>
          </w:tcPr>
          <w:p w14:paraId="0A0708D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AEA515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A3FED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189C7E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743957A" w14:textId="77777777" w:rsidTr="006A5405">
        <w:trPr>
          <w:trHeight w:val="300"/>
        </w:trPr>
        <w:tc>
          <w:tcPr>
            <w:tcW w:w="760" w:type="dxa"/>
            <w:vMerge/>
            <w:vAlign w:val="center"/>
            <w:hideMark/>
          </w:tcPr>
          <w:p w14:paraId="7A55D70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4A27068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563335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(i)Completeness of annual financial reports</w:t>
            </w:r>
          </w:p>
        </w:tc>
        <w:tc>
          <w:tcPr>
            <w:tcW w:w="1350" w:type="dxa"/>
            <w:shd w:val="clear" w:color="auto" w:fill="auto"/>
            <w:vAlign w:val="center"/>
            <w:hideMark/>
          </w:tcPr>
          <w:p w14:paraId="059287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15C708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254EA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A83D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870A72" w14:textId="77777777" w:rsidTr="006A5405">
        <w:trPr>
          <w:trHeight w:val="300"/>
        </w:trPr>
        <w:tc>
          <w:tcPr>
            <w:tcW w:w="760" w:type="dxa"/>
            <w:vMerge/>
            <w:vAlign w:val="center"/>
            <w:hideMark/>
          </w:tcPr>
          <w:p w14:paraId="16CA244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63DF02D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7D7D221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reports for external audit</w:t>
            </w:r>
          </w:p>
        </w:tc>
        <w:tc>
          <w:tcPr>
            <w:tcW w:w="1350" w:type="dxa"/>
            <w:shd w:val="clear" w:color="auto" w:fill="auto"/>
            <w:vAlign w:val="center"/>
            <w:hideMark/>
          </w:tcPr>
          <w:p w14:paraId="44927F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40062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389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70CA7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D10CE2A" w14:textId="77777777" w:rsidTr="006A5405">
        <w:trPr>
          <w:trHeight w:val="300"/>
        </w:trPr>
        <w:tc>
          <w:tcPr>
            <w:tcW w:w="760" w:type="dxa"/>
            <w:vMerge/>
            <w:vAlign w:val="center"/>
            <w:hideMark/>
          </w:tcPr>
          <w:p w14:paraId="06A8C48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C2D840"/>
            <w:hideMark/>
          </w:tcPr>
          <w:p w14:paraId="138763E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C2D840"/>
            <w:hideMark/>
          </w:tcPr>
          <w:p w14:paraId="4C1062F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Accounting standards</w:t>
            </w:r>
          </w:p>
        </w:tc>
        <w:tc>
          <w:tcPr>
            <w:tcW w:w="1350" w:type="dxa"/>
            <w:shd w:val="clear" w:color="auto" w:fill="auto"/>
            <w:vAlign w:val="center"/>
            <w:hideMark/>
          </w:tcPr>
          <w:p w14:paraId="2BB28E7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C0FC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51FC58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EAB4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C71777" w14:textId="77777777" w:rsidTr="006A5405">
        <w:trPr>
          <w:trHeight w:val="300"/>
        </w:trPr>
        <w:tc>
          <w:tcPr>
            <w:tcW w:w="760" w:type="dxa"/>
            <w:vMerge w:val="restart"/>
            <w:shd w:val="clear" w:color="000000" w:fill="B34384"/>
            <w:noWrap/>
            <w:textDirection w:val="btLr"/>
            <w:vAlign w:val="center"/>
            <w:hideMark/>
          </w:tcPr>
          <w:p w14:paraId="08C20AD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External scrutiny and audit</w:t>
            </w:r>
          </w:p>
        </w:tc>
        <w:tc>
          <w:tcPr>
            <w:tcW w:w="760" w:type="dxa"/>
            <w:shd w:val="clear" w:color="000000" w:fill="B34384"/>
            <w:hideMark/>
          </w:tcPr>
          <w:p w14:paraId="172664A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PI-30</w:t>
            </w:r>
          </w:p>
        </w:tc>
        <w:tc>
          <w:tcPr>
            <w:tcW w:w="2350" w:type="dxa"/>
            <w:shd w:val="clear" w:color="000000" w:fill="B34384"/>
            <w:hideMark/>
          </w:tcPr>
          <w:p w14:paraId="36F0E5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External audit</w:t>
            </w:r>
          </w:p>
        </w:tc>
        <w:tc>
          <w:tcPr>
            <w:tcW w:w="1350" w:type="dxa"/>
            <w:shd w:val="clear" w:color="auto" w:fill="auto"/>
            <w:vAlign w:val="center"/>
            <w:hideMark/>
          </w:tcPr>
          <w:p w14:paraId="529DDF8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D9658C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D980D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231C10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7EDFAA8" w14:textId="77777777" w:rsidTr="006A5405">
        <w:trPr>
          <w:trHeight w:val="300"/>
        </w:trPr>
        <w:tc>
          <w:tcPr>
            <w:tcW w:w="760" w:type="dxa"/>
            <w:vMerge/>
            <w:vAlign w:val="center"/>
            <w:hideMark/>
          </w:tcPr>
          <w:p w14:paraId="35DBF59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526A698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575ED2D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(i)Audit coverage and standards</w:t>
            </w:r>
          </w:p>
        </w:tc>
        <w:tc>
          <w:tcPr>
            <w:tcW w:w="1350" w:type="dxa"/>
            <w:shd w:val="clear" w:color="auto" w:fill="auto"/>
            <w:vAlign w:val="center"/>
            <w:hideMark/>
          </w:tcPr>
          <w:p w14:paraId="6BCBF69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C019A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A526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8BD799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217BFE" w14:textId="77777777" w:rsidTr="006A5405">
        <w:trPr>
          <w:trHeight w:val="300"/>
        </w:trPr>
        <w:tc>
          <w:tcPr>
            <w:tcW w:w="760" w:type="dxa"/>
            <w:vMerge/>
            <w:vAlign w:val="center"/>
            <w:hideMark/>
          </w:tcPr>
          <w:p w14:paraId="2FB5DB5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6EAC906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6D2D1D5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audit reports to the legislature</w:t>
            </w:r>
          </w:p>
        </w:tc>
        <w:tc>
          <w:tcPr>
            <w:tcW w:w="1350" w:type="dxa"/>
            <w:shd w:val="clear" w:color="auto" w:fill="auto"/>
            <w:vAlign w:val="center"/>
            <w:hideMark/>
          </w:tcPr>
          <w:p w14:paraId="76CC06C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2D98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49D31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7341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71DF25" w14:textId="77777777" w:rsidTr="006A5405">
        <w:trPr>
          <w:trHeight w:val="300"/>
        </w:trPr>
        <w:tc>
          <w:tcPr>
            <w:tcW w:w="760" w:type="dxa"/>
            <w:vMerge/>
            <w:vAlign w:val="center"/>
            <w:hideMark/>
          </w:tcPr>
          <w:p w14:paraId="039E9D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770897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1FB5C1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External audit follow-up</w:t>
            </w:r>
          </w:p>
        </w:tc>
        <w:tc>
          <w:tcPr>
            <w:tcW w:w="1350" w:type="dxa"/>
            <w:shd w:val="clear" w:color="auto" w:fill="auto"/>
            <w:vAlign w:val="center"/>
            <w:hideMark/>
          </w:tcPr>
          <w:p w14:paraId="1AC9BC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5FAE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9A8BA4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8FFF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AC834" w14:textId="77777777" w:rsidTr="006A5405">
        <w:trPr>
          <w:trHeight w:val="300"/>
        </w:trPr>
        <w:tc>
          <w:tcPr>
            <w:tcW w:w="760" w:type="dxa"/>
            <w:vMerge/>
            <w:vAlign w:val="center"/>
            <w:hideMark/>
          </w:tcPr>
          <w:p w14:paraId="418A380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noWrap/>
            <w:vAlign w:val="bottom"/>
            <w:hideMark/>
          </w:tcPr>
          <w:p w14:paraId="6E94371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2350" w:type="dxa"/>
            <w:shd w:val="clear" w:color="000000" w:fill="B34384"/>
            <w:hideMark/>
          </w:tcPr>
          <w:p w14:paraId="471333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(iv)Supreme Audit Institution (SAI) independence</w:t>
            </w:r>
          </w:p>
        </w:tc>
        <w:tc>
          <w:tcPr>
            <w:tcW w:w="1350" w:type="dxa"/>
            <w:shd w:val="clear" w:color="auto" w:fill="auto"/>
            <w:vAlign w:val="center"/>
            <w:hideMark/>
          </w:tcPr>
          <w:p w14:paraId="46B7C28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AD7F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50979C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792A4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587DD2" w14:textId="77777777" w:rsidTr="006A5405">
        <w:trPr>
          <w:trHeight w:val="300"/>
        </w:trPr>
        <w:tc>
          <w:tcPr>
            <w:tcW w:w="760" w:type="dxa"/>
            <w:vMerge/>
            <w:vAlign w:val="center"/>
            <w:hideMark/>
          </w:tcPr>
          <w:p w14:paraId="65CF46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5BDF3D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PI-31</w:t>
            </w:r>
          </w:p>
        </w:tc>
        <w:tc>
          <w:tcPr>
            <w:tcW w:w="2350" w:type="dxa"/>
            <w:shd w:val="clear" w:color="000000" w:fill="B34384"/>
            <w:hideMark/>
          </w:tcPr>
          <w:p w14:paraId="1E4E973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Legislative scrutiny of audit reports</w:t>
            </w:r>
          </w:p>
        </w:tc>
        <w:tc>
          <w:tcPr>
            <w:tcW w:w="1350" w:type="dxa"/>
            <w:shd w:val="clear" w:color="auto" w:fill="auto"/>
            <w:vAlign w:val="center"/>
            <w:hideMark/>
          </w:tcPr>
          <w:p w14:paraId="480C637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E4F919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90EF6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C3DEA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4FF5D752" w14:textId="77777777" w:rsidTr="006A5405">
        <w:trPr>
          <w:trHeight w:val="300"/>
        </w:trPr>
        <w:tc>
          <w:tcPr>
            <w:tcW w:w="760" w:type="dxa"/>
            <w:vMerge/>
            <w:vAlign w:val="center"/>
            <w:hideMark/>
          </w:tcPr>
          <w:p w14:paraId="43DFA9B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767FD0A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2074E0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(i)Timing of audit report scrutiny</w:t>
            </w:r>
          </w:p>
        </w:tc>
        <w:tc>
          <w:tcPr>
            <w:tcW w:w="1350" w:type="dxa"/>
            <w:shd w:val="clear" w:color="auto" w:fill="auto"/>
            <w:vAlign w:val="center"/>
            <w:hideMark/>
          </w:tcPr>
          <w:p w14:paraId="3EC7FC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9260D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3F036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15A4A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01078DA" w14:textId="77777777" w:rsidTr="006A5405">
        <w:trPr>
          <w:trHeight w:val="300"/>
        </w:trPr>
        <w:tc>
          <w:tcPr>
            <w:tcW w:w="760" w:type="dxa"/>
            <w:vMerge/>
            <w:vAlign w:val="center"/>
            <w:hideMark/>
          </w:tcPr>
          <w:p w14:paraId="25524DF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6186BDA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092661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Hearings on audit findings</w:t>
            </w:r>
          </w:p>
        </w:tc>
        <w:tc>
          <w:tcPr>
            <w:tcW w:w="1350" w:type="dxa"/>
            <w:shd w:val="clear" w:color="auto" w:fill="auto"/>
            <w:vAlign w:val="center"/>
            <w:hideMark/>
          </w:tcPr>
          <w:p w14:paraId="208576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B18AD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CFBF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900D5A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CE3579B" w14:textId="77777777" w:rsidTr="006A5405">
        <w:trPr>
          <w:trHeight w:val="300"/>
        </w:trPr>
        <w:tc>
          <w:tcPr>
            <w:tcW w:w="760" w:type="dxa"/>
            <w:vMerge/>
            <w:vAlign w:val="center"/>
            <w:hideMark/>
          </w:tcPr>
          <w:p w14:paraId="12F9043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76243EB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678821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Recommendations on audit by the legislature</w:t>
            </w:r>
          </w:p>
        </w:tc>
        <w:tc>
          <w:tcPr>
            <w:tcW w:w="1350" w:type="dxa"/>
            <w:shd w:val="clear" w:color="auto" w:fill="auto"/>
            <w:vAlign w:val="center"/>
            <w:hideMark/>
          </w:tcPr>
          <w:p w14:paraId="6C8502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5B035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3FCD8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1709E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416575D" w14:textId="77777777" w:rsidTr="006A5405">
        <w:trPr>
          <w:trHeight w:val="300"/>
        </w:trPr>
        <w:tc>
          <w:tcPr>
            <w:tcW w:w="760" w:type="dxa"/>
            <w:vMerge/>
            <w:vAlign w:val="center"/>
            <w:hideMark/>
          </w:tcPr>
          <w:p w14:paraId="58A49EB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000000" w:fill="B34384"/>
            <w:hideMark/>
          </w:tcPr>
          <w:p w14:paraId="3E6A92C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000000" w:fill="B34384"/>
            <w:hideMark/>
          </w:tcPr>
          <w:p w14:paraId="198E89A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(iv)Transparency of legislative scrutiny of audit reports</w:t>
            </w:r>
          </w:p>
        </w:tc>
        <w:tc>
          <w:tcPr>
            <w:tcW w:w="1350" w:type="dxa"/>
            <w:shd w:val="clear" w:color="auto" w:fill="auto"/>
            <w:vAlign w:val="center"/>
            <w:hideMark/>
          </w:tcPr>
          <w:p w14:paraId="0C43BAF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D6758E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C6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4A1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bl>
    <w:p w14:paraId="68EAB86B" w14:textId="77777777" w:rsidR="00D8382B" w:rsidRPr="008627A1" w:rsidRDefault="00D8382B" w:rsidP="00D8382B">
      <w:pPr>
        <w:spacing w:after="0" w:line="240" w:lineRule="auto"/>
        <w:rPr>
          <w:rFonts w:cstheme="minorHAnsi"/>
        </w:rPr>
      </w:pPr>
      <w:r w:rsidRPr="008627A1">
        <w:rPr>
          <w:rFonts w:cstheme="minorHAnsi"/>
        </w:rPr>
        <w:br w:type="page"/>
      </w:r>
    </w:p>
    <w:p w14:paraId="34DDF58B" w14:textId="5E93320A" w:rsidR="00D8382B" w:rsidRPr="008627A1" w:rsidRDefault="00D8382B" w:rsidP="00532E57">
      <w:pPr>
        <w:widowControl w:val="0"/>
        <w:spacing w:after="0" w:line="240" w:lineRule="auto"/>
        <w:ind w:right="24"/>
        <w:jc w:val="both"/>
        <w:rPr>
          <w:rFonts w:eastAsiaTheme="minorEastAsia" w:cstheme="minorHAnsi"/>
          <w:b/>
          <w:bCs/>
          <w:color w:val="002060"/>
          <w:sz w:val="28"/>
          <w:szCs w:val="28"/>
        </w:rPr>
      </w:pPr>
      <w:r w:rsidRPr="008627A1">
        <w:rPr>
          <w:rFonts w:cstheme="minorHAnsi"/>
          <w:b/>
          <w:color w:val="002060"/>
          <w:spacing w:val="-1"/>
          <w:sz w:val="44"/>
        </w:rPr>
        <w:t>Annex 2: Summary of observations on the internal control framework</w:t>
      </w:r>
      <w:r w:rsidRPr="008627A1">
        <w:rPr>
          <w:rFonts w:eastAsiaTheme="minorEastAsia" w:cstheme="minorHAnsi"/>
          <w:b/>
          <w:bCs/>
          <w:color w:val="002060"/>
          <w:sz w:val="28"/>
          <w:szCs w:val="28"/>
        </w:rPr>
        <w:t xml:space="preserve"> </w:t>
      </w:r>
    </w:p>
    <w:p w14:paraId="42219F9A" w14:textId="77777777" w:rsidR="00D8382B" w:rsidRPr="008627A1" w:rsidRDefault="00D8382B" w:rsidP="00532E57">
      <w:pPr>
        <w:spacing w:after="0" w:line="240" w:lineRule="auto"/>
        <w:jc w:val="both"/>
        <w:rPr>
          <w:rFonts w:cstheme="minorHAnsi"/>
        </w:rPr>
      </w:pPr>
    </w:p>
    <w:p w14:paraId="1EF4A313" w14:textId="77777777" w:rsidR="00D8382B" w:rsidRPr="008627A1" w:rsidRDefault="00D8382B" w:rsidP="00D8382B">
      <w:pPr>
        <w:spacing w:after="0" w:line="240" w:lineRule="auto"/>
        <w:jc w:val="both"/>
        <w:rPr>
          <w:rFonts w:cstheme="minorHAnsi"/>
        </w:rPr>
      </w:pPr>
    </w:p>
    <w:tbl>
      <w:tblPr>
        <w:tblStyle w:val="TableGrid"/>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091"/>
        <w:gridCol w:w="4354"/>
      </w:tblGrid>
      <w:tr w:rsidR="00D8382B" w:rsidRPr="008627A1" w14:paraId="612F626B" w14:textId="77777777" w:rsidTr="00532E57">
        <w:trPr>
          <w:trHeight w:val="273"/>
        </w:trPr>
        <w:tc>
          <w:tcPr>
            <w:tcW w:w="2695" w:type="pct"/>
            <w:shd w:val="clear" w:color="auto" w:fill="E7E6E6" w:themeFill="background2"/>
            <w:vAlign w:val="bottom"/>
          </w:tcPr>
          <w:p w14:paraId="2A20D85C" w14:textId="77777777" w:rsidR="00D8382B" w:rsidRPr="008627A1" w:rsidRDefault="00D8382B" w:rsidP="00D8382B">
            <w:pPr>
              <w:widowControl w:val="0"/>
              <w:autoSpaceDE w:val="0"/>
              <w:autoSpaceDN w:val="0"/>
              <w:adjustRightInd w:val="0"/>
              <w:ind w:left="120"/>
              <w:rPr>
                <w:rFonts w:eastAsia="SimSun" w:cstheme="minorHAnsi"/>
                <w:b/>
                <w:bCs/>
                <w:sz w:val="20"/>
                <w:szCs w:val="20"/>
                <w:lang w:eastAsia="zh-CN"/>
              </w:rPr>
            </w:pPr>
            <w:r w:rsidRPr="008627A1">
              <w:rPr>
                <w:rFonts w:eastAsia="SimSun" w:cstheme="minorHAnsi"/>
                <w:b/>
                <w:bCs/>
                <w:sz w:val="20"/>
                <w:szCs w:val="20"/>
                <w:lang w:eastAsia="zh-CN"/>
              </w:rPr>
              <w:t>Internal control components and elements</w:t>
            </w:r>
          </w:p>
        </w:tc>
        <w:tc>
          <w:tcPr>
            <w:tcW w:w="2305" w:type="pct"/>
            <w:shd w:val="clear" w:color="auto" w:fill="E7E6E6" w:themeFill="background2"/>
            <w:vAlign w:val="bottom"/>
          </w:tcPr>
          <w:p w14:paraId="49190DB3" w14:textId="77777777" w:rsidR="00D8382B" w:rsidRPr="008627A1" w:rsidRDefault="00D8382B" w:rsidP="00D8382B">
            <w:pPr>
              <w:widowControl w:val="0"/>
              <w:autoSpaceDE w:val="0"/>
              <w:autoSpaceDN w:val="0"/>
              <w:adjustRightInd w:val="0"/>
              <w:ind w:left="1520"/>
              <w:rPr>
                <w:rFonts w:eastAsia="SimSun" w:cstheme="minorHAnsi"/>
                <w:b/>
                <w:bCs/>
                <w:sz w:val="20"/>
                <w:szCs w:val="20"/>
                <w:lang w:eastAsia="zh-CN"/>
              </w:rPr>
            </w:pPr>
            <w:r w:rsidRPr="008627A1">
              <w:rPr>
                <w:rFonts w:eastAsia="SimSun" w:cstheme="minorHAnsi"/>
                <w:b/>
                <w:bCs/>
                <w:sz w:val="20"/>
                <w:szCs w:val="20"/>
                <w:lang w:eastAsia="zh-CN"/>
              </w:rPr>
              <w:t>Summary of observations</w:t>
            </w:r>
          </w:p>
        </w:tc>
      </w:tr>
      <w:tr w:rsidR="00D8382B" w:rsidRPr="008627A1" w14:paraId="283B6736" w14:textId="77777777" w:rsidTr="00532E57">
        <w:tc>
          <w:tcPr>
            <w:tcW w:w="5000" w:type="pct"/>
            <w:gridSpan w:val="2"/>
          </w:tcPr>
          <w:p w14:paraId="71DF8D44" w14:textId="77777777" w:rsidR="00D8382B" w:rsidRPr="008627A1" w:rsidRDefault="00D8382B" w:rsidP="00B63FF9">
            <w:pPr>
              <w:pStyle w:val="ListParagraph"/>
              <w:numPr>
                <w:ilvl w:val="0"/>
                <w:numId w:val="25"/>
              </w:numPr>
              <w:rPr>
                <w:rFonts w:cstheme="minorHAnsi"/>
                <w:sz w:val="20"/>
                <w:szCs w:val="20"/>
              </w:rPr>
            </w:pPr>
            <w:r w:rsidRPr="008627A1">
              <w:rPr>
                <w:rFonts w:eastAsia="SimSun" w:cstheme="minorHAnsi"/>
                <w:b/>
                <w:bCs/>
                <w:sz w:val="20"/>
                <w:szCs w:val="20"/>
                <w:lang w:eastAsia="zh-CN"/>
              </w:rPr>
              <w:t>Control environment</w:t>
            </w:r>
          </w:p>
        </w:tc>
      </w:tr>
      <w:tr w:rsidR="00D8382B" w:rsidRPr="008627A1" w14:paraId="2BD6AFB9" w14:textId="77777777" w:rsidTr="00532E57">
        <w:tc>
          <w:tcPr>
            <w:tcW w:w="2695" w:type="pct"/>
          </w:tcPr>
          <w:p w14:paraId="09F33FB0"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The personal and professional integrity and ethical values of management and staff, including a supportive attitude toward internal control constantly throughout the organisation</w:t>
            </w:r>
          </w:p>
        </w:tc>
        <w:tc>
          <w:tcPr>
            <w:tcW w:w="2305" w:type="pct"/>
          </w:tcPr>
          <w:p w14:paraId="53DEF7D6" w14:textId="77777777" w:rsidR="00D8382B" w:rsidRPr="008627A1" w:rsidRDefault="00D8382B" w:rsidP="00532E57">
            <w:pPr>
              <w:keepLines/>
              <w:rPr>
                <w:rFonts w:eastAsia="SimSun" w:cstheme="minorHAnsi"/>
                <w:sz w:val="20"/>
                <w:szCs w:val="20"/>
                <w:lang w:eastAsia="zh-CN"/>
              </w:rPr>
            </w:pPr>
          </w:p>
        </w:tc>
      </w:tr>
      <w:tr w:rsidR="00D8382B" w:rsidRPr="008627A1" w14:paraId="3EB01D40" w14:textId="77777777" w:rsidTr="00532E57">
        <w:trPr>
          <w:trHeight w:val="323"/>
        </w:trPr>
        <w:tc>
          <w:tcPr>
            <w:tcW w:w="2695" w:type="pct"/>
          </w:tcPr>
          <w:p w14:paraId="66202405"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Commitment to competence</w:t>
            </w:r>
          </w:p>
        </w:tc>
        <w:tc>
          <w:tcPr>
            <w:tcW w:w="2305" w:type="pct"/>
          </w:tcPr>
          <w:p w14:paraId="7A12CF85" w14:textId="77777777" w:rsidR="00D8382B" w:rsidRPr="008627A1" w:rsidRDefault="00D8382B" w:rsidP="00532E57">
            <w:pPr>
              <w:keepLines/>
              <w:rPr>
                <w:rFonts w:eastAsia="SimSun" w:cstheme="minorHAnsi"/>
                <w:sz w:val="20"/>
                <w:szCs w:val="20"/>
                <w:lang w:eastAsia="zh-CN"/>
              </w:rPr>
            </w:pPr>
          </w:p>
        </w:tc>
      </w:tr>
      <w:tr w:rsidR="00D8382B" w:rsidRPr="008627A1" w14:paraId="26FBC36C" w14:textId="77777777" w:rsidTr="00532E57">
        <w:tc>
          <w:tcPr>
            <w:tcW w:w="2695" w:type="pct"/>
          </w:tcPr>
          <w:p w14:paraId="055EE483"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The “tone at the top” (i.e. management’s philosophy and operating style)</w:t>
            </w:r>
          </w:p>
        </w:tc>
        <w:tc>
          <w:tcPr>
            <w:tcW w:w="2305" w:type="pct"/>
          </w:tcPr>
          <w:p w14:paraId="24713B4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75891B3D" w14:textId="77777777" w:rsidTr="00532E57">
        <w:trPr>
          <w:trHeight w:val="314"/>
        </w:trPr>
        <w:tc>
          <w:tcPr>
            <w:tcW w:w="2695" w:type="pct"/>
          </w:tcPr>
          <w:p w14:paraId="2384DBA8"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Organisational structure</w:t>
            </w:r>
          </w:p>
        </w:tc>
        <w:tc>
          <w:tcPr>
            <w:tcW w:w="2305" w:type="pct"/>
          </w:tcPr>
          <w:p w14:paraId="3AEB7234" w14:textId="77777777" w:rsidR="00D8382B" w:rsidRPr="008627A1" w:rsidRDefault="00D8382B" w:rsidP="00532E57">
            <w:pPr>
              <w:keepLines/>
              <w:rPr>
                <w:rFonts w:eastAsia="SimSun" w:cstheme="minorHAnsi"/>
                <w:sz w:val="20"/>
                <w:szCs w:val="20"/>
                <w:lang w:eastAsia="zh-CN"/>
              </w:rPr>
            </w:pPr>
          </w:p>
        </w:tc>
      </w:tr>
      <w:tr w:rsidR="00D8382B" w:rsidRPr="008627A1" w14:paraId="4448CEFC" w14:textId="77777777" w:rsidTr="00532E57">
        <w:trPr>
          <w:trHeight w:val="287"/>
        </w:trPr>
        <w:tc>
          <w:tcPr>
            <w:tcW w:w="2695" w:type="pct"/>
          </w:tcPr>
          <w:p w14:paraId="27E6F803"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Human resource policies and practices</w:t>
            </w:r>
          </w:p>
        </w:tc>
        <w:tc>
          <w:tcPr>
            <w:tcW w:w="2305" w:type="pct"/>
          </w:tcPr>
          <w:p w14:paraId="62C5408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02BE1B5" w14:textId="77777777" w:rsidTr="00532E57">
        <w:tc>
          <w:tcPr>
            <w:tcW w:w="5000" w:type="pct"/>
            <w:gridSpan w:val="2"/>
          </w:tcPr>
          <w:p w14:paraId="38397AE1" w14:textId="77777777" w:rsidR="00D8382B" w:rsidRPr="008627A1" w:rsidRDefault="00D8382B" w:rsidP="00B63FF9">
            <w:pPr>
              <w:pStyle w:val="ListParagraph"/>
              <w:numPr>
                <w:ilvl w:val="0"/>
                <w:numId w:val="25"/>
              </w:numPr>
              <w:rPr>
                <w:rFonts w:eastAsia="SimSun" w:cstheme="minorHAnsi"/>
                <w:sz w:val="20"/>
                <w:szCs w:val="20"/>
                <w:lang w:eastAsia="zh-CN"/>
              </w:rPr>
            </w:pPr>
            <w:r w:rsidRPr="008627A1">
              <w:rPr>
                <w:rFonts w:eastAsia="SimSun" w:cstheme="minorHAnsi"/>
                <w:b/>
                <w:bCs/>
                <w:sz w:val="20"/>
                <w:szCs w:val="20"/>
                <w:lang w:eastAsia="zh-CN"/>
              </w:rPr>
              <w:t>Risk assessment</w:t>
            </w:r>
          </w:p>
        </w:tc>
      </w:tr>
      <w:tr w:rsidR="00D8382B" w:rsidRPr="008627A1" w14:paraId="215C786C" w14:textId="77777777" w:rsidTr="00532E57">
        <w:tc>
          <w:tcPr>
            <w:tcW w:w="2695" w:type="pct"/>
          </w:tcPr>
          <w:p w14:paraId="7E7E99AB"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identification</w:t>
            </w:r>
          </w:p>
        </w:tc>
        <w:tc>
          <w:tcPr>
            <w:tcW w:w="2305" w:type="pct"/>
          </w:tcPr>
          <w:p w14:paraId="59DA28CF"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E1BDEA" w14:textId="77777777" w:rsidTr="00532E57">
        <w:tc>
          <w:tcPr>
            <w:tcW w:w="2695" w:type="pct"/>
          </w:tcPr>
          <w:p w14:paraId="73849E4C"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assessment (significance and likelihood)</w:t>
            </w:r>
          </w:p>
        </w:tc>
        <w:tc>
          <w:tcPr>
            <w:tcW w:w="2305" w:type="pct"/>
          </w:tcPr>
          <w:p w14:paraId="41B9CC5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DDAC43" w14:textId="77777777" w:rsidTr="00532E57">
        <w:tc>
          <w:tcPr>
            <w:tcW w:w="2695" w:type="pct"/>
          </w:tcPr>
          <w:p w14:paraId="623F8156"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evaluation</w:t>
            </w:r>
          </w:p>
        </w:tc>
        <w:tc>
          <w:tcPr>
            <w:tcW w:w="2305" w:type="pct"/>
          </w:tcPr>
          <w:p w14:paraId="3951BD7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E9EA302" w14:textId="77777777" w:rsidTr="00532E57">
        <w:tc>
          <w:tcPr>
            <w:tcW w:w="2695" w:type="pct"/>
          </w:tcPr>
          <w:p w14:paraId="462644C1"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appetite assessment</w:t>
            </w:r>
          </w:p>
        </w:tc>
        <w:tc>
          <w:tcPr>
            <w:tcW w:w="2305" w:type="pct"/>
          </w:tcPr>
          <w:p w14:paraId="452885B7"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8951FD6" w14:textId="77777777" w:rsidTr="00532E57">
        <w:tc>
          <w:tcPr>
            <w:tcW w:w="2695" w:type="pct"/>
          </w:tcPr>
          <w:p w14:paraId="66E06249" w14:textId="77777777" w:rsidR="00D8382B" w:rsidRPr="008627A1" w:rsidRDefault="00D8382B" w:rsidP="00B63FF9">
            <w:pPr>
              <w:pStyle w:val="ListParagraph"/>
              <w:keepLines/>
              <w:widowControl w:val="0"/>
              <w:numPr>
                <w:ilvl w:val="1"/>
                <w:numId w:val="25"/>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Responses to risk (transfer, tolerance, treatment or termination)</w:t>
            </w:r>
          </w:p>
        </w:tc>
        <w:tc>
          <w:tcPr>
            <w:tcW w:w="2305" w:type="pct"/>
          </w:tcPr>
          <w:p w14:paraId="49276D3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75B0954" w14:textId="77777777" w:rsidTr="00532E57">
        <w:tc>
          <w:tcPr>
            <w:tcW w:w="5000" w:type="pct"/>
            <w:gridSpan w:val="2"/>
          </w:tcPr>
          <w:p w14:paraId="5BF31434" w14:textId="77777777" w:rsidR="00D8382B" w:rsidRPr="008627A1" w:rsidRDefault="00D8382B" w:rsidP="00B63FF9">
            <w:pPr>
              <w:pStyle w:val="ListParagraph"/>
              <w:widowControl w:val="0"/>
              <w:numPr>
                <w:ilvl w:val="0"/>
                <w:numId w:val="25"/>
              </w:numPr>
              <w:autoSpaceDE w:val="0"/>
              <w:autoSpaceDN w:val="0"/>
              <w:adjustRightInd w:val="0"/>
              <w:rPr>
                <w:rFonts w:eastAsia="SimSun" w:cstheme="minorHAnsi"/>
                <w:b/>
                <w:sz w:val="20"/>
                <w:szCs w:val="20"/>
                <w:lang w:eastAsia="zh-CN"/>
              </w:rPr>
            </w:pPr>
            <w:r w:rsidRPr="008627A1">
              <w:rPr>
                <w:rFonts w:eastAsia="SimSun" w:cstheme="minorHAnsi"/>
                <w:b/>
                <w:sz w:val="20"/>
                <w:szCs w:val="20"/>
                <w:lang w:eastAsia="zh-CN"/>
              </w:rPr>
              <w:t xml:space="preserve">Control activities </w:t>
            </w:r>
          </w:p>
        </w:tc>
      </w:tr>
      <w:tr w:rsidR="00D8382B" w:rsidRPr="008627A1" w14:paraId="055D81F5" w14:textId="77777777" w:rsidTr="00532E57">
        <w:trPr>
          <w:trHeight w:val="215"/>
        </w:trPr>
        <w:tc>
          <w:tcPr>
            <w:tcW w:w="2695" w:type="pct"/>
          </w:tcPr>
          <w:p w14:paraId="76324522" w14:textId="5E218AC6"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Authorization and approval procedure</w:t>
            </w:r>
          </w:p>
        </w:tc>
        <w:tc>
          <w:tcPr>
            <w:tcW w:w="2305" w:type="pct"/>
          </w:tcPr>
          <w:p w14:paraId="0193277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35F2DC1" w14:textId="77777777" w:rsidTr="00532E57">
        <w:tc>
          <w:tcPr>
            <w:tcW w:w="2695" w:type="pct"/>
          </w:tcPr>
          <w:p w14:paraId="6F4F4E4C"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Segregation of duties (authorizing, processing, recording, reviewing)</w:t>
            </w:r>
          </w:p>
        </w:tc>
        <w:tc>
          <w:tcPr>
            <w:tcW w:w="2305" w:type="pct"/>
          </w:tcPr>
          <w:p w14:paraId="507BAB15"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48E7D50" w14:textId="77777777" w:rsidTr="00532E57">
        <w:tc>
          <w:tcPr>
            <w:tcW w:w="2695" w:type="pct"/>
          </w:tcPr>
          <w:p w14:paraId="656B18E2"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Controls over access to resources and records</w:t>
            </w:r>
          </w:p>
        </w:tc>
        <w:tc>
          <w:tcPr>
            <w:tcW w:w="2305" w:type="pct"/>
          </w:tcPr>
          <w:p w14:paraId="58A672C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1BFA17A" w14:textId="77777777" w:rsidTr="00532E57">
        <w:tc>
          <w:tcPr>
            <w:tcW w:w="2695" w:type="pct"/>
          </w:tcPr>
          <w:p w14:paraId="696A15F1"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Verifications</w:t>
            </w:r>
          </w:p>
        </w:tc>
        <w:tc>
          <w:tcPr>
            <w:tcW w:w="2305" w:type="pct"/>
          </w:tcPr>
          <w:p w14:paraId="25D89B04"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1F67D42" w14:textId="77777777" w:rsidTr="00532E57">
        <w:tc>
          <w:tcPr>
            <w:tcW w:w="2695" w:type="pct"/>
          </w:tcPr>
          <w:p w14:paraId="2FA28190"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Reconciliations</w:t>
            </w:r>
          </w:p>
        </w:tc>
        <w:tc>
          <w:tcPr>
            <w:tcW w:w="2305" w:type="pct"/>
          </w:tcPr>
          <w:p w14:paraId="08514CA8"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9645C2B" w14:textId="77777777" w:rsidTr="00532E57">
        <w:tc>
          <w:tcPr>
            <w:tcW w:w="2695" w:type="pct"/>
          </w:tcPr>
          <w:p w14:paraId="5830179B"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operating performance</w:t>
            </w:r>
          </w:p>
        </w:tc>
        <w:tc>
          <w:tcPr>
            <w:tcW w:w="2305" w:type="pct"/>
          </w:tcPr>
          <w:p w14:paraId="48066BDA"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531434E" w14:textId="77777777" w:rsidTr="00532E57">
        <w:trPr>
          <w:trHeight w:val="341"/>
        </w:trPr>
        <w:tc>
          <w:tcPr>
            <w:tcW w:w="2695" w:type="pct"/>
          </w:tcPr>
          <w:p w14:paraId="18574E6C" w14:textId="7E391AF6"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operations, processes and activities</w:t>
            </w:r>
          </w:p>
        </w:tc>
        <w:tc>
          <w:tcPr>
            <w:tcW w:w="2305" w:type="pct"/>
          </w:tcPr>
          <w:p w14:paraId="6868527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61D3C38" w14:textId="77777777" w:rsidTr="00532E57">
        <w:tc>
          <w:tcPr>
            <w:tcW w:w="2695" w:type="pct"/>
          </w:tcPr>
          <w:p w14:paraId="4DEFBC29" w14:textId="77777777" w:rsidR="00D8382B" w:rsidRPr="008627A1" w:rsidRDefault="00D8382B" w:rsidP="00B63FF9">
            <w:pPr>
              <w:pStyle w:val="ListParagraph"/>
              <w:keepLines/>
              <w:widowControl w:val="0"/>
              <w:numPr>
                <w:ilvl w:val="1"/>
                <w:numId w:val="61"/>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Supervision (assigning, reviewing and approving, guidance and training)</w:t>
            </w:r>
          </w:p>
        </w:tc>
        <w:tc>
          <w:tcPr>
            <w:tcW w:w="2305" w:type="pct"/>
          </w:tcPr>
          <w:p w14:paraId="01124CE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6E84B29D" w14:textId="77777777" w:rsidTr="00532E57">
        <w:tc>
          <w:tcPr>
            <w:tcW w:w="5000" w:type="pct"/>
            <w:gridSpan w:val="2"/>
          </w:tcPr>
          <w:p w14:paraId="1A9C0551"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4. Information and communication</w:t>
            </w:r>
          </w:p>
        </w:tc>
      </w:tr>
      <w:tr w:rsidR="00D8382B" w:rsidRPr="008627A1" w14:paraId="6DA012AF" w14:textId="77777777" w:rsidTr="00532E57">
        <w:tc>
          <w:tcPr>
            <w:tcW w:w="5000" w:type="pct"/>
            <w:gridSpan w:val="2"/>
          </w:tcPr>
          <w:p w14:paraId="73C52818"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5. Monitoring</w:t>
            </w:r>
          </w:p>
        </w:tc>
      </w:tr>
      <w:tr w:rsidR="00D8382B" w:rsidRPr="008627A1" w14:paraId="42300372" w14:textId="77777777" w:rsidTr="00532E57">
        <w:tc>
          <w:tcPr>
            <w:tcW w:w="2695" w:type="pct"/>
          </w:tcPr>
          <w:p w14:paraId="30F9A80E" w14:textId="77777777" w:rsidR="00D8382B" w:rsidRPr="008627A1" w:rsidRDefault="00D8382B" w:rsidP="00B63FF9">
            <w:pPr>
              <w:pStyle w:val="ListParagraph"/>
              <w:keepLines/>
              <w:widowControl w:val="0"/>
              <w:numPr>
                <w:ilvl w:val="1"/>
                <w:numId w:val="26"/>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Ongoing monitoring</w:t>
            </w:r>
          </w:p>
        </w:tc>
        <w:tc>
          <w:tcPr>
            <w:tcW w:w="2305" w:type="pct"/>
          </w:tcPr>
          <w:p w14:paraId="74B0EAE3" w14:textId="77777777" w:rsidR="00D8382B" w:rsidRPr="008627A1" w:rsidRDefault="00D8382B" w:rsidP="00532E57">
            <w:pPr>
              <w:rPr>
                <w:rFonts w:cstheme="minorHAnsi"/>
                <w:sz w:val="20"/>
                <w:szCs w:val="20"/>
              </w:rPr>
            </w:pPr>
          </w:p>
        </w:tc>
      </w:tr>
      <w:tr w:rsidR="00D8382B" w:rsidRPr="008627A1" w14:paraId="1B727C39" w14:textId="77777777" w:rsidTr="00532E57">
        <w:tc>
          <w:tcPr>
            <w:tcW w:w="2695" w:type="pct"/>
          </w:tcPr>
          <w:p w14:paraId="4701055B" w14:textId="77777777" w:rsidR="00D8382B" w:rsidRPr="008627A1" w:rsidRDefault="00D8382B" w:rsidP="00B63FF9">
            <w:pPr>
              <w:pStyle w:val="ListParagraph"/>
              <w:keepLines/>
              <w:widowControl w:val="0"/>
              <w:numPr>
                <w:ilvl w:val="1"/>
                <w:numId w:val="26"/>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Evaluations</w:t>
            </w:r>
          </w:p>
        </w:tc>
        <w:tc>
          <w:tcPr>
            <w:tcW w:w="2305" w:type="pct"/>
          </w:tcPr>
          <w:p w14:paraId="0D373ED7" w14:textId="77777777" w:rsidR="00D8382B" w:rsidRPr="008627A1" w:rsidRDefault="00D8382B" w:rsidP="00532E57">
            <w:pPr>
              <w:rPr>
                <w:rFonts w:cstheme="minorHAnsi"/>
                <w:sz w:val="20"/>
                <w:szCs w:val="20"/>
              </w:rPr>
            </w:pPr>
          </w:p>
        </w:tc>
      </w:tr>
      <w:tr w:rsidR="00D8382B" w:rsidRPr="008627A1" w14:paraId="3649584E" w14:textId="77777777" w:rsidTr="00532E57">
        <w:tc>
          <w:tcPr>
            <w:tcW w:w="2695" w:type="pct"/>
          </w:tcPr>
          <w:p w14:paraId="12146071" w14:textId="77777777" w:rsidR="00D8382B" w:rsidRPr="008627A1" w:rsidRDefault="00D8382B" w:rsidP="00B63FF9">
            <w:pPr>
              <w:pStyle w:val="ListParagraph"/>
              <w:keepLines/>
              <w:widowControl w:val="0"/>
              <w:numPr>
                <w:ilvl w:val="1"/>
                <w:numId w:val="26"/>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Management responses</w:t>
            </w:r>
          </w:p>
        </w:tc>
        <w:tc>
          <w:tcPr>
            <w:tcW w:w="2305" w:type="pct"/>
          </w:tcPr>
          <w:p w14:paraId="32C47856" w14:textId="77777777" w:rsidR="00D8382B" w:rsidRPr="008627A1" w:rsidRDefault="00D8382B" w:rsidP="00532E57">
            <w:pPr>
              <w:rPr>
                <w:rFonts w:cstheme="minorHAnsi"/>
                <w:sz w:val="20"/>
                <w:szCs w:val="20"/>
              </w:rPr>
            </w:pPr>
          </w:p>
        </w:tc>
      </w:tr>
    </w:tbl>
    <w:p w14:paraId="36CD72BE"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02B7A4AA" w14:textId="77777777" w:rsidR="00D8382B" w:rsidRPr="008627A1" w:rsidRDefault="00D8382B" w:rsidP="00D8382B">
      <w:pPr>
        <w:spacing w:after="0" w:line="240" w:lineRule="auto"/>
        <w:rPr>
          <w:rFonts w:eastAsiaTheme="minorEastAsia" w:cstheme="minorHAnsi"/>
          <w:b/>
          <w:bCs/>
          <w:color w:val="44546A" w:themeColor="text2"/>
          <w:sz w:val="28"/>
          <w:szCs w:val="28"/>
        </w:rPr>
      </w:pPr>
      <w:r w:rsidRPr="008627A1">
        <w:rPr>
          <w:rFonts w:eastAsiaTheme="minorEastAsia" w:cstheme="minorHAnsi"/>
          <w:b/>
          <w:bCs/>
          <w:color w:val="44546A" w:themeColor="text2"/>
          <w:sz w:val="28"/>
          <w:szCs w:val="28"/>
        </w:rPr>
        <w:br w:type="page"/>
      </w:r>
    </w:p>
    <w:p w14:paraId="5A34C5BA" w14:textId="77777777" w:rsidR="00D8382B" w:rsidRPr="008627A1" w:rsidRDefault="00D8382B" w:rsidP="00D8382B">
      <w:pPr>
        <w:widowControl w:val="0"/>
        <w:spacing w:after="0" w:line="240" w:lineRule="auto"/>
        <w:ind w:left="360" w:right="24"/>
        <w:rPr>
          <w:rFonts w:eastAsiaTheme="minorEastAsia" w:cstheme="minorHAnsi"/>
          <w:b/>
          <w:bCs/>
          <w:color w:val="44546A" w:themeColor="text2"/>
          <w:sz w:val="28"/>
          <w:szCs w:val="28"/>
        </w:rPr>
      </w:pPr>
      <w:r w:rsidRPr="008627A1">
        <w:rPr>
          <w:rFonts w:cstheme="minorHAnsi"/>
          <w:b/>
          <w:color w:val="25456B"/>
          <w:spacing w:val="-1"/>
          <w:sz w:val="44"/>
        </w:rPr>
        <w:t xml:space="preserve">Template Annex 3: Sources of information by indicator </w:t>
      </w:r>
    </w:p>
    <w:p w14:paraId="359264B6" w14:textId="25BC7DB5" w:rsidR="00D8382B" w:rsidRPr="008627A1" w:rsidRDefault="00D8382B" w:rsidP="00D8382B">
      <w:pPr>
        <w:spacing w:after="0" w:line="240" w:lineRule="auto"/>
        <w:rPr>
          <w:rFonts w:cstheme="minorHAnsi"/>
          <w:b/>
          <w:color w:val="FF0000"/>
        </w:rPr>
      </w:pPr>
    </w:p>
    <w:p w14:paraId="4B2F4D03" w14:textId="77777777" w:rsidR="00532E57" w:rsidRPr="008627A1" w:rsidRDefault="00532E57" w:rsidP="00D8382B">
      <w:pPr>
        <w:spacing w:after="0" w:line="240" w:lineRule="auto"/>
        <w:rPr>
          <w:rFonts w:cstheme="minorHAnsi"/>
          <w:b/>
          <w:color w:val="FF0000"/>
        </w:rPr>
      </w:pPr>
    </w:p>
    <w:p w14:paraId="06D7E679" w14:textId="77777777" w:rsidR="00856362" w:rsidRPr="008627A1" w:rsidRDefault="00856362">
      <w:pPr>
        <w:rPr>
          <w:rFonts w:eastAsiaTheme="minorEastAsia" w:cstheme="minorHAnsi"/>
        </w:rPr>
      </w:pPr>
      <w:r w:rsidRPr="008627A1">
        <w:rPr>
          <w:rFonts w:eastAsiaTheme="minorEastAsia" w:cstheme="minorHAnsi"/>
        </w:rPr>
        <w:br w:type="page"/>
      </w:r>
    </w:p>
    <w:p w14:paraId="536BBD3A" w14:textId="57991823" w:rsidR="00793A7C" w:rsidRPr="008627A1" w:rsidRDefault="00793A7C" w:rsidP="00793A7C">
      <w:pPr>
        <w:widowControl w:val="0"/>
        <w:spacing w:after="0" w:line="240" w:lineRule="auto"/>
        <w:ind w:right="24"/>
        <w:rPr>
          <w:rFonts w:eastAsiaTheme="minorEastAsia"/>
          <w:b/>
          <w:bCs/>
          <w:color w:val="25456B"/>
          <w:sz w:val="28"/>
          <w:szCs w:val="28"/>
        </w:rPr>
      </w:pPr>
      <w:r w:rsidRPr="008627A1">
        <w:rPr>
          <w:rFonts w:ascii="Calibri"/>
          <w:b/>
          <w:color w:val="25456B"/>
          <w:spacing w:val="-1"/>
          <w:sz w:val="44"/>
        </w:rPr>
        <w:t xml:space="preserve">Annex 3: Sources of information </w:t>
      </w:r>
    </w:p>
    <w:p w14:paraId="674738B4" w14:textId="77777777" w:rsidR="00793A7C" w:rsidRPr="008627A1" w:rsidRDefault="00793A7C" w:rsidP="00793A7C">
      <w:pPr>
        <w:spacing w:after="0" w:line="240" w:lineRule="auto"/>
        <w:rPr>
          <w:b/>
          <w:color w:val="FF0000"/>
        </w:rPr>
      </w:pPr>
    </w:p>
    <w:p w14:paraId="2DF5263D" w14:textId="2B6A4049" w:rsidR="00D8382B" w:rsidRPr="008627A1" w:rsidRDefault="00D8382B" w:rsidP="00D8382B">
      <w:pPr>
        <w:spacing w:after="0" w:line="240" w:lineRule="auto"/>
        <w:rPr>
          <w:rFonts w:eastAsiaTheme="minorEastAsia"/>
        </w:rPr>
      </w:pPr>
    </w:p>
    <w:p w14:paraId="2630F262" w14:textId="44CD3E22" w:rsidR="00793A7C" w:rsidRPr="008627A1" w:rsidRDefault="00793A7C" w:rsidP="00D8382B">
      <w:pPr>
        <w:spacing w:after="0" w:line="240" w:lineRule="auto"/>
        <w:rPr>
          <w:rFonts w:eastAsiaTheme="minorEastAsia"/>
          <w:b/>
          <w:sz w:val="28"/>
        </w:rPr>
      </w:pPr>
      <w:r w:rsidRPr="008627A1">
        <w:rPr>
          <w:rFonts w:eastAsiaTheme="minorEastAsia"/>
          <w:b/>
          <w:sz w:val="28"/>
        </w:rPr>
        <w:t>Annex 3A: Related surveys and analytical work</w:t>
      </w:r>
    </w:p>
    <w:p w14:paraId="6D7394ED" w14:textId="5954E3E2" w:rsidR="00C63656" w:rsidRPr="008627A1" w:rsidRDefault="00C63656" w:rsidP="00C63656">
      <w:pPr>
        <w:spacing w:after="0" w:line="240" w:lineRule="auto"/>
        <w:rPr>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1132"/>
        <w:gridCol w:w="3281"/>
        <w:gridCol w:w="1152"/>
        <w:gridCol w:w="3343"/>
      </w:tblGrid>
      <w:tr w:rsidR="00C63656" w:rsidRPr="008627A1" w14:paraId="6B099F6F" w14:textId="77777777" w:rsidTr="00A7076D">
        <w:trPr>
          <w:trHeight w:val="300"/>
          <w:tblHeader/>
        </w:trPr>
        <w:tc>
          <w:tcPr>
            <w:tcW w:w="238" w:type="pct"/>
            <w:shd w:val="clear" w:color="auto" w:fill="D0CECE" w:themeFill="background2" w:themeFillShade="E6"/>
            <w:vAlign w:val="center"/>
            <w:hideMark/>
          </w:tcPr>
          <w:p w14:paraId="06253A11" w14:textId="77777777" w:rsidR="00C63656" w:rsidRPr="008627A1" w:rsidRDefault="00C63656" w:rsidP="00A7076D">
            <w:pPr>
              <w:spacing w:after="0" w:line="240" w:lineRule="auto"/>
              <w:jc w:val="center"/>
              <w:rPr>
                <w:rFonts w:ascii="Calibri" w:hAnsi="Calibri"/>
                <w:b/>
                <w:lang w:eastAsia="es-ES"/>
              </w:rPr>
            </w:pPr>
            <w:r w:rsidRPr="008627A1">
              <w:rPr>
                <w:rFonts w:ascii="Calibri" w:hAnsi="Calibri"/>
                <w:b/>
                <w:lang w:eastAsia="es-ES"/>
              </w:rPr>
              <w:t>No</w:t>
            </w:r>
          </w:p>
        </w:tc>
        <w:tc>
          <w:tcPr>
            <w:tcW w:w="605" w:type="pct"/>
            <w:shd w:val="clear" w:color="auto" w:fill="D0CECE" w:themeFill="background2" w:themeFillShade="E6"/>
            <w:vAlign w:val="center"/>
            <w:hideMark/>
          </w:tcPr>
          <w:p w14:paraId="5D315C4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754" w:type="pct"/>
            <w:shd w:val="clear" w:color="auto" w:fill="D0CECE" w:themeFill="background2" w:themeFillShade="E6"/>
            <w:vAlign w:val="center"/>
            <w:hideMark/>
          </w:tcPr>
          <w:p w14:paraId="49AE72F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Document title </w:t>
            </w:r>
          </w:p>
        </w:tc>
        <w:tc>
          <w:tcPr>
            <w:tcW w:w="616" w:type="pct"/>
            <w:shd w:val="clear" w:color="auto" w:fill="D0CECE" w:themeFill="background2" w:themeFillShade="E6"/>
            <w:vAlign w:val="center"/>
            <w:hideMark/>
          </w:tcPr>
          <w:p w14:paraId="447DB078"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Date </w:t>
            </w:r>
          </w:p>
        </w:tc>
        <w:tc>
          <w:tcPr>
            <w:tcW w:w="1787" w:type="pct"/>
            <w:shd w:val="clear" w:color="auto" w:fill="D0CECE" w:themeFill="background2" w:themeFillShade="E6"/>
            <w:vAlign w:val="center"/>
            <w:hideMark/>
          </w:tcPr>
          <w:p w14:paraId="24E7C8A8" w14:textId="535E1485"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Link </w:t>
            </w:r>
          </w:p>
        </w:tc>
      </w:tr>
      <w:tr w:rsidR="00C63656" w:rsidRPr="008627A1" w14:paraId="0454BC27" w14:textId="77777777" w:rsidTr="00A7076D">
        <w:trPr>
          <w:trHeight w:val="300"/>
        </w:trPr>
        <w:tc>
          <w:tcPr>
            <w:tcW w:w="238" w:type="pct"/>
            <w:shd w:val="clear" w:color="auto" w:fill="FFFFFF"/>
            <w:vAlign w:val="center"/>
            <w:hideMark/>
          </w:tcPr>
          <w:p w14:paraId="6B364D5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605" w:type="pct"/>
            <w:shd w:val="clear" w:color="auto" w:fill="FFFFFF"/>
            <w:vAlign w:val="center"/>
          </w:tcPr>
          <w:p w14:paraId="1D41477D" w14:textId="6F4CCF24"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6C605442" w14:textId="0BE51B1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468D5D9D" w14:textId="510D789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384D30C5" w14:textId="20BEC161" w:rsidR="00C63656" w:rsidRPr="008627A1" w:rsidRDefault="00C63656" w:rsidP="00A7076D">
            <w:pPr>
              <w:spacing w:after="0" w:line="240" w:lineRule="auto"/>
              <w:rPr>
                <w:rFonts w:ascii="Calibri" w:hAnsi="Calibri"/>
                <w:lang w:eastAsia="es-ES"/>
              </w:rPr>
            </w:pPr>
          </w:p>
        </w:tc>
      </w:tr>
      <w:tr w:rsidR="00C63656" w:rsidRPr="008627A1" w14:paraId="00194B9B" w14:textId="77777777" w:rsidTr="00A7076D">
        <w:trPr>
          <w:trHeight w:val="300"/>
        </w:trPr>
        <w:tc>
          <w:tcPr>
            <w:tcW w:w="238" w:type="pct"/>
            <w:shd w:val="clear" w:color="auto" w:fill="FFFFFF"/>
            <w:vAlign w:val="center"/>
            <w:hideMark/>
          </w:tcPr>
          <w:p w14:paraId="41C2DBB1"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605" w:type="pct"/>
            <w:shd w:val="clear" w:color="auto" w:fill="FFFFFF"/>
            <w:vAlign w:val="center"/>
          </w:tcPr>
          <w:p w14:paraId="6B72DFA1" w14:textId="3192FA2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30FA0486" w14:textId="70B38219"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028C44DA" w14:textId="412453BC"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A3A0D33" w14:textId="3090E169" w:rsidR="00C63656" w:rsidRPr="008627A1" w:rsidRDefault="00C63656" w:rsidP="00A7076D">
            <w:pPr>
              <w:spacing w:after="0" w:line="240" w:lineRule="auto"/>
              <w:rPr>
                <w:rFonts w:ascii="Calibri" w:hAnsi="Calibri"/>
                <w:lang w:eastAsia="es-ES"/>
              </w:rPr>
            </w:pPr>
          </w:p>
        </w:tc>
      </w:tr>
      <w:tr w:rsidR="00C63656" w:rsidRPr="008627A1" w14:paraId="40282533" w14:textId="77777777" w:rsidTr="00A7076D">
        <w:trPr>
          <w:trHeight w:val="300"/>
        </w:trPr>
        <w:tc>
          <w:tcPr>
            <w:tcW w:w="238" w:type="pct"/>
            <w:shd w:val="clear" w:color="auto" w:fill="FFFFFF"/>
            <w:vAlign w:val="center"/>
          </w:tcPr>
          <w:p w14:paraId="657616E7"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605" w:type="pct"/>
            <w:shd w:val="clear" w:color="auto" w:fill="FFFFFF"/>
            <w:vAlign w:val="center"/>
          </w:tcPr>
          <w:p w14:paraId="7E599274" w14:textId="5A0C02B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4D546141" w14:textId="6E94B5B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3923D0DB" w14:textId="7161E3A3"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2E103E06" w14:textId="29AD1DED" w:rsidR="00C63656" w:rsidRPr="008627A1" w:rsidRDefault="00C63656" w:rsidP="00A7076D">
            <w:pPr>
              <w:spacing w:after="0" w:line="240" w:lineRule="auto"/>
              <w:rPr>
                <w:rFonts w:ascii="Calibri" w:hAnsi="Calibri"/>
                <w:lang w:eastAsia="es-ES"/>
              </w:rPr>
            </w:pPr>
          </w:p>
        </w:tc>
      </w:tr>
      <w:tr w:rsidR="00C63656" w:rsidRPr="008627A1" w14:paraId="6FBE2B14" w14:textId="77777777" w:rsidTr="00A7076D">
        <w:trPr>
          <w:trHeight w:val="300"/>
        </w:trPr>
        <w:tc>
          <w:tcPr>
            <w:tcW w:w="238" w:type="pct"/>
            <w:shd w:val="clear" w:color="auto" w:fill="FFFFFF"/>
            <w:vAlign w:val="center"/>
            <w:hideMark/>
          </w:tcPr>
          <w:p w14:paraId="5F27F822"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605" w:type="pct"/>
            <w:shd w:val="clear" w:color="auto" w:fill="FFFFFF"/>
            <w:vAlign w:val="center"/>
          </w:tcPr>
          <w:p w14:paraId="1B670BB1" w14:textId="48158390"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5B3848E3" w14:textId="103A351C"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1951002A" w14:textId="2C27DC4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37FFA9D" w14:textId="5366DC8D" w:rsidR="00C63656" w:rsidRPr="008627A1" w:rsidRDefault="00C63656" w:rsidP="00A7076D">
            <w:pPr>
              <w:spacing w:after="0" w:line="240" w:lineRule="auto"/>
              <w:rPr>
                <w:rFonts w:ascii="Calibri" w:hAnsi="Calibri"/>
                <w:lang w:eastAsia="es-ES"/>
              </w:rPr>
            </w:pPr>
          </w:p>
        </w:tc>
      </w:tr>
    </w:tbl>
    <w:p w14:paraId="6D879A7F" w14:textId="77777777" w:rsidR="00C63656" w:rsidRPr="008627A1" w:rsidRDefault="00C63656" w:rsidP="00C63656">
      <w:pPr>
        <w:tabs>
          <w:tab w:val="left" w:pos="1605"/>
        </w:tabs>
        <w:spacing w:after="0" w:line="240" w:lineRule="auto"/>
      </w:pPr>
      <w:r w:rsidRPr="008627A1">
        <w:tab/>
      </w:r>
    </w:p>
    <w:p w14:paraId="621C90AC" w14:textId="2643F4B8" w:rsidR="00793A7C" w:rsidRPr="008627A1" w:rsidRDefault="00793A7C" w:rsidP="00D8382B">
      <w:pPr>
        <w:spacing w:after="0" w:line="240" w:lineRule="auto"/>
        <w:rPr>
          <w:rFonts w:cstheme="minorHAnsi"/>
          <w:b/>
        </w:rPr>
      </w:pPr>
    </w:p>
    <w:p w14:paraId="2769EB13" w14:textId="77777777" w:rsidR="00C63656" w:rsidRPr="008627A1" w:rsidRDefault="00C63656">
      <w:pPr>
        <w:rPr>
          <w:rFonts w:eastAsiaTheme="minorEastAsia"/>
          <w:b/>
          <w:sz w:val="28"/>
        </w:rPr>
      </w:pPr>
      <w:r w:rsidRPr="008627A1">
        <w:rPr>
          <w:rFonts w:eastAsiaTheme="minorEastAsia"/>
          <w:b/>
          <w:sz w:val="28"/>
        </w:rPr>
        <w:br w:type="page"/>
      </w:r>
    </w:p>
    <w:p w14:paraId="762051B3" w14:textId="063B2E3F" w:rsidR="004D4444" w:rsidRPr="008627A1" w:rsidRDefault="004D4444" w:rsidP="004D4444">
      <w:pPr>
        <w:spacing w:after="0" w:line="240" w:lineRule="auto"/>
        <w:rPr>
          <w:rFonts w:eastAsiaTheme="minorEastAsia"/>
          <w:b/>
          <w:sz w:val="28"/>
        </w:rPr>
      </w:pPr>
      <w:r w:rsidRPr="008627A1">
        <w:rPr>
          <w:rFonts w:eastAsiaTheme="minorEastAsia"/>
          <w:b/>
          <w:sz w:val="28"/>
        </w:rPr>
        <w:t xml:space="preserve">Annex 3B: </w:t>
      </w:r>
      <w:r w:rsidR="00C63656" w:rsidRPr="008627A1">
        <w:rPr>
          <w:rFonts w:eastAsiaTheme="minorEastAsia"/>
          <w:b/>
          <w:sz w:val="28"/>
        </w:rPr>
        <w:t>List of people interviewed</w:t>
      </w:r>
    </w:p>
    <w:p w14:paraId="2CDF30EC" w14:textId="70091506" w:rsidR="004D4444" w:rsidRPr="008627A1" w:rsidRDefault="004D4444" w:rsidP="00D8382B">
      <w:pPr>
        <w:spacing w:after="0" w:line="240" w:lineRule="auto"/>
        <w:rPr>
          <w:rFonts w:cstheme="minorHAns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2374"/>
        <w:gridCol w:w="2750"/>
        <w:gridCol w:w="1240"/>
        <w:gridCol w:w="2544"/>
      </w:tblGrid>
      <w:tr w:rsidR="00C63656" w:rsidRPr="008627A1" w14:paraId="2EAF403A" w14:textId="77777777" w:rsidTr="00A7076D">
        <w:trPr>
          <w:trHeight w:val="300"/>
          <w:tblHeader/>
        </w:trPr>
        <w:tc>
          <w:tcPr>
            <w:tcW w:w="238" w:type="pct"/>
            <w:shd w:val="clear" w:color="auto" w:fill="D0CECE" w:themeFill="background2" w:themeFillShade="E6"/>
            <w:vAlign w:val="center"/>
            <w:hideMark/>
          </w:tcPr>
          <w:p w14:paraId="5D25D16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No</w:t>
            </w:r>
          </w:p>
        </w:tc>
        <w:tc>
          <w:tcPr>
            <w:tcW w:w="1269" w:type="pct"/>
            <w:shd w:val="clear" w:color="auto" w:fill="D0CECE" w:themeFill="background2" w:themeFillShade="E6"/>
            <w:vAlign w:val="center"/>
            <w:hideMark/>
          </w:tcPr>
          <w:p w14:paraId="0EDF75F3"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470" w:type="pct"/>
            <w:shd w:val="clear" w:color="auto" w:fill="D0CECE" w:themeFill="background2" w:themeFillShade="E6"/>
            <w:vAlign w:val="center"/>
            <w:hideMark/>
          </w:tcPr>
          <w:p w14:paraId="2DBCA5B9"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Department  </w:t>
            </w:r>
          </w:p>
        </w:tc>
        <w:tc>
          <w:tcPr>
            <w:tcW w:w="663" w:type="pct"/>
            <w:shd w:val="clear" w:color="auto" w:fill="D0CECE" w:themeFill="background2" w:themeFillShade="E6"/>
            <w:vAlign w:val="center"/>
            <w:hideMark/>
          </w:tcPr>
          <w:p w14:paraId="392E77C2"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Person </w:t>
            </w:r>
          </w:p>
        </w:tc>
        <w:tc>
          <w:tcPr>
            <w:tcW w:w="1360" w:type="pct"/>
            <w:shd w:val="clear" w:color="auto" w:fill="D0CECE" w:themeFill="background2" w:themeFillShade="E6"/>
            <w:vAlign w:val="center"/>
            <w:hideMark/>
          </w:tcPr>
          <w:p w14:paraId="46B5273E"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 Position</w:t>
            </w:r>
          </w:p>
        </w:tc>
      </w:tr>
      <w:tr w:rsidR="00C63656" w:rsidRPr="008627A1" w14:paraId="40EB8CE9" w14:textId="77777777" w:rsidTr="00A7076D">
        <w:trPr>
          <w:trHeight w:val="300"/>
        </w:trPr>
        <w:tc>
          <w:tcPr>
            <w:tcW w:w="238" w:type="pct"/>
            <w:shd w:val="clear" w:color="auto" w:fill="FFFFFF"/>
            <w:vAlign w:val="center"/>
            <w:hideMark/>
          </w:tcPr>
          <w:p w14:paraId="143FCE9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1269" w:type="pct"/>
            <w:shd w:val="clear" w:color="auto" w:fill="FFFFFF"/>
            <w:vAlign w:val="center"/>
          </w:tcPr>
          <w:p w14:paraId="6EE4F7FA" w14:textId="09510F13"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610A2775" w14:textId="32D0A4DA"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D98943C" w14:textId="5F574A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17BAEBE" w14:textId="70E01374" w:rsidR="00C63656" w:rsidRPr="008627A1" w:rsidRDefault="00C63656" w:rsidP="00A7076D">
            <w:pPr>
              <w:spacing w:after="0" w:line="240" w:lineRule="auto"/>
              <w:rPr>
                <w:rFonts w:ascii="Calibri" w:hAnsi="Calibri"/>
                <w:lang w:eastAsia="es-ES"/>
              </w:rPr>
            </w:pPr>
          </w:p>
        </w:tc>
      </w:tr>
      <w:tr w:rsidR="00C63656" w:rsidRPr="008627A1" w14:paraId="0F3B5E0B" w14:textId="77777777" w:rsidTr="00A7076D">
        <w:trPr>
          <w:trHeight w:val="300"/>
        </w:trPr>
        <w:tc>
          <w:tcPr>
            <w:tcW w:w="238" w:type="pct"/>
            <w:shd w:val="clear" w:color="auto" w:fill="FFFFFF"/>
            <w:vAlign w:val="center"/>
          </w:tcPr>
          <w:p w14:paraId="278990FA"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1269" w:type="pct"/>
            <w:shd w:val="clear" w:color="auto" w:fill="FFFFFF"/>
            <w:vAlign w:val="center"/>
          </w:tcPr>
          <w:p w14:paraId="638B817D" w14:textId="381715CF"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9F37ADD" w14:textId="161ED67C"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CBD640E"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58B412A0" w14:textId="05BBF125" w:rsidR="00C63656" w:rsidRPr="008627A1" w:rsidRDefault="00C63656" w:rsidP="00A7076D">
            <w:pPr>
              <w:spacing w:after="0" w:line="240" w:lineRule="auto"/>
              <w:rPr>
                <w:rFonts w:ascii="Calibri" w:hAnsi="Calibri"/>
                <w:lang w:eastAsia="es-ES"/>
              </w:rPr>
            </w:pPr>
          </w:p>
        </w:tc>
      </w:tr>
      <w:tr w:rsidR="00C63656" w:rsidRPr="008627A1" w14:paraId="7A3EAFD0" w14:textId="77777777" w:rsidTr="00A7076D">
        <w:trPr>
          <w:trHeight w:val="300"/>
        </w:trPr>
        <w:tc>
          <w:tcPr>
            <w:tcW w:w="238" w:type="pct"/>
            <w:shd w:val="clear" w:color="auto" w:fill="FFFFFF"/>
            <w:vAlign w:val="center"/>
          </w:tcPr>
          <w:p w14:paraId="73937E4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1269" w:type="pct"/>
            <w:shd w:val="clear" w:color="auto" w:fill="FFFFFF"/>
            <w:vAlign w:val="center"/>
          </w:tcPr>
          <w:p w14:paraId="7C6018B2" w14:textId="34FAF595"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0DA059C8" w14:textId="3BCFFBC8"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BA0FD8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A2B4D3B" w14:textId="68AC79F8" w:rsidR="00C63656" w:rsidRPr="008627A1" w:rsidRDefault="00C63656" w:rsidP="00A7076D">
            <w:pPr>
              <w:spacing w:after="0" w:line="240" w:lineRule="auto"/>
              <w:rPr>
                <w:rFonts w:ascii="Calibri" w:hAnsi="Calibri"/>
                <w:lang w:eastAsia="es-ES"/>
              </w:rPr>
            </w:pPr>
          </w:p>
        </w:tc>
      </w:tr>
      <w:tr w:rsidR="00C63656" w:rsidRPr="008627A1" w14:paraId="58A81483" w14:textId="77777777" w:rsidTr="00A7076D">
        <w:trPr>
          <w:trHeight w:val="300"/>
        </w:trPr>
        <w:tc>
          <w:tcPr>
            <w:tcW w:w="238" w:type="pct"/>
            <w:shd w:val="clear" w:color="auto" w:fill="FFFFFF"/>
            <w:vAlign w:val="center"/>
          </w:tcPr>
          <w:p w14:paraId="51EBC7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3 </w:t>
            </w:r>
          </w:p>
        </w:tc>
        <w:tc>
          <w:tcPr>
            <w:tcW w:w="1269" w:type="pct"/>
            <w:shd w:val="clear" w:color="auto" w:fill="FFFFFF"/>
            <w:vAlign w:val="center"/>
          </w:tcPr>
          <w:p w14:paraId="5D5287BE" w14:textId="1B86AAD8"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422E6DF9" w14:textId="5A08B7F9"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A3DBD28"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7D8E56E2" w14:textId="1AAC2B60" w:rsidR="00C63656" w:rsidRPr="008627A1" w:rsidRDefault="00C63656" w:rsidP="00A7076D">
            <w:pPr>
              <w:spacing w:after="0" w:line="240" w:lineRule="auto"/>
              <w:rPr>
                <w:rFonts w:ascii="Calibri" w:hAnsi="Calibri"/>
                <w:lang w:eastAsia="es-ES"/>
              </w:rPr>
            </w:pPr>
          </w:p>
        </w:tc>
      </w:tr>
      <w:tr w:rsidR="00C63656" w:rsidRPr="008627A1" w14:paraId="0FBB5EC9" w14:textId="77777777" w:rsidTr="00A7076D">
        <w:trPr>
          <w:trHeight w:val="300"/>
        </w:trPr>
        <w:tc>
          <w:tcPr>
            <w:tcW w:w="238" w:type="pct"/>
            <w:shd w:val="clear" w:color="auto" w:fill="FFFFFF"/>
            <w:vAlign w:val="center"/>
          </w:tcPr>
          <w:p w14:paraId="4327BB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1269" w:type="pct"/>
            <w:shd w:val="clear" w:color="auto" w:fill="FFFFFF"/>
            <w:vAlign w:val="center"/>
          </w:tcPr>
          <w:p w14:paraId="6652375B" w14:textId="52A5051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B228DEC" w14:textId="0AA40D75"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77AB9E34"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0DE11A51" w14:textId="1854DCB7" w:rsidR="00C63656" w:rsidRPr="008627A1" w:rsidRDefault="00C63656" w:rsidP="00A7076D">
            <w:pPr>
              <w:spacing w:after="0" w:line="240" w:lineRule="auto"/>
              <w:rPr>
                <w:rFonts w:ascii="Calibri" w:hAnsi="Calibri"/>
                <w:lang w:eastAsia="es-ES"/>
              </w:rPr>
            </w:pPr>
          </w:p>
        </w:tc>
      </w:tr>
      <w:tr w:rsidR="00C63656" w:rsidRPr="008627A1" w14:paraId="380703E8" w14:textId="77777777" w:rsidTr="00A7076D">
        <w:trPr>
          <w:trHeight w:val="300"/>
        </w:trPr>
        <w:tc>
          <w:tcPr>
            <w:tcW w:w="238" w:type="pct"/>
            <w:shd w:val="clear" w:color="auto" w:fill="FFFFFF"/>
            <w:vAlign w:val="center"/>
            <w:hideMark/>
          </w:tcPr>
          <w:p w14:paraId="222FF1D4"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5</w:t>
            </w:r>
          </w:p>
        </w:tc>
        <w:tc>
          <w:tcPr>
            <w:tcW w:w="1269" w:type="pct"/>
            <w:shd w:val="clear" w:color="auto" w:fill="FFFFFF"/>
            <w:vAlign w:val="center"/>
          </w:tcPr>
          <w:p w14:paraId="245D1D52" w14:textId="46C27819"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233A9B52" w14:textId="4D9E2371"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A656C0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3FEE678B" w14:textId="1FC1170D" w:rsidR="00C63656" w:rsidRPr="008627A1" w:rsidRDefault="00C63656" w:rsidP="00A7076D">
            <w:pPr>
              <w:spacing w:after="0" w:line="240" w:lineRule="auto"/>
              <w:rPr>
                <w:rFonts w:ascii="Calibri" w:hAnsi="Calibri"/>
                <w:lang w:eastAsia="es-ES"/>
              </w:rPr>
            </w:pPr>
          </w:p>
        </w:tc>
      </w:tr>
      <w:tr w:rsidR="00C63656" w:rsidRPr="008627A1" w14:paraId="4E69207A" w14:textId="77777777" w:rsidTr="00A7076D">
        <w:trPr>
          <w:trHeight w:val="300"/>
        </w:trPr>
        <w:tc>
          <w:tcPr>
            <w:tcW w:w="238" w:type="pct"/>
            <w:shd w:val="clear" w:color="auto" w:fill="FFFFFF"/>
            <w:vAlign w:val="center"/>
          </w:tcPr>
          <w:p w14:paraId="002DAEE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6</w:t>
            </w:r>
          </w:p>
        </w:tc>
        <w:tc>
          <w:tcPr>
            <w:tcW w:w="1269" w:type="pct"/>
            <w:shd w:val="clear" w:color="auto" w:fill="FFFFFF"/>
            <w:vAlign w:val="center"/>
          </w:tcPr>
          <w:p w14:paraId="739BA2AA" w14:textId="0F774644"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4BC504B"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37610AC3"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20E6B98D" w14:textId="2D862CF4" w:rsidR="00C63656" w:rsidRPr="008627A1" w:rsidRDefault="00C63656" w:rsidP="00A7076D">
            <w:pPr>
              <w:spacing w:after="0" w:line="240" w:lineRule="auto"/>
              <w:rPr>
                <w:rFonts w:ascii="Calibri" w:hAnsi="Calibri"/>
                <w:lang w:eastAsia="es-ES"/>
              </w:rPr>
            </w:pPr>
          </w:p>
        </w:tc>
      </w:tr>
      <w:tr w:rsidR="00C63656" w:rsidRPr="008627A1" w14:paraId="029999AF" w14:textId="77777777" w:rsidTr="00A7076D">
        <w:trPr>
          <w:trHeight w:val="300"/>
        </w:trPr>
        <w:tc>
          <w:tcPr>
            <w:tcW w:w="238" w:type="pct"/>
            <w:shd w:val="clear" w:color="auto" w:fill="FFFFFF"/>
            <w:vAlign w:val="center"/>
          </w:tcPr>
          <w:p w14:paraId="320FC26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7 </w:t>
            </w:r>
          </w:p>
        </w:tc>
        <w:tc>
          <w:tcPr>
            <w:tcW w:w="1269" w:type="pct"/>
            <w:shd w:val="clear" w:color="auto" w:fill="FFFFFF"/>
            <w:vAlign w:val="center"/>
          </w:tcPr>
          <w:p w14:paraId="21A1102E" w14:textId="43BBF57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AF681BD"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DDBFF03" w14:textId="6DCF45F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1BD2D748" w14:textId="77777777" w:rsidR="00C63656" w:rsidRPr="008627A1" w:rsidRDefault="00C63656" w:rsidP="00A7076D">
            <w:pPr>
              <w:spacing w:after="0" w:line="240" w:lineRule="auto"/>
              <w:rPr>
                <w:rFonts w:ascii="Calibri" w:hAnsi="Calibri"/>
                <w:lang w:eastAsia="es-ES"/>
              </w:rPr>
            </w:pPr>
          </w:p>
        </w:tc>
      </w:tr>
    </w:tbl>
    <w:p w14:paraId="27788D27" w14:textId="446DB5EE" w:rsidR="004D4444" w:rsidRPr="008627A1" w:rsidRDefault="004D4444" w:rsidP="00D8382B">
      <w:pPr>
        <w:spacing w:after="0" w:line="240" w:lineRule="auto"/>
        <w:rPr>
          <w:rFonts w:cstheme="minorHAnsi"/>
          <w:b/>
        </w:rPr>
      </w:pPr>
    </w:p>
    <w:p w14:paraId="3FE9406E" w14:textId="77777777" w:rsidR="00C63656" w:rsidRPr="008627A1" w:rsidRDefault="00C63656" w:rsidP="00D8382B">
      <w:pPr>
        <w:spacing w:after="0" w:line="240" w:lineRule="auto"/>
        <w:rPr>
          <w:rFonts w:cstheme="minorHAnsi"/>
          <w:b/>
        </w:rPr>
      </w:pPr>
    </w:p>
    <w:p w14:paraId="2ABF11A3" w14:textId="77777777" w:rsidR="00C63656" w:rsidRPr="008627A1" w:rsidRDefault="00C63656">
      <w:pPr>
        <w:rPr>
          <w:rFonts w:eastAsiaTheme="minorEastAsia"/>
          <w:b/>
          <w:sz w:val="28"/>
        </w:rPr>
      </w:pPr>
      <w:r w:rsidRPr="008627A1">
        <w:rPr>
          <w:rFonts w:eastAsiaTheme="minorEastAsia"/>
          <w:b/>
          <w:sz w:val="28"/>
        </w:rPr>
        <w:br w:type="page"/>
      </w:r>
    </w:p>
    <w:p w14:paraId="67D24F57" w14:textId="09F58369" w:rsidR="004D4444" w:rsidRPr="008627A1" w:rsidRDefault="004D4444" w:rsidP="00114A46">
      <w:pPr>
        <w:spacing w:after="0" w:line="240" w:lineRule="auto"/>
        <w:jc w:val="both"/>
        <w:rPr>
          <w:rFonts w:eastAsiaTheme="minorEastAsia"/>
          <w:b/>
          <w:sz w:val="28"/>
        </w:rPr>
      </w:pPr>
      <w:r w:rsidRPr="008627A1">
        <w:rPr>
          <w:rFonts w:eastAsiaTheme="minorEastAsia"/>
          <w:b/>
          <w:sz w:val="28"/>
        </w:rPr>
        <w:t>Annex 3C: Sources of information used to extract evidence for scoring each indicator</w:t>
      </w:r>
    </w:p>
    <w:p w14:paraId="49C12ED8" w14:textId="77777777" w:rsidR="004D4444" w:rsidRPr="008627A1" w:rsidRDefault="004D4444" w:rsidP="00D8382B">
      <w:pPr>
        <w:spacing w:after="0" w:line="240" w:lineRule="auto"/>
        <w:rPr>
          <w:rFonts w:cstheme="minorHAnsi"/>
          <w:b/>
        </w:rPr>
      </w:pPr>
    </w:p>
    <w:p w14:paraId="220DD8DE" w14:textId="77777777" w:rsidR="004D4444" w:rsidRPr="008627A1" w:rsidRDefault="004D4444" w:rsidP="00D8382B">
      <w:pPr>
        <w:spacing w:after="0" w:line="240" w:lineRule="auto"/>
        <w:rPr>
          <w:rFonts w:cstheme="minorHAnsi"/>
          <w:b/>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D8382B" w:rsidRPr="008627A1" w14:paraId="57E5F6A7" w14:textId="77777777" w:rsidTr="00793A7C">
        <w:tc>
          <w:tcPr>
            <w:tcW w:w="4878" w:type="dxa"/>
            <w:shd w:val="clear" w:color="auto" w:fill="E7E6E6" w:themeFill="background2"/>
          </w:tcPr>
          <w:p w14:paraId="30C8AB42" w14:textId="77777777" w:rsidR="00D8382B" w:rsidRPr="008627A1" w:rsidRDefault="00D8382B" w:rsidP="00D8382B">
            <w:pPr>
              <w:rPr>
                <w:rFonts w:cstheme="minorHAnsi"/>
                <w:b/>
                <w:sz w:val="20"/>
                <w:szCs w:val="20"/>
              </w:rPr>
            </w:pPr>
            <w:r w:rsidRPr="008627A1">
              <w:rPr>
                <w:rFonts w:cstheme="minorHAnsi"/>
                <w:b/>
                <w:sz w:val="20"/>
                <w:szCs w:val="20"/>
              </w:rPr>
              <w:t>Indicator/dimension</w:t>
            </w:r>
          </w:p>
        </w:tc>
        <w:tc>
          <w:tcPr>
            <w:tcW w:w="4567" w:type="dxa"/>
            <w:shd w:val="clear" w:color="auto" w:fill="E7E6E6" w:themeFill="background2"/>
          </w:tcPr>
          <w:p w14:paraId="1D5EC631" w14:textId="77777777" w:rsidR="00D8382B" w:rsidRPr="008627A1" w:rsidRDefault="00D8382B" w:rsidP="00D8382B">
            <w:pPr>
              <w:jc w:val="center"/>
              <w:rPr>
                <w:rFonts w:cstheme="minorHAnsi"/>
                <w:b/>
                <w:sz w:val="20"/>
                <w:szCs w:val="20"/>
              </w:rPr>
            </w:pPr>
            <w:r w:rsidRPr="008627A1">
              <w:rPr>
                <w:rFonts w:cstheme="minorHAnsi"/>
                <w:b/>
                <w:sz w:val="20"/>
                <w:szCs w:val="20"/>
              </w:rPr>
              <w:t xml:space="preserve">Data Sources </w:t>
            </w:r>
          </w:p>
        </w:tc>
      </w:tr>
      <w:tr w:rsidR="00D8382B" w:rsidRPr="008627A1" w14:paraId="0E809AE5" w14:textId="77777777" w:rsidTr="00793A7C">
        <w:tc>
          <w:tcPr>
            <w:tcW w:w="9445" w:type="dxa"/>
            <w:gridSpan w:val="2"/>
            <w:shd w:val="clear" w:color="auto" w:fill="569AB3"/>
          </w:tcPr>
          <w:p w14:paraId="6DC73672" w14:textId="42376A28" w:rsidR="00D8382B" w:rsidRPr="008627A1" w:rsidRDefault="00D8382B" w:rsidP="00645E96">
            <w:pPr>
              <w:rPr>
                <w:rFonts w:cstheme="minorHAnsi"/>
                <w:sz w:val="20"/>
                <w:szCs w:val="20"/>
              </w:rPr>
            </w:pPr>
            <w:r w:rsidRPr="008627A1">
              <w:rPr>
                <w:rFonts w:cstheme="minorHAnsi"/>
                <w:b/>
                <w:bCs/>
                <w:sz w:val="20"/>
                <w:szCs w:val="20"/>
              </w:rPr>
              <w:t>Budget reliability</w:t>
            </w:r>
          </w:p>
        </w:tc>
      </w:tr>
      <w:tr w:rsidR="00D8382B" w:rsidRPr="008627A1" w14:paraId="349CDE86" w14:textId="77777777" w:rsidTr="00793A7C">
        <w:tc>
          <w:tcPr>
            <w:tcW w:w="4878" w:type="dxa"/>
          </w:tcPr>
          <w:p w14:paraId="76C2F0D2" w14:textId="77777777" w:rsidR="00D8382B" w:rsidRPr="008627A1" w:rsidRDefault="00D8382B" w:rsidP="00D8382B">
            <w:pPr>
              <w:rPr>
                <w:rFonts w:cstheme="minorHAnsi"/>
                <w:b/>
                <w:bCs/>
                <w:sz w:val="20"/>
                <w:szCs w:val="20"/>
              </w:rPr>
            </w:pPr>
            <w:r w:rsidRPr="008627A1">
              <w:rPr>
                <w:rFonts w:cstheme="minorHAnsi"/>
                <w:b/>
                <w:bCs/>
                <w:sz w:val="20"/>
                <w:szCs w:val="20"/>
              </w:rPr>
              <w:t>PI-1. Aggregate expenditure outturn</w:t>
            </w:r>
          </w:p>
          <w:p w14:paraId="2F9D99E2" w14:textId="2E4E5C79" w:rsidR="00D8382B" w:rsidRPr="008627A1" w:rsidRDefault="00D8382B" w:rsidP="00D8382B">
            <w:pPr>
              <w:autoSpaceDE w:val="0"/>
              <w:autoSpaceDN w:val="0"/>
              <w:adjustRightInd w:val="0"/>
              <w:rPr>
                <w:rFonts w:cstheme="minorHAnsi"/>
                <w:sz w:val="20"/>
                <w:szCs w:val="20"/>
              </w:rPr>
            </w:pPr>
            <w:r w:rsidRPr="008627A1">
              <w:rPr>
                <w:rFonts w:cstheme="minorHAnsi"/>
                <w:bCs/>
                <w:sz w:val="20"/>
                <w:szCs w:val="20"/>
              </w:rPr>
              <w:t>1.1</w:t>
            </w:r>
            <w:r w:rsidR="0004695E" w:rsidRPr="008627A1">
              <w:rPr>
                <w:rFonts w:cstheme="minorHAnsi"/>
                <w:bCs/>
                <w:sz w:val="20"/>
                <w:szCs w:val="20"/>
              </w:rPr>
              <w:t>.</w:t>
            </w:r>
            <w:r w:rsidRPr="008627A1">
              <w:rPr>
                <w:rFonts w:cstheme="minorHAnsi"/>
                <w:bCs/>
                <w:sz w:val="20"/>
                <w:szCs w:val="20"/>
              </w:rPr>
              <w:t xml:space="preserve"> Aggregate expenditure outturn</w:t>
            </w:r>
          </w:p>
        </w:tc>
        <w:tc>
          <w:tcPr>
            <w:tcW w:w="4567" w:type="dxa"/>
          </w:tcPr>
          <w:p w14:paraId="4A623520" w14:textId="380D2C05" w:rsidR="00D8382B" w:rsidRPr="008627A1" w:rsidRDefault="00D8382B" w:rsidP="00793A7C">
            <w:pPr>
              <w:widowControl w:val="0"/>
              <w:tabs>
                <w:tab w:val="left" w:pos="463"/>
              </w:tabs>
              <w:ind w:right="600"/>
              <w:jc w:val="both"/>
              <w:rPr>
                <w:rFonts w:cstheme="minorHAnsi"/>
                <w:spacing w:val="-1"/>
                <w:sz w:val="20"/>
              </w:rPr>
            </w:pPr>
          </w:p>
        </w:tc>
      </w:tr>
      <w:tr w:rsidR="00D8382B" w:rsidRPr="008627A1" w14:paraId="02DA27B7" w14:textId="77777777" w:rsidTr="0004695E">
        <w:trPr>
          <w:trHeight w:val="206"/>
        </w:trPr>
        <w:tc>
          <w:tcPr>
            <w:tcW w:w="4878" w:type="dxa"/>
          </w:tcPr>
          <w:p w14:paraId="0111829D" w14:textId="77777777" w:rsidR="00D8382B" w:rsidRPr="008627A1" w:rsidRDefault="00D8382B" w:rsidP="00D8382B">
            <w:pPr>
              <w:rPr>
                <w:rFonts w:cstheme="minorHAnsi"/>
                <w:b/>
                <w:bCs/>
                <w:sz w:val="20"/>
                <w:szCs w:val="20"/>
              </w:rPr>
            </w:pPr>
            <w:r w:rsidRPr="008627A1">
              <w:rPr>
                <w:rFonts w:cstheme="minorHAnsi"/>
                <w:b/>
                <w:bCs/>
                <w:sz w:val="20"/>
                <w:szCs w:val="20"/>
              </w:rPr>
              <w:t>PI-2. Expenditure composition outturn</w:t>
            </w:r>
          </w:p>
        </w:tc>
        <w:tc>
          <w:tcPr>
            <w:tcW w:w="4567" w:type="dxa"/>
            <w:vMerge w:val="restart"/>
          </w:tcPr>
          <w:p w14:paraId="2F203D3D" w14:textId="6C5E7C67" w:rsidR="00D8382B" w:rsidRPr="008627A1" w:rsidRDefault="00D8382B" w:rsidP="00D8382B">
            <w:pPr>
              <w:pStyle w:val="TableParagraph"/>
              <w:ind w:left="462" w:right="301"/>
              <w:rPr>
                <w:rFonts w:eastAsia="Calibri" w:cstheme="minorHAnsi"/>
                <w:sz w:val="20"/>
                <w:szCs w:val="20"/>
              </w:rPr>
            </w:pPr>
          </w:p>
        </w:tc>
      </w:tr>
      <w:tr w:rsidR="00D8382B" w:rsidRPr="008627A1" w14:paraId="573D0F85" w14:textId="77777777" w:rsidTr="0004695E">
        <w:trPr>
          <w:trHeight w:val="260"/>
        </w:trPr>
        <w:tc>
          <w:tcPr>
            <w:tcW w:w="4878" w:type="dxa"/>
          </w:tcPr>
          <w:p w14:paraId="06324B72" w14:textId="77777777" w:rsidR="00D8382B" w:rsidRPr="008627A1" w:rsidRDefault="00D8382B" w:rsidP="00D8382B">
            <w:pPr>
              <w:rPr>
                <w:rFonts w:cstheme="minorHAnsi"/>
                <w:b/>
                <w:bCs/>
                <w:sz w:val="20"/>
                <w:szCs w:val="20"/>
              </w:rPr>
            </w:pPr>
            <w:r w:rsidRPr="008627A1">
              <w:rPr>
                <w:rFonts w:cstheme="minorHAnsi"/>
                <w:bCs/>
                <w:sz w:val="20"/>
                <w:szCs w:val="20"/>
              </w:rPr>
              <w:t>2.1. Expenditure composition outturn by function</w:t>
            </w:r>
          </w:p>
        </w:tc>
        <w:tc>
          <w:tcPr>
            <w:tcW w:w="4567" w:type="dxa"/>
            <w:vMerge/>
          </w:tcPr>
          <w:p w14:paraId="528519D6" w14:textId="77777777" w:rsidR="00D8382B" w:rsidRPr="008627A1" w:rsidRDefault="00D8382B" w:rsidP="00D8382B">
            <w:pPr>
              <w:rPr>
                <w:rFonts w:cstheme="minorHAnsi"/>
                <w:sz w:val="20"/>
                <w:szCs w:val="20"/>
              </w:rPr>
            </w:pPr>
          </w:p>
        </w:tc>
      </w:tr>
      <w:tr w:rsidR="00D8382B" w:rsidRPr="008627A1" w14:paraId="38F96A2D" w14:textId="77777777" w:rsidTr="0004695E">
        <w:trPr>
          <w:trHeight w:val="170"/>
        </w:trPr>
        <w:tc>
          <w:tcPr>
            <w:tcW w:w="4878" w:type="dxa"/>
          </w:tcPr>
          <w:p w14:paraId="5C894006" w14:textId="77777777" w:rsidR="00D8382B" w:rsidRPr="008627A1" w:rsidRDefault="00D8382B" w:rsidP="00D8382B">
            <w:pPr>
              <w:autoSpaceDE w:val="0"/>
              <w:autoSpaceDN w:val="0"/>
              <w:adjustRightInd w:val="0"/>
              <w:rPr>
                <w:rFonts w:cstheme="minorHAnsi"/>
                <w:bCs/>
                <w:sz w:val="20"/>
                <w:szCs w:val="20"/>
              </w:rPr>
            </w:pPr>
            <w:r w:rsidRPr="008627A1">
              <w:rPr>
                <w:rFonts w:cstheme="minorHAnsi"/>
                <w:bCs/>
                <w:sz w:val="20"/>
                <w:szCs w:val="20"/>
              </w:rPr>
              <w:t>2.2. Expenditure composition outturn by economic type</w:t>
            </w:r>
          </w:p>
        </w:tc>
        <w:tc>
          <w:tcPr>
            <w:tcW w:w="4567" w:type="dxa"/>
            <w:vMerge/>
          </w:tcPr>
          <w:p w14:paraId="186A16CD" w14:textId="77777777" w:rsidR="00D8382B" w:rsidRPr="008627A1" w:rsidRDefault="00D8382B" w:rsidP="00D8382B">
            <w:pPr>
              <w:rPr>
                <w:rFonts w:cstheme="minorHAnsi"/>
                <w:sz w:val="20"/>
                <w:szCs w:val="20"/>
              </w:rPr>
            </w:pPr>
          </w:p>
        </w:tc>
      </w:tr>
      <w:tr w:rsidR="00D8382B" w:rsidRPr="008627A1" w14:paraId="0F0015F5" w14:textId="77777777" w:rsidTr="0004695E">
        <w:trPr>
          <w:trHeight w:val="242"/>
        </w:trPr>
        <w:tc>
          <w:tcPr>
            <w:tcW w:w="4878" w:type="dxa"/>
          </w:tcPr>
          <w:p w14:paraId="536B008F" w14:textId="77777777" w:rsidR="00D8382B" w:rsidRPr="008627A1" w:rsidRDefault="00D8382B" w:rsidP="00D8382B">
            <w:pPr>
              <w:rPr>
                <w:rFonts w:cstheme="minorHAnsi"/>
                <w:b/>
                <w:bCs/>
                <w:sz w:val="20"/>
                <w:szCs w:val="20"/>
              </w:rPr>
            </w:pPr>
            <w:r w:rsidRPr="008627A1">
              <w:rPr>
                <w:rFonts w:cstheme="minorHAnsi"/>
                <w:bCs/>
                <w:sz w:val="20"/>
                <w:szCs w:val="20"/>
              </w:rPr>
              <w:t>2.3. Expenditure from contingency reserves</w:t>
            </w:r>
          </w:p>
        </w:tc>
        <w:tc>
          <w:tcPr>
            <w:tcW w:w="4567" w:type="dxa"/>
            <w:vMerge/>
          </w:tcPr>
          <w:p w14:paraId="4B016157" w14:textId="77777777" w:rsidR="00D8382B" w:rsidRPr="008627A1" w:rsidRDefault="00D8382B" w:rsidP="00D8382B">
            <w:pPr>
              <w:rPr>
                <w:rFonts w:cstheme="minorHAnsi"/>
                <w:b/>
                <w:sz w:val="20"/>
                <w:szCs w:val="20"/>
              </w:rPr>
            </w:pPr>
          </w:p>
        </w:tc>
      </w:tr>
      <w:tr w:rsidR="00D8382B" w:rsidRPr="008627A1" w14:paraId="10D5EBD3" w14:textId="77777777" w:rsidTr="00793A7C">
        <w:tc>
          <w:tcPr>
            <w:tcW w:w="4878" w:type="dxa"/>
          </w:tcPr>
          <w:p w14:paraId="11571932" w14:textId="77777777" w:rsidR="00D8382B" w:rsidRPr="008627A1" w:rsidRDefault="00D8382B" w:rsidP="00D8382B">
            <w:pPr>
              <w:rPr>
                <w:rFonts w:cstheme="minorHAnsi"/>
                <w:b/>
                <w:sz w:val="20"/>
                <w:szCs w:val="20"/>
              </w:rPr>
            </w:pPr>
            <w:r w:rsidRPr="008627A1">
              <w:rPr>
                <w:rFonts w:cstheme="minorHAnsi"/>
                <w:b/>
                <w:bCs/>
                <w:sz w:val="20"/>
                <w:szCs w:val="20"/>
              </w:rPr>
              <w:t>PI-3. Revenue outturn</w:t>
            </w:r>
          </w:p>
        </w:tc>
        <w:tc>
          <w:tcPr>
            <w:tcW w:w="4567" w:type="dxa"/>
            <w:vMerge w:val="restart"/>
            <w:vAlign w:val="center"/>
          </w:tcPr>
          <w:p w14:paraId="2113D4C2" w14:textId="7FD76B48" w:rsidR="00D8382B" w:rsidRPr="008627A1" w:rsidRDefault="00D8382B" w:rsidP="00D8382B">
            <w:pPr>
              <w:rPr>
                <w:rFonts w:cstheme="minorHAnsi"/>
                <w:b/>
                <w:sz w:val="20"/>
                <w:szCs w:val="20"/>
              </w:rPr>
            </w:pPr>
          </w:p>
        </w:tc>
      </w:tr>
      <w:tr w:rsidR="00D8382B" w:rsidRPr="008627A1" w14:paraId="66FA6917" w14:textId="77777777" w:rsidTr="00793A7C">
        <w:tc>
          <w:tcPr>
            <w:tcW w:w="4878" w:type="dxa"/>
          </w:tcPr>
          <w:p w14:paraId="79C4ACDB" w14:textId="57182BF4" w:rsidR="00D8382B" w:rsidRPr="008627A1" w:rsidRDefault="00D8382B" w:rsidP="00D8382B">
            <w:pPr>
              <w:rPr>
                <w:rFonts w:cstheme="minorHAnsi"/>
                <w:b/>
                <w:sz w:val="20"/>
                <w:szCs w:val="20"/>
              </w:rPr>
            </w:pPr>
            <w:r w:rsidRPr="008627A1">
              <w:rPr>
                <w:rFonts w:cstheme="minorHAnsi"/>
                <w:sz w:val="20"/>
                <w:szCs w:val="20"/>
              </w:rPr>
              <w:t>3.1</w:t>
            </w:r>
            <w:r w:rsidR="0004695E" w:rsidRPr="008627A1">
              <w:rPr>
                <w:rFonts w:cstheme="minorHAnsi"/>
                <w:sz w:val="20"/>
                <w:szCs w:val="20"/>
              </w:rPr>
              <w:t>.</w:t>
            </w:r>
            <w:r w:rsidRPr="008627A1">
              <w:rPr>
                <w:rFonts w:cstheme="minorHAnsi"/>
                <w:sz w:val="20"/>
                <w:szCs w:val="20"/>
              </w:rPr>
              <w:t xml:space="preserve"> Aggregate revenue outturn</w:t>
            </w:r>
          </w:p>
        </w:tc>
        <w:tc>
          <w:tcPr>
            <w:tcW w:w="4567" w:type="dxa"/>
            <w:vMerge/>
            <w:vAlign w:val="center"/>
          </w:tcPr>
          <w:p w14:paraId="09283809" w14:textId="77777777" w:rsidR="00D8382B" w:rsidRPr="008627A1" w:rsidRDefault="00D8382B" w:rsidP="00D8382B">
            <w:pPr>
              <w:rPr>
                <w:rFonts w:cstheme="minorHAnsi"/>
                <w:b/>
                <w:sz w:val="20"/>
                <w:szCs w:val="20"/>
              </w:rPr>
            </w:pPr>
          </w:p>
        </w:tc>
      </w:tr>
      <w:tr w:rsidR="00D8382B" w:rsidRPr="008627A1" w14:paraId="347D9718" w14:textId="77777777" w:rsidTr="00793A7C">
        <w:tc>
          <w:tcPr>
            <w:tcW w:w="4878" w:type="dxa"/>
          </w:tcPr>
          <w:p w14:paraId="2F9E7D8F" w14:textId="74D700AF" w:rsidR="00D8382B" w:rsidRPr="008627A1" w:rsidRDefault="00D8382B" w:rsidP="00D8382B">
            <w:pPr>
              <w:rPr>
                <w:rFonts w:cstheme="minorHAnsi"/>
                <w:b/>
                <w:sz w:val="20"/>
                <w:szCs w:val="20"/>
              </w:rPr>
            </w:pPr>
            <w:r w:rsidRPr="008627A1">
              <w:rPr>
                <w:rFonts w:cstheme="minorHAnsi"/>
                <w:sz w:val="20"/>
                <w:szCs w:val="20"/>
              </w:rPr>
              <w:t>3.2</w:t>
            </w:r>
            <w:r w:rsidR="0004695E" w:rsidRPr="008627A1">
              <w:rPr>
                <w:rFonts w:cstheme="minorHAnsi"/>
                <w:sz w:val="20"/>
                <w:szCs w:val="20"/>
              </w:rPr>
              <w:t>.</w:t>
            </w:r>
            <w:r w:rsidRPr="008627A1">
              <w:rPr>
                <w:rFonts w:cstheme="minorHAnsi"/>
                <w:sz w:val="20"/>
                <w:szCs w:val="20"/>
              </w:rPr>
              <w:t xml:space="preserve"> Revenue composition outturn</w:t>
            </w:r>
          </w:p>
        </w:tc>
        <w:tc>
          <w:tcPr>
            <w:tcW w:w="4567" w:type="dxa"/>
            <w:vMerge/>
            <w:vAlign w:val="center"/>
          </w:tcPr>
          <w:p w14:paraId="6E43A77F" w14:textId="77777777" w:rsidR="00D8382B" w:rsidRPr="008627A1" w:rsidRDefault="00D8382B" w:rsidP="00D8382B">
            <w:pPr>
              <w:rPr>
                <w:rFonts w:cstheme="minorHAnsi"/>
                <w:b/>
                <w:sz w:val="20"/>
                <w:szCs w:val="20"/>
              </w:rPr>
            </w:pPr>
          </w:p>
        </w:tc>
      </w:tr>
      <w:tr w:rsidR="00D8382B" w:rsidRPr="008627A1" w14:paraId="769D6BA2" w14:textId="77777777" w:rsidTr="00793A7C">
        <w:tc>
          <w:tcPr>
            <w:tcW w:w="9445" w:type="dxa"/>
            <w:gridSpan w:val="2"/>
            <w:shd w:val="clear" w:color="auto" w:fill="28C0DA"/>
            <w:vAlign w:val="bottom"/>
          </w:tcPr>
          <w:p w14:paraId="752A6624" w14:textId="1F208A0F" w:rsidR="00D8382B" w:rsidRPr="008627A1" w:rsidRDefault="001B1A26" w:rsidP="001B1A26">
            <w:pPr>
              <w:rPr>
                <w:rFonts w:cstheme="minorHAnsi"/>
                <w:b/>
                <w:sz w:val="20"/>
                <w:szCs w:val="20"/>
              </w:rPr>
            </w:pPr>
            <w:r w:rsidRPr="008627A1">
              <w:rPr>
                <w:rFonts w:cstheme="minorHAnsi"/>
                <w:b/>
                <w:sz w:val="20"/>
                <w:szCs w:val="20"/>
              </w:rPr>
              <w:t>Transparency of public finances</w:t>
            </w:r>
          </w:p>
        </w:tc>
      </w:tr>
      <w:tr w:rsidR="00D8382B" w:rsidRPr="008627A1" w14:paraId="380854CC" w14:textId="77777777" w:rsidTr="00793A7C">
        <w:tc>
          <w:tcPr>
            <w:tcW w:w="4878" w:type="dxa"/>
            <w:vAlign w:val="bottom"/>
          </w:tcPr>
          <w:p w14:paraId="10373019" w14:textId="77777777" w:rsidR="00D8382B" w:rsidRPr="008627A1" w:rsidRDefault="00D8382B" w:rsidP="00D8382B">
            <w:pPr>
              <w:rPr>
                <w:rFonts w:cstheme="minorHAnsi"/>
                <w:b/>
                <w:sz w:val="20"/>
                <w:szCs w:val="20"/>
              </w:rPr>
            </w:pPr>
            <w:r w:rsidRPr="008627A1">
              <w:rPr>
                <w:rFonts w:cstheme="minorHAnsi"/>
                <w:b/>
                <w:bCs/>
                <w:sz w:val="20"/>
                <w:szCs w:val="20"/>
              </w:rPr>
              <w:t xml:space="preserve">PI-4. </w:t>
            </w:r>
            <w:r w:rsidRPr="008627A1">
              <w:rPr>
                <w:rFonts w:cstheme="minorHAnsi"/>
                <w:b/>
                <w:sz w:val="20"/>
                <w:szCs w:val="20"/>
              </w:rPr>
              <w:t>Budget classification</w:t>
            </w:r>
          </w:p>
          <w:p w14:paraId="303CE781" w14:textId="77777777" w:rsidR="00D8382B" w:rsidRPr="008627A1" w:rsidRDefault="00D8382B" w:rsidP="00D8382B">
            <w:pPr>
              <w:rPr>
                <w:rFonts w:cstheme="minorHAnsi"/>
                <w:sz w:val="20"/>
                <w:szCs w:val="20"/>
              </w:rPr>
            </w:pPr>
            <w:r w:rsidRPr="008627A1">
              <w:rPr>
                <w:rFonts w:cstheme="minorHAnsi"/>
                <w:sz w:val="20"/>
                <w:szCs w:val="20"/>
              </w:rPr>
              <w:t>4.1 Budget classification</w:t>
            </w:r>
          </w:p>
        </w:tc>
        <w:tc>
          <w:tcPr>
            <w:tcW w:w="4567" w:type="dxa"/>
          </w:tcPr>
          <w:p w14:paraId="21E70DC7" w14:textId="063BB0B5" w:rsidR="00D8382B" w:rsidRPr="008627A1" w:rsidRDefault="00D8382B" w:rsidP="00793A7C">
            <w:pPr>
              <w:widowControl w:val="0"/>
              <w:tabs>
                <w:tab w:val="left" w:pos="460"/>
              </w:tabs>
              <w:ind w:right="391"/>
              <w:rPr>
                <w:rFonts w:eastAsia="Calibri" w:cstheme="minorHAnsi"/>
                <w:sz w:val="20"/>
                <w:szCs w:val="20"/>
              </w:rPr>
            </w:pPr>
          </w:p>
        </w:tc>
      </w:tr>
      <w:tr w:rsidR="00D8382B" w:rsidRPr="00E96922" w14:paraId="49CEE6E5" w14:textId="77777777" w:rsidTr="00793A7C">
        <w:tc>
          <w:tcPr>
            <w:tcW w:w="4878" w:type="dxa"/>
            <w:vAlign w:val="bottom"/>
          </w:tcPr>
          <w:p w14:paraId="32A9F738" w14:textId="77777777" w:rsidR="00D8382B" w:rsidRPr="00074C9B" w:rsidRDefault="00D8382B" w:rsidP="00D8382B">
            <w:pPr>
              <w:rPr>
                <w:rFonts w:cstheme="minorHAnsi"/>
                <w:b/>
                <w:sz w:val="20"/>
                <w:szCs w:val="20"/>
                <w:lang w:val="fr-FR"/>
              </w:rPr>
            </w:pPr>
            <w:r w:rsidRPr="00074C9B">
              <w:rPr>
                <w:rFonts w:cstheme="minorHAnsi"/>
                <w:b/>
                <w:bCs/>
                <w:sz w:val="20"/>
                <w:szCs w:val="20"/>
                <w:lang w:val="fr-FR"/>
              </w:rPr>
              <w:t xml:space="preserve">PI-5. </w:t>
            </w:r>
            <w:r w:rsidRPr="00074C9B">
              <w:rPr>
                <w:rFonts w:cstheme="minorHAnsi"/>
                <w:b/>
                <w:sz w:val="20"/>
                <w:szCs w:val="20"/>
                <w:lang w:val="fr-FR"/>
              </w:rPr>
              <w:t>Budget documentation</w:t>
            </w:r>
          </w:p>
          <w:p w14:paraId="3D7DE268" w14:textId="77777777" w:rsidR="00D8382B" w:rsidRPr="00074C9B" w:rsidRDefault="00D8382B" w:rsidP="00D8382B">
            <w:pPr>
              <w:rPr>
                <w:rFonts w:cstheme="minorHAnsi"/>
                <w:b/>
                <w:sz w:val="20"/>
                <w:szCs w:val="20"/>
                <w:lang w:val="fr-FR"/>
              </w:rPr>
            </w:pPr>
            <w:r w:rsidRPr="00074C9B">
              <w:rPr>
                <w:rFonts w:cstheme="minorHAnsi"/>
                <w:sz w:val="20"/>
                <w:szCs w:val="20"/>
                <w:lang w:val="fr-FR"/>
              </w:rPr>
              <w:t>5.1 Budget documentation</w:t>
            </w:r>
          </w:p>
        </w:tc>
        <w:tc>
          <w:tcPr>
            <w:tcW w:w="4567" w:type="dxa"/>
          </w:tcPr>
          <w:p w14:paraId="1F6D93E1" w14:textId="3AF6B37F" w:rsidR="00D8382B" w:rsidRPr="00074C9B" w:rsidRDefault="00D8382B" w:rsidP="0004695E">
            <w:pPr>
              <w:widowControl w:val="0"/>
              <w:tabs>
                <w:tab w:val="left" w:pos="463"/>
              </w:tabs>
              <w:ind w:right="123"/>
              <w:rPr>
                <w:rFonts w:eastAsia="Calibri" w:cstheme="minorHAnsi"/>
                <w:sz w:val="20"/>
                <w:szCs w:val="20"/>
                <w:lang w:val="fr-FR"/>
              </w:rPr>
            </w:pPr>
          </w:p>
        </w:tc>
      </w:tr>
      <w:tr w:rsidR="00D8382B" w:rsidRPr="008627A1" w14:paraId="2BD5E279" w14:textId="77777777" w:rsidTr="00793A7C">
        <w:tc>
          <w:tcPr>
            <w:tcW w:w="4878" w:type="dxa"/>
            <w:vAlign w:val="bottom"/>
          </w:tcPr>
          <w:p w14:paraId="217CC459" w14:textId="77777777" w:rsidR="00D8382B" w:rsidRPr="008627A1" w:rsidRDefault="00D8382B" w:rsidP="00D8382B">
            <w:pPr>
              <w:rPr>
                <w:rFonts w:cstheme="minorHAnsi"/>
                <w:b/>
                <w:sz w:val="20"/>
                <w:szCs w:val="20"/>
              </w:rPr>
            </w:pPr>
            <w:r w:rsidRPr="008627A1">
              <w:rPr>
                <w:rFonts w:cstheme="minorHAnsi"/>
                <w:b/>
                <w:bCs/>
                <w:sz w:val="20"/>
                <w:szCs w:val="20"/>
              </w:rPr>
              <w:t xml:space="preserve">PI-6. </w:t>
            </w:r>
            <w:r w:rsidRPr="008627A1">
              <w:rPr>
                <w:rFonts w:cstheme="minorHAnsi"/>
                <w:b/>
                <w:sz w:val="20"/>
                <w:szCs w:val="20"/>
              </w:rPr>
              <w:t>Central government operations outside financial reports</w:t>
            </w:r>
          </w:p>
        </w:tc>
        <w:tc>
          <w:tcPr>
            <w:tcW w:w="4567" w:type="dxa"/>
            <w:vMerge w:val="restart"/>
            <w:vAlign w:val="center"/>
          </w:tcPr>
          <w:p w14:paraId="50035B64" w14:textId="2550DB44" w:rsidR="00D8382B" w:rsidRPr="008627A1" w:rsidRDefault="00D8382B" w:rsidP="0004695E">
            <w:pPr>
              <w:widowControl w:val="0"/>
              <w:tabs>
                <w:tab w:val="left" w:pos="463"/>
              </w:tabs>
              <w:ind w:right="148"/>
              <w:rPr>
                <w:rFonts w:eastAsia="Calibri" w:cstheme="minorHAnsi"/>
                <w:sz w:val="20"/>
                <w:szCs w:val="20"/>
              </w:rPr>
            </w:pPr>
          </w:p>
        </w:tc>
      </w:tr>
      <w:tr w:rsidR="00D8382B" w:rsidRPr="008627A1" w14:paraId="3C1A0624" w14:textId="77777777" w:rsidTr="00793A7C">
        <w:tc>
          <w:tcPr>
            <w:tcW w:w="4878" w:type="dxa"/>
          </w:tcPr>
          <w:p w14:paraId="475DF8F3" w14:textId="2F39404E" w:rsidR="00D8382B" w:rsidRPr="008627A1" w:rsidRDefault="00813DF1" w:rsidP="00D8382B">
            <w:pPr>
              <w:rPr>
                <w:rFonts w:cstheme="minorHAnsi"/>
                <w:b/>
                <w:bCs/>
                <w:sz w:val="20"/>
                <w:szCs w:val="20"/>
              </w:rPr>
            </w:pPr>
            <w:r w:rsidRPr="008627A1">
              <w:rPr>
                <w:rFonts w:cstheme="minorHAnsi"/>
                <w:sz w:val="20"/>
                <w:szCs w:val="20"/>
              </w:rPr>
              <w:t xml:space="preserve">6.1. </w:t>
            </w:r>
            <w:r w:rsidR="00D8382B" w:rsidRPr="008627A1">
              <w:rPr>
                <w:rFonts w:cstheme="minorHAnsi"/>
                <w:sz w:val="20"/>
                <w:szCs w:val="20"/>
              </w:rPr>
              <w:t>Expenditure outside financial reports</w:t>
            </w:r>
          </w:p>
        </w:tc>
        <w:tc>
          <w:tcPr>
            <w:tcW w:w="4567" w:type="dxa"/>
            <w:vMerge/>
            <w:vAlign w:val="center"/>
          </w:tcPr>
          <w:p w14:paraId="7B245692" w14:textId="77777777" w:rsidR="00D8382B" w:rsidRPr="008627A1" w:rsidRDefault="00D8382B" w:rsidP="00D8382B">
            <w:pPr>
              <w:rPr>
                <w:rFonts w:cstheme="minorHAnsi"/>
                <w:b/>
                <w:sz w:val="20"/>
                <w:szCs w:val="20"/>
              </w:rPr>
            </w:pPr>
          </w:p>
        </w:tc>
      </w:tr>
      <w:tr w:rsidR="00D8382B" w:rsidRPr="008627A1" w14:paraId="425553E2" w14:textId="77777777" w:rsidTr="00793A7C">
        <w:tc>
          <w:tcPr>
            <w:tcW w:w="4878" w:type="dxa"/>
          </w:tcPr>
          <w:p w14:paraId="4D6A6A85" w14:textId="10044BC5" w:rsidR="00D8382B" w:rsidRPr="008627A1" w:rsidRDefault="00D8382B" w:rsidP="00D8382B">
            <w:pPr>
              <w:rPr>
                <w:rFonts w:cstheme="minorHAnsi"/>
                <w:b/>
                <w:bCs/>
                <w:sz w:val="20"/>
                <w:szCs w:val="20"/>
              </w:rPr>
            </w:pPr>
            <w:r w:rsidRPr="008627A1">
              <w:rPr>
                <w:rFonts w:cstheme="minorHAnsi"/>
                <w:sz w:val="20"/>
                <w:szCs w:val="20"/>
              </w:rPr>
              <w:t>6.2</w:t>
            </w:r>
            <w:r w:rsidR="00813DF1" w:rsidRPr="008627A1">
              <w:rPr>
                <w:rFonts w:cstheme="minorHAnsi"/>
                <w:sz w:val="20"/>
                <w:szCs w:val="20"/>
              </w:rPr>
              <w:t>.</w:t>
            </w:r>
            <w:r w:rsidRPr="008627A1">
              <w:rPr>
                <w:rFonts w:cstheme="minorHAnsi"/>
                <w:sz w:val="20"/>
                <w:szCs w:val="20"/>
              </w:rPr>
              <w:t xml:space="preserve"> Revenue outside financial reports</w:t>
            </w:r>
          </w:p>
        </w:tc>
        <w:tc>
          <w:tcPr>
            <w:tcW w:w="4567" w:type="dxa"/>
            <w:vMerge/>
            <w:vAlign w:val="center"/>
          </w:tcPr>
          <w:p w14:paraId="0685492F" w14:textId="77777777" w:rsidR="00D8382B" w:rsidRPr="008627A1" w:rsidRDefault="00D8382B" w:rsidP="00D8382B">
            <w:pPr>
              <w:rPr>
                <w:rFonts w:cstheme="minorHAnsi"/>
                <w:b/>
                <w:sz w:val="20"/>
                <w:szCs w:val="20"/>
              </w:rPr>
            </w:pPr>
          </w:p>
        </w:tc>
      </w:tr>
      <w:tr w:rsidR="00D8382B" w:rsidRPr="008627A1" w14:paraId="56D1018E" w14:textId="77777777" w:rsidTr="00793A7C">
        <w:tc>
          <w:tcPr>
            <w:tcW w:w="4878" w:type="dxa"/>
          </w:tcPr>
          <w:p w14:paraId="5E7FEDB3" w14:textId="1F4BC8A9" w:rsidR="00D8382B" w:rsidRPr="008627A1" w:rsidRDefault="00D8382B" w:rsidP="00D8382B">
            <w:pPr>
              <w:rPr>
                <w:rFonts w:cstheme="minorHAnsi"/>
                <w:b/>
                <w:bCs/>
                <w:sz w:val="20"/>
                <w:szCs w:val="20"/>
              </w:rPr>
            </w:pPr>
            <w:r w:rsidRPr="008627A1">
              <w:rPr>
                <w:rFonts w:cstheme="minorHAnsi"/>
                <w:sz w:val="20"/>
                <w:szCs w:val="20"/>
              </w:rPr>
              <w:t>6.3</w:t>
            </w:r>
            <w:r w:rsidR="00813DF1" w:rsidRPr="008627A1">
              <w:rPr>
                <w:rFonts w:cstheme="minorHAnsi"/>
                <w:sz w:val="20"/>
                <w:szCs w:val="20"/>
              </w:rPr>
              <w:t>.</w:t>
            </w:r>
            <w:r w:rsidRPr="008627A1">
              <w:rPr>
                <w:rFonts w:cstheme="minorHAnsi"/>
                <w:sz w:val="20"/>
                <w:szCs w:val="20"/>
              </w:rPr>
              <w:t xml:space="preserve"> Financial reports of extra-budgetary units</w:t>
            </w:r>
          </w:p>
        </w:tc>
        <w:tc>
          <w:tcPr>
            <w:tcW w:w="4567" w:type="dxa"/>
            <w:vMerge/>
            <w:vAlign w:val="center"/>
          </w:tcPr>
          <w:p w14:paraId="6CCEDBBE" w14:textId="77777777" w:rsidR="00D8382B" w:rsidRPr="008627A1" w:rsidRDefault="00D8382B" w:rsidP="00D8382B">
            <w:pPr>
              <w:rPr>
                <w:rFonts w:cstheme="minorHAnsi"/>
                <w:b/>
                <w:sz w:val="20"/>
                <w:szCs w:val="20"/>
              </w:rPr>
            </w:pPr>
          </w:p>
        </w:tc>
      </w:tr>
      <w:tr w:rsidR="00D8382B" w:rsidRPr="008627A1" w14:paraId="41A3ADFA" w14:textId="77777777" w:rsidTr="00793A7C">
        <w:tc>
          <w:tcPr>
            <w:tcW w:w="4878" w:type="dxa"/>
            <w:vAlign w:val="bottom"/>
          </w:tcPr>
          <w:p w14:paraId="2B359667" w14:textId="77777777" w:rsidR="00D8382B" w:rsidRPr="008627A1" w:rsidRDefault="00D8382B" w:rsidP="00D8382B">
            <w:pPr>
              <w:rPr>
                <w:rFonts w:cstheme="minorHAnsi"/>
                <w:b/>
                <w:sz w:val="20"/>
                <w:szCs w:val="20"/>
              </w:rPr>
            </w:pPr>
            <w:r w:rsidRPr="008627A1">
              <w:rPr>
                <w:rFonts w:cstheme="minorHAnsi"/>
                <w:b/>
                <w:bCs/>
                <w:sz w:val="20"/>
                <w:szCs w:val="20"/>
              </w:rPr>
              <w:t xml:space="preserve">PI-7. </w:t>
            </w:r>
            <w:r w:rsidRPr="008627A1">
              <w:rPr>
                <w:rFonts w:cstheme="minorHAnsi"/>
                <w:b/>
                <w:sz w:val="20"/>
                <w:szCs w:val="20"/>
              </w:rPr>
              <w:t>Transfers to subnational governments</w:t>
            </w:r>
          </w:p>
        </w:tc>
        <w:tc>
          <w:tcPr>
            <w:tcW w:w="4567" w:type="dxa"/>
            <w:vMerge w:val="restart"/>
            <w:vAlign w:val="center"/>
          </w:tcPr>
          <w:p w14:paraId="720B96C3" w14:textId="29F88829" w:rsidR="00D8382B" w:rsidRPr="008627A1" w:rsidRDefault="00D8382B" w:rsidP="0004695E">
            <w:pPr>
              <w:widowControl w:val="0"/>
              <w:tabs>
                <w:tab w:val="left" w:pos="463"/>
              </w:tabs>
              <w:ind w:right="976"/>
              <w:rPr>
                <w:rFonts w:eastAsia="Calibri" w:cstheme="minorHAnsi"/>
                <w:sz w:val="20"/>
                <w:szCs w:val="20"/>
              </w:rPr>
            </w:pPr>
          </w:p>
        </w:tc>
      </w:tr>
      <w:tr w:rsidR="00D8382B" w:rsidRPr="008627A1" w14:paraId="34EC5210" w14:textId="77777777" w:rsidTr="00793A7C">
        <w:tc>
          <w:tcPr>
            <w:tcW w:w="4878" w:type="dxa"/>
          </w:tcPr>
          <w:p w14:paraId="3F562277" w14:textId="597A2FE0" w:rsidR="00D8382B" w:rsidRPr="008627A1" w:rsidRDefault="00D8382B" w:rsidP="00D8382B">
            <w:pPr>
              <w:rPr>
                <w:rFonts w:cstheme="minorHAnsi"/>
                <w:b/>
                <w:bCs/>
                <w:sz w:val="20"/>
                <w:szCs w:val="20"/>
              </w:rPr>
            </w:pPr>
            <w:r w:rsidRPr="008627A1">
              <w:rPr>
                <w:rFonts w:cstheme="minorHAnsi"/>
                <w:sz w:val="20"/>
                <w:szCs w:val="20"/>
              </w:rPr>
              <w:t>7.1</w:t>
            </w:r>
            <w:r w:rsidR="00813DF1" w:rsidRPr="008627A1">
              <w:rPr>
                <w:rFonts w:cstheme="minorHAnsi"/>
                <w:sz w:val="20"/>
                <w:szCs w:val="20"/>
              </w:rPr>
              <w:t>.</w:t>
            </w:r>
            <w:r w:rsidRPr="008627A1">
              <w:rPr>
                <w:rFonts w:cstheme="minorHAnsi"/>
                <w:sz w:val="20"/>
                <w:szCs w:val="20"/>
              </w:rPr>
              <w:t xml:space="preserve"> System for allocating transfers</w:t>
            </w:r>
          </w:p>
        </w:tc>
        <w:tc>
          <w:tcPr>
            <w:tcW w:w="4567" w:type="dxa"/>
            <w:vMerge/>
            <w:vAlign w:val="center"/>
          </w:tcPr>
          <w:p w14:paraId="6675167B" w14:textId="77777777" w:rsidR="00D8382B" w:rsidRPr="008627A1" w:rsidRDefault="00D8382B" w:rsidP="00D8382B">
            <w:pPr>
              <w:rPr>
                <w:rFonts w:cstheme="minorHAnsi"/>
                <w:b/>
                <w:sz w:val="20"/>
                <w:szCs w:val="20"/>
              </w:rPr>
            </w:pPr>
          </w:p>
        </w:tc>
      </w:tr>
      <w:tr w:rsidR="00D8382B" w:rsidRPr="008627A1" w14:paraId="5A3D8B71" w14:textId="77777777" w:rsidTr="00793A7C">
        <w:tc>
          <w:tcPr>
            <w:tcW w:w="4878" w:type="dxa"/>
          </w:tcPr>
          <w:p w14:paraId="6915006F" w14:textId="59A7717C" w:rsidR="00D8382B" w:rsidRPr="008627A1" w:rsidRDefault="00D8382B" w:rsidP="00D8382B">
            <w:pPr>
              <w:rPr>
                <w:rFonts w:cstheme="minorHAnsi"/>
                <w:b/>
                <w:bCs/>
                <w:sz w:val="20"/>
                <w:szCs w:val="20"/>
              </w:rPr>
            </w:pPr>
            <w:r w:rsidRPr="008627A1">
              <w:rPr>
                <w:rFonts w:cstheme="minorHAnsi"/>
                <w:sz w:val="20"/>
                <w:szCs w:val="20"/>
              </w:rPr>
              <w:t>7.2</w:t>
            </w:r>
            <w:r w:rsidR="00813DF1" w:rsidRPr="008627A1">
              <w:rPr>
                <w:rFonts w:cstheme="minorHAnsi"/>
                <w:sz w:val="20"/>
                <w:szCs w:val="20"/>
              </w:rPr>
              <w:t>.</w:t>
            </w:r>
            <w:r w:rsidRPr="008627A1">
              <w:rPr>
                <w:rFonts w:cstheme="minorHAnsi"/>
                <w:sz w:val="20"/>
                <w:szCs w:val="20"/>
              </w:rPr>
              <w:t xml:space="preserve"> Timeliness of information on transfers</w:t>
            </w:r>
          </w:p>
        </w:tc>
        <w:tc>
          <w:tcPr>
            <w:tcW w:w="4567" w:type="dxa"/>
            <w:vMerge/>
            <w:vAlign w:val="center"/>
          </w:tcPr>
          <w:p w14:paraId="65BE8D3F" w14:textId="77777777" w:rsidR="00D8382B" w:rsidRPr="008627A1" w:rsidRDefault="00D8382B" w:rsidP="00D8382B">
            <w:pPr>
              <w:rPr>
                <w:rFonts w:cstheme="minorHAnsi"/>
                <w:b/>
                <w:sz w:val="20"/>
                <w:szCs w:val="20"/>
              </w:rPr>
            </w:pPr>
          </w:p>
        </w:tc>
      </w:tr>
      <w:tr w:rsidR="00D8382B" w:rsidRPr="008627A1" w14:paraId="4D2C1099" w14:textId="77777777" w:rsidTr="00793A7C">
        <w:tc>
          <w:tcPr>
            <w:tcW w:w="4878" w:type="dxa"/>
            <w:vAlign w:val="bottom"/>
          </w:tcPr>
          <w:p w14:paraId="061B5AED" w14:textId="77777777" w:rsidR="00D8382B" w:rsidRPr="008627A1" w:rsidRDefault="00D8382B" w:rsidP="00D8382B">
            <w:pPr>
              <w:rPr>
                <w:rFonts w:cstheme="minorHAnsi"/>
                <w:b/>
                <w:sz w:val="20"/>
                <w:szCs w:val="20"/>
              </w:rPr>
            </w:pPr>
            <w:r w:rsidRPr="008627A1">
              <w:rPr>
                <w:rFonts w:cstheme="minorHAnsi"/>
                <w:b/>
                <w:bCs/>
                <w:sz w:val="20"/>
                <w:szCs w:val="20"/>
              </w:rPr>
              <w:t>PI-8</w:t>
            </w:r>
            <w:r w:rsidRPr="008627A1">
              <w:rPr>
                <w:rFonts w:cstheme="minorHAnsi"/>
                <w:bCs/>
                <w:sz w:val="20"/>
                <w:szCs w:val="20"/>
              </w:rPr>
              <w:t xml:space="preserve">. </w:t>
            </w:r>
            <w:r w:rsidRPr="008627A1">
              <w:rPr>
                <w:rFonts w:cstheme="minorHAnsi"/>
                <w:sz w:val="20"/>
                <w:szCs w:val="20"/>
              </w:rPr>
              <w:t>Performance information for service delivery</w:t>
            </w:r>
          </w:p>
        </w:tc>
        <w:tc>
          <w:tcPr>
            <w:tcW w:w="4567" w:type="dxa"/>
            <w:vMerge w:val="restart"/>
            <w:vAlign w:val="center"/>
          </w:tcPr>
          <w:p w14:paraId="6F1D2BF4" w14:textId="3E8C592C" w:rsidR="00D8382B" w:rsidRPr="008627A1" w:rsidRDefault="00D8382B" w:rsidP="0004695E">
            <w:pPr>
              <w:widowControl w:val="0"/>
              <w:tabs>
                <w:tab w:val="left" w:pos="463"/>
              </w:tabs>
              <w:ind w:right="366"/>
              <w:rPr>
                <w:rFonts w:eastAsia="Calibri" w:cstheme="minorHAnsi"/>
                <w:sz w:val="20"/>
                <w:szCs w:val="20"/>
              </w:rPr>
            </w:pPr>
          </w:p>
        </w:tc>
      </w:tr>
      <w:tr w:rsidR="00D8382B" w:rsidRPr="008627A1" w14:paraId="69B11A0B" w14:textId="77777777" w:rsidTr="00793A7C">
        <w:tc>
          <w:tcPr>
            <w:tcW w:w="4878" w:type="dxa"/>
          </w:tcPr>
          <w:p w14:paraId="2E859939" w14:textId="53EE246F" w:rsidR="00D8382B" w:rsidRPr="008627A1" w:rsidRDefault="00D8382B" w:rsidP="00D8382B">
            <w:pPr>
              <w:rPr>
                <w:rFonts w:cstheme="minorHAnsi"/>
                <w:b/>
                <w:bCs/>
                <w:sz w:val="20"/>
                <w:szCs w:val="20"/>
              </w:rPr>
            </w:pPr>
            <w:r w:rsidRPr="008627A1">
              <w:rPr>
                <w:rFonts w:cstheme="minorHAnsi"/>
                <w:sz w:val="20"/>
                <w:szCs w:val="20"/>
              </w:rPr>
              <w:t>8.1</w:t>
            </w:r>
            <w:r w:rsidR="00813DF1" w:rsidRPr="008627A1">
              <w:rPr>
                <w:rFonts w:cstheme="minorHAnsi"/>
                <w:sz w:val="20"/>
                <w:szCs w:val="20"/>
              </w:rPr>
              <w:t>.</w:t>
            </w:r>
            <w:r w:rsidRPr="008627A1">
              <w:rPr>
                <w:rFonts w:cstheme="minorHAnsi"/>
                <w:sz w:val="20"/>
                <w:szCs w:val="20"/>
              </w:rPr>
              <w:t xml:space="preserve"> Performance plans for service delivery</w:t>
            </w:r>
          </w:p>
        </w:tc>
        <w:tc>
          <w:tcPr>
            <w:tcW w:w="4567" w:type="dxa"/>
            <w:vMerge/>
            <w:vAlign w:val="center"/>
          </w:tcPr>
          <w:p w14:paraId="5653D8CD" w14:textId="77777777" w:rsidR="00D8382B" w:rsidRPr="008627A1" w:rsidRDefault="00D8382B" w:rsidP="00D8382B">
            <w:pPr>
              <w:rPr>
                <w:rFonts w:cstheme="minorHAnsi"/>
                <w:b/>
                <w:sz w:val="20"/>
                <w:szCs w:val="20"/>
              </w:rPr>
            </w:pPr>
          </w:p>
        </w:tc>
      </w:tr>
      <w:tr w:rsidR="00D8382B" w:rsidRPr="008627A1" w14:paraId="2B3AB9BF" w14:textId="77777777" w:rsidTr="00793A7C">
        <w:tc>
          <w:tcPr>
            <w:tcW w:w="4878" w:type="dxa"/>
          </w:tcPr>
          <w:p w14:paraId="4A411593" w14:textId="2AD44443" w:rsidR="00D8382B" w:rsidRPr="008627A1" w:rsidRDefault="00D8382B" w:rsidP="00D8382B">
            <w:pPr>
              <w:rPr>
                <w:rFonts w:cstheme="minorHAnsi"/>
                <w:b/>
                <w:bCs/>
                <w:sz w:val="20"/>
                <w:szCs w:val="20"/>
              </w:rPr>
            </w:pPr>
            <w:r w:rsidRPr="008627A1">
              <w:rPr>
                <w:rFonts w:cstheme="minorHAnsi"/>
                <w:sz w:val="20"/>
                <w:szCs w:val="20"/>
              </w:rPr>
              <w:t>8.2</w:t>
            </w:r>
            <w:r w:rsidR="00813DF1" w:rsidRPr="008627A1">
              <w:rPr>
                <w:rFonts w:cstheme="minorHAnsi"/>
                <w:sz w:val="20"/>
                <w:szCs w:val="20"/>
              </w:rPr>
              <w:t>.</w:t>
            </w:r>
            <w:r w:rsidRPr="008627A1">
              <w:rPr>
                <w:rFonts w:cstheme="minorHAnsi"/>
                <w:sz w:val="20"/>
                <w:szCs w:val="20"/>
              </w:rPr>
              <w:t xml:space="preserve"> Performance achieved for service delivery</w:t>
            </w:r>
          </w:p>
        </w:tc>
        <w:tc>
          <w:tcPr>
            <w:tcW w:w="4567" w:type="dxa"/>
            <w:vMerge/>
            <w:vAlign w:val="center"/>
          </w:tcPr>
          <w:p w14:paraId="3DE592BA" w14:textId="77777777" w:rsidR="00D8382B" w:rsidRPr="008627A1" w:rsidRDefault="00D8382B" w:rsidP="00D8382B">
            <w:pPr>
              <w:rPr>
                <w:rFonts w:cstheme="minorHAnsi"/>
                <w:b/>
                <w:sz w:val="20"/>
                <w:szCs w:val="20"/>
              </w:rPr>
            </w:pPr>
          </w:p>
        </w:tc>
      </w:tr>
      <w:tr w:rsidR="00D8382B" w:rsidRPr="008627A1" w14:paraId="6913AA7E" w14:textId="77777777" w:rsidTr="00793A7C">
        <w:tc>
          <w:tcPr>
            <w:tcW w:w="4878" w:type="dxa"/>
          </w:tcPr>
          <w:p w14:paraId="06F49581" w14:textId="396B1CEA" w:rsidR="00D8382B" w:rsidRPr="008627A1" w:rsidRDefault="00D8382B" w:rsidP="00D8382B">
            <w:pPr>
              <w:rPr>
                <w:rFonts w:cstheme="minorHAnsi"/>
                <w:b/>
                <w:bCs/>
                <w:sz w:val="20"/>
                <w:szCs w:val="20"/>
              </w:rPr>
            </w:pPr>
            <w:r w:rsidRPr="008627A1">
              <w:rPr>
                <w:rFonts w:cstheme="minorHAnsi"/>
                <w:sz w:val="20"/>
                <w:szCs w:val="20"/>
              </w:rPr>
              <w:t>8.3</w:t>
            </w:r>
            <w:r w:rsidR="00813DF1" w:rsidRPr="008627A1">
              <w:rPr>
                <w:rFonts w:cstheme="minorHAnsi"/>
                <w:sz w:val="20"/>
                <w:szCs w:val="20"/>
              </w:rPr>
              <w:t>.</w:t>
            </w:r>
            <w:r w:rsidRPr="008627A1">
              <w:rPr>
                <w:rFonts w:cstheme="minorHAnsi"/>
                <w:sz w:val="20"/>
                <w:szCs w:val="20"/>
              </w:rPr>
              <w:t xml:space="preserve"> Resources received by service delivery units</w:t>
            </w:r>
          </w:p>
        </w:tc>
        <w:tc>
          <w:tcPr>
            <w:tcW w:w="4567" w:type="dxa"/>
            <w:vMerge/>
            <w:vAlign w:val="center"/>
          </w:tcPr>
          <w:p w14:paraId="7018236B" w14:textId="77777777" w:rsidR="00D8382B" w:rsidRPr="008627A1" w:rsidRDefault="00D8382B" w:rsidP="00D8382B">
            <w:pPr>
              <w:rPr>
                <w:rFonts w:cstheme="minorHAnsi"/>
                <w:b/>
                <w:sz w:val="20"/>
                <w:szCs w:val="20"/>
              </w:rPr>
            </w:pPr>
          </w:p>
        </w:tc>
      </w:tr>
      <w:tr w:rsidR="00D8382B" w:rsidRPr="008627A1" w14:paraId="3DB40377" w14:textId="77777777" w:rsidTr="00793A7C">
        <w:tc>
          <w:tcPr>
            <w:tcW w:w="4878" w:type="dxa"/>
          </w:tcPr>
          <w:p w14:paraId="32808FE5" w14:textId="4402B618" w:rsidR="00D8382B" w:rsidRPr="008627A1" w:rsidRDefault="00D8382B" w:rsidP="00D8382B">
            <w:pPr>
              <w:rPr>
                <w:rFonts w:cstheme="minorHAnsi"/>
                <w:b/>
                <w:sz w:val="20"/>
                <w:szCs w:val="20"/>
              </w:rPr>
            </w:pPr>
            <w:r w:rsidRPr="008627A1">
              <w:rPr>
                <w:rFonts w:cstheme="minorHAnsi"/>
                <w:sz w:val="20"/>
                <w:szCs w:val="20"/>
              </w:rPr>
              <w:t>8.4</w:t>
            </w:r>
            <w:r w:rsidR="00813DF1" w:rsidRPr="008627A1">
              <w:rPr>
                <w:rFonts w:cstheme="minorHAnsi"/>
                <w:sz w:val="20"/>
                <w:szCs w:val="20"/>
              </w:rPr>
              <w:t>.</w:t>
            </w:r>
            <w:r w:rsidRPr="008627A1">
              <w:rPr>
                <w:rFonts w:cstheme="minorHAnsi"/>
                <w:sz w:val="20"/>
                <w:szCs w:val="20"/>
              </w:rPr>
              <w:t xml:space="preserve"> Performance evaluation for service delivery</w:t>
            </w:r>
          </w:p>
        </w:tc>
        <w:tc>
          <w:tcPr>
            <w:tcW w:w="4567" w:type="dxa"/>
            <w:vMerge/>
            <w:vAlign w:val="center"/>
          </w:tcPr>
          <w:p w14:paraId="091D2228" w14:textId="77777777" w:rsidR="00D8382B" w:rsidRPr="008627A1" w:rsidRDefault="00D8382B" w:rsidP="00D8382B">
            <w:pPr>
              <w:rPr>
                <w:rFonts w:cstheme="minorHAnsi"/>
                <w:b/>
                <w:sz w:val="20"/>
                <w:szCs w:val="20"/>
              </w:rPr>
            </w:pPr>
          </w:p>
        </w:tc>
      </w:tr>
      <w:tr w:rsidR="00D8382B" w:rsidRPr="008627A1" w14:paraId="2EC70244" w14:textId="77777777" w:rsidTr="00793A7C">
        <w:trPr>
          <w:trHeight w:val="246"/>
        </w:trPr>
        <w:tc>
          <w:tcPr>
            <w:tcW w:w="4878" w:type="dxa"/>
            <w:vAlign w:val="center"/>
          </w:tcPr>
          <w:p w14:paraId="3DF5C924" w14:textId="251F7DBF" w:rsidR="00D8382B" w:rsidRPr="008627A1" w:rsidRDefault="00D8382B" w:rsidP="00D8382B">
            <w:pPr>
              <w:rPr>
                <w:rFonts w:cstheme="minorHAnsi"/>
                <w:b/>
                <w:bCs/>
                <w:sz w:val="20"/>
                <w:szCs w:val="20"/>
              </w:rPr>
            </w:pPr>
            <w:r w:rsidRPr="008627A1">
              <w:rPr>
                <w:rFonts w:eastAsia="SimSun" w:cstheme="minorHAnsi"/>
                <w:b/>
                <w:sz w:val="20"/>
                <w:szCs w:val="20"/>
              </w:rPr>
              <w:t>PI- 9</w:t>
            </w:r>
            <w:r w:rsidR="0004695E" w:rsidRPr="008627A1">
              <w:rPr>
                <w:rFonts w:eastAsia="SimSun" w:cstheme="minorHAnsi"/>
                <w:b/>
                <w:sz w:val="20"/>
                <w:szCs w:val="20"/>
              </w:rPr>
              <w:t>.</w:t>
            </w:r>
            <w:r w:rsidRPr="008627A1">
              <w:rPr>
                <w:rFonts w:eastAsia="SimSun" w:cstheme="minorHAnsi"/>
                <w:b/>
                <w:sz w:val="20"/>
                <w:szCs w:val="20"/>
              </w:rPr>
              <w:t xml:space="preserve"> Public access to fiscal information</w:t>
            </w:r>
          </w:p>
        </w:tc>
        <w:tc>
          <w:tcPr>
            <w:tcW w:w="4567" w:type="dxa"/>
            <w:vMerge w:val="restart"/>
            <w:vAlign w:val="center"/>
          </w:tcPr>
          <w:p w14:paraId="39BD5086" w14:textId="2945C361" w:rsidR="00D8382B" w:rsidRPr="008627A1" w:rsidRDefault="00D8382B" w:rsidP="0004695E">
            <w:pPr>
              <w:widowControl w:val="0"/>
              <w:tabs>
                <w:tab w:val="left" w:pos="463"/>
              </w:tabs>
              <w:ind w:right="191"/>
              <w:rPr>
                <w:rFonts w:eastAsia="Calibri" w:cstheme="minorHAnsi"/>
                <w:sz w:val="20"/>
                <w:szCs w:val="20"/>
              </w:rPr>
            </w:pPr>
          </w:p>
        </w:tc>
      </w:tr>
      <w:tr w:rsidR="00D8382B" w:rsidRPr="008627A1" w14:paraId="5F6EC656" w14:textId="77777777" w:rsidTr="00793A7C">
        <w:tc>
          <w:tcPr>
            <w:tcW w:w="4878" w:type="dxa"/>
          </w:tcPr>
          <w:p w14:paraId="23AEBF86" w14:textId="623D26DD" w:rsidR="00D8382B" w:rsidRPr="008627A1" w:rsidRDefault="00D8382B" w:rsidP="00D8382B">
            <w:pPr>
              <w:rPr>
                <w:rFonts w:cstheme="minorHAnsi"/>
                <w:sz w:val="20"/>
                <w:szCs w:val="20"/>
              </w:rPr>
            </w:pPr>
            <w:r w:rsidRPr="008627A1">
              <w:rPr>
                <w:rFonts w:cstheme="minorHAnsi"/>
                <w:sz w:val="20"/>
                <w:szCs w:val="20"/>
              </w:rPr>
              <w:t>9.1</w:t>
            </w:r>
            <w:r w:rsidR="00813DF1" w:rsidRPr="008627A1">
              <w:rPr>
                <w:rFonts w:cstheme="minorHAnsi"/>
                <w:sz w:val="20"/>
                <w:szCs w:val="20"/>
              </w:rPr>
              <w:t>.</w:t>
            </w:r>
            <w:r w:rsidRPr="008627A1">
              <w:rPr>
                <w:rFonts w:cstheme="minorHAnsi"/>
                <w:sz w:val="20"/>
                <w:szCs w:val="20"/>
              </w:rPr>
              <w:t xml:space="preserve"> Public access to fiscal information   </w:t>
            </w:r>
          </w:p>
        </w:tc>
        <w:tc>
          <w:tcPr>
            <w:tcW w:w="4567" w:type="dxa"/>
            <w:vMerge/>
            <w:vAlign w:val="center"/>
          </w:tcPr>
          <w:p w14:paraId="01F642D6" w14:textId="77777777" w:rsidR="00D8382B" w:rsidRPr="008627A1" w:rsidRDefault="00D8382B" w:rsidP="00D8382B">
            <w:pPr>
              <w:rPr>
                <w:rFonts w:cstheme="minorHAnsi"/>
                <w:b/>
                <w:sz w:val="20"/>
                <w:szCs w:val="20"/>
              </w:rPr>
            </w:pPr>
          </w:p>
        </w:tc>
      </w:tr>
      <w:tr w:rsidR="00D8382B" w:rsidRPr="008627A1" w14:paraId="30A6F341" w14:textId="77777777" w:rsidTr="00793A7C">
        <w:tc>
          <w:tcPr>
            <w:tcW w:w="9445" w:type="dxa"/>
            <w:gridSpan w:val="2"/>
            <w:shd w:val="clear" w:color="auto" w:fill="FAB416"/>
            <w:vAlign w:val="center"/>
          </w:tcPr>
          <w:p w14:paraId="35DE6A76" w14:textId="3B4695CA" w:rsidR="00D8382B" w:rsidRPr="008627A1" w:rsidRDefault="00F2544A" w:rsidP="00F2544A">
            <w:pPr>
              <w:rPr>
                <w:rFonts w:cstheme="minorHAnsi"/>
                <w:b/>
                <w:sz w:val="20"/>
                <w:szCs w:val="20"/>
              </w:rPr>
            </w:pPr>
            <w:r w:rsidRPr="008627A1">
              <w:rPr>
                <w:rFonts w:cstheme="minorHAnsi"/>
                <w:b/>
                <w:sz w:val="20"/>
                <w:szCs w:val="20"/>
              </w:rPr>
              <w:t>Management of assets and liabilities</w:t>
            </w:r>
          </w:p>
        </w:tc>
      </w:tr>
      <w:tr w:rsidR="00D8382B" w:rsidRPr="008627A1" w14:paraId="5279419C" w14:textId="77777777" w:rsidTr="00793A7C">
        <w:tc>
          <w:tcPr>
            <w:tcW w:w="4878" w:type="dxa"/>
            <w:vAlign w:val="center"/>
          </w:tcPr>
          <w:p w14:paraId="0FCEDBE8" w14:textId="45140543" w:rsidR="00D8382B" w:rsidRPr="008627A1" w:rsidRDefault="0004695E" w:rsidP="00D8382B">
            <w:pPr>
              <w:rPr>
                <w:rFonts w:cstheme="minorHAnsi"/>
                <w:b/>
                <w:bCs/>
                <w:sz w:val="20"/>
                <w:szCs w:val="20"/>
              </w:rPr>
            </w:pPr>
            <w:r w:rsidRPr="008627A1">
              <w:rPr>
                <w:rFonts w:eastAsia="SimSun" w:cstheme="minorHAnsi"/>
                <w:b/>
                <w:sz w:val="20"/>
                <w:szCs w:val="20"/>
              </w:rPr>
              <w:t>PI-</w:t>
            </w:r>
            <w:r w:rsidR="00D8382B" w:rsidRPr="008627A1">
              <w:rPr>
                <w:rFonts w:eastAsia="SimSun" w:cstheme="minorHAnsi"/>
                <w:b/>
                <w:sz w:val="20"/>
                <w:szCs w:val="20"/>
              </w:rPr>
              <w:t>10</w:t>
            </w:r>
            <w:r w:rsidRPr="008627A1">
              <w:rPr>
                <w:rFonts w:eastAsia="SimSun" w:cstheme="minorHAnsi"/>
                <w:b/>
                <w:sz w:val="20"/>
                <w:szCs w:val="20"/>
              </w:rPr>
              <w:t>.</w:t>
            </w:r>
            <w:r w:rsidR="00D8382B" w:rsidRPr="008627A1">
              <w:rPr>
                <w:rFonts w:eastAsia="SimSun" w:cstheme="minorHAnsi"/>
                <w:b/>
                <w:sz w:val="20"/>
                <w:szCs w:val="20"/>
              </w:rPr>
              <w:t xml:space="preserve"> Fiscal risk reporting</w:t>
            </w:r>
          </w:p>
        </w:tc>
        <w:tc>
          <w:tcPr>
            <w:tcW w:w="4567" w:type="dxa"/>
            <w:vMerge w:val="restart"/>
            <w:vAlign w:val="center"/>
          </w:tcPr>
          <w:p w14:paraId="75477C52" w14:textId="74652445" w:rsidR="00D8382B" w:rsidRPr="008627A1" w:rsidRDefault="00D8382B" w:rsidP="0004695E">
            <w:pPr>
              <w:widowControl w:val="0"/>
              <w:tabs>
                <w:tab w:val="left" w:pos="463"/>
              </w:tabs>
              <w:ind w:right="177"/>
              <w:rPr>
                <w:rFonts w:eastAsia="Calibri" w:cstheme="minorHAnsi"/>
                <w:sz w:val="20"/>
                <w:szCs w:val="20"/>
              </w:rPr>
            </w:pPr>
          </w:p>
        </w:tc>
      </w:tr>
      <w:tr w:rsidR="00D8382B" w:rsidRPr="008627A1" w14:paraId="73458C4C" w14:textId="77777777" w:rsidTr="00793A7C">
        <w:tc>
          <w:tcPr>
            <w:tcW w:w="4878" w:type="dxa"/>
          </w:tcPr>
          <w:p w14:paraId="10D6E633" w14:textId="5CFF3AF5" w:rsidR="00D8382B" w:rsidRPr="008627A1" w:rsidRDefault="00D8382B" w:rsidP="00D8382B">
            <w:pPr>
              <w:rPr>
                <w:rFonts w:cstheme="minorHAnsi"/>
                <w:sz w:val="20"/>
                <w:szCs w:val="20"/>
              </w:rPr>
            </w:pPr>
            <w:r w:rsidRPr="008627A1">
              <w:rPr>
                <w:rFonts w:cstheme="minorHAnsi"/>
                <w:sz w:val="20"/>
                <w:szCs w:val="20"/>
              </w:rPr>
              <w:t>10.1</w:t>
            </w:r>
            <w:r w:rsidR="00813DF1" w:rsidRPr="008627A1">
              <w:rPr>
                <w:rFonts w:cstheme="minorHAnsi"/>
                <w:sz w:val="20"/>
                <w:szCs w:val="20"/>
              </w:rPr>
              <w:t>.</w:t>
            </w:r>
            <w:r w:rsidRPr="008627A1">
              <w:rPr>
                <w:rFonts w:cstheme="minorHAnsi"/>
                <w:sz w:val="20"/>
                <w:szCs w:val="20"/>
              </w:rPr>
              <w:t xml:space="preserve"> Monitoring of public corporations</w:t>
            </w:r>
          </w:p>
        </w:tc>
        <w:tc>
          <w:tcPr>
            <w:tcW w:w="4567" w:type="dxa"/>
            <w:vMerge/>
            <w:vAlign w:val="center"/>
          </w:tcPr>
          <w:p w14:paraId="1F49F4EB" w14:textId="77777777" w:rsidR="00D8382B" w:rsidRPr="008627A1" w:rsidRDefault="00D8382B" w:rsidP="00D8382B">
            <w:pPr>
              <w:rPr>
                <w:rFonts w:cstheme="minorHAnsi"/>
                <w:b/>
                <w:sz w:val="20"/>
                <w:szCs w:val="20"/>
              </w:rPr>
            </w:pPr>
          </w:p>
        </w:tc>
      </w:tr>
      <w:tr w:rsidR="00D8382B" w:rsidRPr="008627A1" w14:paraId="66DAE6F1" w14:textId="77777777" w:rsidTr="00793A7C">
        <w:tc>
          <w:tcPr>
            <w:tcW w:w="4878" w:type="dxa"/>
          </w:tcPr>
          <w:p w14:paraId="4E2430E7" w14:textId="00527EC4" w:rsidR="00D8382B" w:rsidRPr="008627A1" w:rsidRDefault="00D8382B" w:rsidP="00D8382B">
            <w:pPr>
              <w:rPr>
                <w:rFonts w:cstheme="minorHAnsi"/>
                <w:b/>
                <w:bCs/>
                <w:sz w:val="20"/>
                <w:szCs w:val="20"/>
              </w:rPr>
            </w:pPr>
            <w:r w:rsidRPr="008627A1">
              <w:rPr>
                <w:rFonts w:cstheme="minorHAnsi"/>
                <w:sz w:val="20"/>
                <w:szCs w:val="20"/>
              </w:rPr>
              <w:t>10.2</w:t>
            </w:r>
            <w:r w:rsidR="00813DF1" w:rsidRPr="008627A1">
              <w:rPr>
                <w:rFonts w:cstheme="minorHAnsi"/>
                <w:sz w:val="20"/>
                <w:szCs w:val="20"/>
              </w:rPr>
              <w:t>.</w:t>
            </w:r>
            <w:r w:rsidRPr="008627A1">
              <w:rPr>
                <w:rFonts w:cstheme="minorHAnsi"/>
                <w:sz w:val="20"/>
                <w:szCs w:val="20"/>
              </w:rPr>
              <w:t xml:space="preserve"> Monitoring </w:t>
            </w:r>
            <w:r w:rsidR="00A10F9E" w:rsidRPr="008627A1">
              <w:rPr>
                <w:rFonts w:cstheme="minorHAnsi"/>
                <w:sz w:val="20"/>
                <w:szCs w:val="20"/>
              </w:rPr>
              <w:t xml:space="preserve">of sub-national government </w:t>
            </w:r>
          </w:p>
        </w:tc>
        <w:tc>
          <w:tcPr>
            <w:tcW w:w="4567" w:type="dxa"/>
            <w:vMerge/>
            <w:vAlign w:val="center"/>
          </w:tcPr>
          <w:p w14:paraId="5D74D9F8" w14:textId="77777777" w:rsidR="00D8382B" w:rsidRPr="008627A1" w:rsidRDefault="00D8382B" w:rsidP="00D8382B">
            <w:pPr>
              <w:rPr>
                <w:rFonts w:cstheme="minorHAnsi"/>
                <w:b/>
                <w:sz w:val="20"/>
                <w:szCs w:val="20"/>
              </w:rPr>
            </w:pPr>
          </w:p>
        </w:tc>
      </w:tr>
      <w:tr w:rsidR="00D8382B" w:rsidRPr="008627A1" w14:paraId="3BA9C630" w14:textId="77777777" w:rsidTr="00793A7C">
        <w:tc>
          <w:tcPr>
            <w:tcW w:w="4878" w:type="dxa"/>
          </w:tcPr>
          <w:p w14:paraId="76DAA24F" w14:textId="2C992C02" w:rsidR="00D8382B" w:rsidRPr="008627A1" w:rsidRDefault="00D8382B" w:rsidP="00D8382B">
            <w:pPr>
              <w:rPr>
                <w:rFonts w:cstheme="minorHAnsi"/>
                <w:b/>
                <w:bCs/>
                <w:color w:val="C00000"/>
                <w:sz w:val="20"/>
                <w:szCs w:val="20"/>
              </w:rPr>
            </w:pPr>
            <w:r w:rsidRPr="008627A1">
              <w:rPr>
                <w:rFonts w:cstheme="minorHAnsi"/>
                <w:sz w:val="20"/>
                <w:szCs w:val="20"/>
              </w:rPr>
              <w:t>10.3</w:t>
            </w:r>
            <w:r w:rsidR="00813DF1" w:rsidRPr="008627A1">
              <w:rPr>
                <w:rFonts w:cstheme="minorHAnsi"/>
                <w:sz w:val="20"/>
                <w:szCs w:val="20"/>
              </w:rPr>
              <w:t>.</w:t>
            </w:r>
            <w:r w:rsidRPr="008627A1">
              <w:rPr>
                <w:rFonts w:cstheme="minorHAnsi"/>
                <w:sz w:val="20"/>
                <w:szCs w:val="20"/>
              </w:rPr>
              <w:t xml:space="preserve"> Contingent liabilities and other fiscal risks</w:t>
            </w:r>
            <w:r w:rsidRPr="008627A1" w:rsidDel="00AE1933">
              <w:rPr>
                <w:rFonts w:cstheme="minorHAnsi"/>
                <w:sz w:val="20"/>
                <w:szCs w:val="20"/>
              </w:rPr>
              <w:t xml:space="preserve"> </w:t>
            </w:r>
            <w:r w:rsidRPr="008627A1">
              <w:rPr>
                <w:rFonts w:cstheme="minorHAnsi"/>
                <w:sz w:val="20"/>
                <w:szCs w:val="20"/>
              </w:rPr>
              <w:t xml:space="preserve"> </w:t>
            </w:r>
          </w:p>
        </w:tc>
        <w:tc>
          <w:tcPr>
            <w:tcW w:w="4567" w:type="dxa"/>
            <w:vMerge/>
            <w:vAlign w:val="center"/>
          </w:tcPr>
          <w:p w14:paraId="3C91AD15" w14:textId="77777777" w:rsidR="00D8382B" w:rsidRPr="008627A1" w:rsidRDefault="00D8382B" w:rsidP="00D8382B">
            <w:pPr>
              <w:rPr>
                <w:rFonts w:cstheme="minorHAnsi"/>
                <w:b/>
                <w:color w:val="C00000"/>
                <w:sz w:val="20"/>
                <w:szCs w:val="20"/>
              </w:rPr>
            </w:pPr>
          </w:p>
        </w:tc>
      </w:tr>
      <w:tr w:rsidR="00D8382B" w:rsidRPr="008627A1" w14:paraId="55D6F87D" w14:textId="77777777" w:rsidTr="00793A7C">
        <w:tc>
          <w:tcPr>
            <w:tcW w:w="4878" w:type="dxa"/>
            <w:vAlign w:val="center"/>
          </w:tcPr>
          <w:p w14:paraId="7B24E4D1" w14:textId="7A3ACD70" w:rsidR="00D8382B" w:rsidRPr="008627A1" w:rsidRDefault="00D8382B" w:rsidP="00D8382B">
            <w:pPr>
              <w:rPr>
                <w:rFonts w:cstheme="minorHAnsi"/>
                <w:b/>
                <w:bCs/>
                <w:sz w:val="20"/>
                <w:szCs w:val="20"/>
              </w:rPr>
            </w:pPr>
            <w:r w:rsidRPr="008627A1">
              <w:rPr>
                <w:rFonts w:eastAsia="SimSun" w:cstheme="minorHAnsi"/>
                <w:b/>
                <w:sz w:val="20"/>
                <w:szCs w:val="20"/>
              </w:rPr>
              <w:t>PI- 11</w:t>
            </w:r>
            <w:r w:rsidR="0004695E" w:rsidRPr="008627A1">
              <w:rPr>
                <w:rFonts w:eastAsia="SimSun" w:cstheme="minorHAnsi"/>
                <w:b/>
                <w:sz w:val="20"/>
                <w:szCs w:val="20"/>
              </w:rPr>
              <w:t>.</w:t>
            </w:r>
            <w:r w:rsidRPr="008627A1">
              <w:rPr>
                <w:rFonts w:eastAsia="SimSun" w:cstheme="minorHAnsi"/>
                <w:b/>
                <w:sz w:val="20"/>
                <w:szCs w:val="20"/>
              </w:rPr>
              <w:t xml:space="preserve"> Public investment management</w:t>
            </w:r>
          </w:p>
        </w:tc>
        <w:tc>
          <w:tcPr>
            <w:tcW w:w="4567" w:type="dxa"/>
            <w:vMerge w:val="restart"/>
            <w:vAlign w:val="center"/>
          </w:tcPr>
          <w:p w14:paraId="73B08479" w14:textId="672D6892" w:rsidR="00D8382B" w:rsidRPr="008627A1" w:rsidRDefault="00D8382B" w:rsidP="0004695E">
            <w:pPr>
              <w:widowControl w:val="0"/>
              <w:tabs>
                <w:tab w:val="left" w:pos="463"/>
              </w:tabs>
              <w:ind w:right="246"/>
              <w:rPr>
                <w:rFonts w:eastAsia="Calibri" w:cstheme="minorHAnsi"/>
                <w:sz w:val="20"/>
                <w:szCs w:val="20"/>
              </w:rPr>
            </w:pPr>
          </w:p>
        </w:tc>
      </w:tr>
      <w:tr w:rsidR="00D8382B" w:rsidRPr="008627A1" w14:paraId="10B60C00" w14:textId="77777777" w:rsidTr="00793A7C">
        <w:tc>
          <w:tcPr>
            <w:tcW w:w="4878" w:type="dxa"/>
          </w:tcPr>
          <w:p w14:paraId="3307A7DB" w14:textId="1A82E88B" w:rsidR="00D8382B" w:rsidRPr="008627A1" w:rsidRDefault="00D8382B" w:rsidP="00D8382B">
            <w:pPr>
              <w:rPr>
                <w:rFonts w:cstheme="minorHAnsi"/>
                <w:b/>
                <w:bCs/>
                <w:sz w:val="20"/>
                <w:szCs w:val="20"/>
              </w:rPr>
            </w:pPr>
            <w:r w:rsidRPr="008627A1">
              <w:rPr>
                <w:rFonts w:cstheme="minorHAnsi"/>
                <w:sz w:val="20"/>
                <w:szCs w:val="20"/>
              </w:rPr>
              <w:t>11.1</w:t>
            </w:r>
            <w:r w:rsidR="00813DF1" w:rsidRPr="008627A1">
              <w:rPr>
                <w:rFonts w:cstheme="minorHAnsi"/>
                <w:sz w:val="20"/>
                <w:szCs w:val="20"/>
              </w:rPr>
              <w:t>.</w:t>
            </w:r>
            <w:r w:rsidRPr="008627A1">
              <w:rPr>
                <w:rFonts w:cstheme="minorHAnsi"/>
                <w:sz w:val="20"/>
                <w:szCs w:val="20"/>
              </w:rPr>
              <w:t xml:space="preserve"> Economic analysis of investment proposals</w:t>
            </w:r>
          </w:p>
        </w:tc>
        <w:tc>
          <w:tcPr>
            <w:tcW w:w="4567" w:type="dxa"/>
            <w:vMerge/>
            <w:vAlign w:val="center"/>
          </w:tcPr>
          <w:p w14:paraId="47BF4B3C" w14:textId="77777777" w:rsidR="00D8382B" w:rsidRPr="008627A1" w:rsidRDefault="00D8382B" w:rsidP="00D8382B">
            <w:pPr>
              <w:rPr>
                <w:rFonts w:cstheme="minorHAnsi"/>
                <w:b/>
                <w:sz w:val="20"/>
                <w:szCs w:val="20"/>
              </w:rPr>
            </w:pPr>
          </w:p>
        </w:tc>
      </w:tr>
      <w:tr w:rsidR="00D8382B" w:rsidRPr="008627A1" w14:paraId="636F87FD" w14:textId="77777777" w:rsidTr="00793A7C">
        <w:tc>
          <w:tcPr>
            <w:tcW w:w="4878" w:type="dxa"/>
          </w:tcPr>
          <w:p w14:paraId="32F70F41" w14:textId="1C0E4482" w:rsidR="00D8382B" w:rsidRPr="008627A1" w:rsidRDefault="00D8382B" w:rsidP="00D8382B">
            <w:pPr>
              <w:rPr>
                <w:rFonts w:cstheme="minorHAnsi"/>
                <w:b/>
                <w:bCs/>
                <w:sz w:val="20"/>
                <w:szCs w:val="20"/>
              </w:rPr>
            </w:pPr>
            <w:r w:rsidRPr="008627A1">
              <w:rPr>
                <w:rFonts w:cstheme="minorHAnsi"/>
                <w:sz w:val="20"/>
                <w:szCs w:val="20"/>
              </w:rPr>
              <w:t>11.2</w:t>
            </w:r>
            <w:r w:rsidR="00813DF1" w:rsidRPr="008627A1">
              <w:rPr>
                <w:rFonts w:cstheme="minorHAnsi"/>
                <w:sz w:val="20"/>
                <w:szCs w:val="20"/>
              </w:rPr>
              <w:t>.</w:t>
            </w:r>
            <w:r w:rsidRPr="008627A1">
              <w:rPr>
                <w:rFonts w:cstheme="minorHAnsi"/>
                <w:sz w:val="20"/>
                <w:szCs w:val="20"/>
              </w:rPr>
              <w:t xml:space="preserve"> Investment project selection</w:t>
            </w:r>
          </w:p>
        </w:tc>
        <w:tc>
          <w:tcPr>
            <w:tcW w:w="4567" w:type="dxa"/>
            <w:vMerge/>
            <w:vAlign w:val="center"/>
          </w:tcPr>
          <w:p w14:paraId="4B10ED61" w14:textId="77777777" w:rsidR="00D8382B" w:rsidRPr="008627A1" w:rsidRDefault="00D8382B" w:rsidP="00D8382B">
            <w:pPr>
              <w:rPr>
                <w:rFonts w:cstheme="minorHAnsi"/>
                <w:b/>
                <w:sz w:val="20"/>
                <w:szCs w:val="20"/>
              </w:rPr>
            </w:pPr>
          </w:p>
        </w:tc>
      </w:tr>
      <w:tr w:rsidR="00D8382B" w:rsidRPr="008627A1" w14:paraId="212C183C" w14:textId="77777777" w:rsidTr="00793A7C">
        <w:trPr>
          <w:trHeight w:val="70"/>
        </w:trPr>
        <w:tc>
          <w:tcPr>
            <w:tcW w:w="4878" w:type="dxa"/>
          </w:tcPr>
          <w:p w14:paraId="48C0E860" w14:textId="45161DA9" w:rsidR="00D8382B" w:rsidRPr="008627A1" w:rsidRDefault="00D8382B" w:rsidP="00D8382B">
            <w:pPr>
              <w:rPr>
                <w:rFonts w:cstheme="minorHAnsi"/>
                <w:b/>
                <w:bCs/>
                <w:sz w:val="20"/>
                <w:szCs w:val="20"/>
              </w:rPr>
            </w:pPr>
            <w:r w:rsidRPr="008627A1">
              <w:rPr>
                <w:rFonts w:cstheme="minorHAnsi"/>
                <w:sz w:val="20"/>
                <w:szCs w:val="20"/>
              </w:rPr>
              <w:t>11.3</w:t>
            </w:r>
            <w:r w:rsidR="00813DF1" w:rsidRPr="008627A1">
              <w:rPr>
                <w:rFonts w:cstheme="minorHAnsi"/>
                <w:sz w:val="20"/>
                <w:szCs w:val="20"/>
              </w:rPr>
              <w:t>.</w:t>
            </w:r>
            <w:r w:rsidRPr="008627A1">
              <w:rPr>
                <w:rFonts w:cstheme="minorHAnsi"/>
                <w:sz w:val="20"/>
                <w:szCs w:val="20"/>
              </w:rPr>
              <w:t xml:space="preserve"> Investment project costing</w:t>
            </w:r>
          </w:p>
        </w:tc>
        <w:tc>
          <w:tcPr>
            <w:tcW w:w="4567" w:type="dxa"/>
            <w:vMerge/>
            <w:vAlign w:val="center"/>
          </w:tcPr>
          <w:p w14:paraId="2B9F8132" w14:textId="77777777" w:rsidR="00D8382B" w:rsidRPr="008627A1" w:rsidRDefault="00D8382B" w:rsidP="00D8382B">
            <w:pPr>
              <w:rPr>
                <w:rFonts w:cstheme="minorHAnsi"/>
                <w:b/>
                <w:sz w:val="20"/>
                <w:szCs w:val="20"/>
              </w:rPr>
            </w:pPr>
          </w:p>
        </w:tc>
      </w:tr>
      <w:tr w:rsidR="00D8382B" w:rsidRPr="008627A1" w14:paraId="4ECDBEC2" w14:textId="77777777" w:rsidTr="00793A7C">
        <w:tc>
          <w:tcPr>
            <w:tcW w:w="4878" w:type="dxa"/>
          </w:tcPr>
          <w:p w14:paraId="33AA6AB3" w14:textId="03A55131" w:rsidR="00D8382B" w:rsidRPr="008627A1" w:rsidRDefault="00D8382B" w:rsidP="00D8382B">
            <w:pPr>
              <w:rPr>
                <w:rFonts w:cstheme="minorHAnsi"/>
                <w:b/>
                <w:bCs/>
                <w:sz w:val="20"/>
                <w:szCs w:val="20"/>
              </w:rPr>
            </w:pPr>
            <w:r w:rsidRPr="008627A1">
              <w:rPr>
                <w:rFonts w:cstheme="minorHAnsi"/>
                <w:sz w:val="20"/>
                <w:szCs w:val="20"/>
              </w:rPr>
              <w:t>11.4</w:t>
            </w:r>
            <w:r w:rsidR="00813DF1" w:rsidRPr="008627A1">
              <w:rPr>
                <w:rFonts w:cstheme="minorHAnsi"/>
                <w:sz w:val="20"/>
                <w:szCs w:val="20"/>
              </w:rPr>
              <w:t>.</w:t>
            </w:r>
            <w:r w:rsidRPr="008627A1">
              <w:rPr>
                <w:rFonts w:cstheme="minorHAnsi"/>
                <w:sz w:val="20"/>
                <w:szCs w:val="20"/>
              </w:rPr>
              <w:t xml:space="preserve"> Investment project monitoring</w:t>
            </w:r>
          </w:p>
        </w:tc>
        <w:tc>
          <w:tcPr>
            <w:tcW w:w="4567" w:type="dxa"/>
            <w:vMerge/>
            <w:vAlign w:val="center"/>
          </w:tcPr>
          <w:p w14:paraId="2BCC11A5" w14:textId="77777777" w:rsidR="00D8382B" w:rsidRPr="008627A1" w:rsidRDefault="00D8382B" w:rsidP="00D8382B">
            <w:pPr>
              <w:rPr>
                <w:rFonts w:cstheme="minorHAnsi"/>
                <w:b/>
                <w:sz w:val="20"/>
                <w:szCs w:val="20"/>
              </w:rPr>
            </w:pPr>
          </w:p>
        </w:tc>
      </w:tr>
      <w:tr w:rsidR="00D8382B" w:rsidRPr="008627A1" w14:paraId="17C6FBBA" w14:textId="77777777" w:rsidTr="00793A7C">
        <w:tc>
          <w:tcPr>
            <w:tcW w:w="4878" w:type="dxa"/>
            <w:vAlign w:val="center"/>
          </w:tcPr>
          <w:p w14:paraId="461BEDD2" w14:textId="0F511337" w:rsidR="00D8382B" w:rsidRPr="008627A1" w:rsidRDefault="00D8382B" w:rsidP="00D8382B">
            <w:pPr>
              <w:rPr>
                <w:rFonts w:cstheme="minorHAnsi"/>
                <w:b/>
                <w:bCs/>
                <w:sz w:val="20"/>
                <w:szCs w:val="20"/>
              </w:rPr>
            </w:pPr>
            <w:r w:rsidRPr="008627A1">
              <w:rPr>
                <w:rFonts w:eastAsia="SimSun" w:cstheme="minorHAnsi"/>
                <w:b/>
                <w:sz w:val="20"/>
                <w:szCs w:val="20"/>
              </w:rPr>
              <w:t>PI-12</w:t>
            </w:r>
            <w:r w:rsidR="0004695E" w:rsidRPr="008627A1">
              <w:rPr>
                <w:rFonts w:eastAsia="SimSun" w:cstheme="minorHAnsi"/>
                <w:b/>
                <w:sz w:val="20"/>
                <w:szCs w:val="20"/>
              </w:rPr>
              <w:t>.</w:t>
            </w:r>
            <w:r w:rsidRPr="008627A1">
              <w:rPr>
                <w:rFonts w:eastAsia="SimSun" w:cstheme="minorHAnsi"/>
                <w:b/>
                <w:sz w:val="20"/>
                <w:szCs w:val="20"/>
              </w:rPr>
              <w:t xml:space="preserve"> Public asset management</w:t>
            </w:r>
          </w:p>
        </w:tc>
        <w:tc>
          <w:tcPr>
            <w:tcW w:w="4567" w:type="dxa"/>
            <w:vMerge w:val="restart"/>
            <w:vAlign w:val="center"/>
          </w:tcPr>
          <w:p w14:paraId="70877601" w14:textId="54118C78" w:rsidR="00D8382B" w:rsidRPr="008627A1" w:rsidRDefault="00D8382B" w:rsidP="0004695E">
            <w:pPr>
              <w:widowControl w:val="0"/>
              <w:tabs>
                <w:tab w:val="left" w:pos="460"/>
              </w:tabs>
              <w:rPr>
                <w:rFonts w:eastAsia="Calibri" w:cstheme="minorHAnsi"/>
                <w:sz w:val="20"/>
                <w:szCs w:val="20"/>
              </w:rPr>
            </w:pPr>
          </w:p>
        </w:tc>
      </w:tr>
      <w:tr w:rsidR="00D8382B" w:rsidRPr="008627A1" w14:paraId="413E0C66" w14:textId="77777777" w:rsidTr="00793A7C">
        <w:tc>
          <w:tcPr>
            <w:tcW w:w="4878" w:type="dxa"/>
          </w:tcPr>
          <w:p w14:paraId="47B3CFAF" w14:textId="7C3554AD" w:rsidR="00D8382B" w:rsidRPr="008627A1" w:rsidRDefault="00D8382B" w:rsidP="00D8382B">
            <w:pPr>
              <w:rPr>
                <w:rFonts w:cstheme="minorHAnsi"/>
                <w:b/>
                <w:bCs/>
                <w:sz w:val="20"/>
                <w:szCs w:val="20"/>
              </w:rPr>
            </w:pPr>
            <w:r w:rsidRPr="008627A1">
              <w:rPr>
                <w:rFonts w:cstheme="minorHAnsi"/>
                <w:sz w:val="20"/>
                <w:szCs w:val="20"/>
              </w:rPr>
              <w:t>12.1</w:t>
            </w:r>
            <w:r w:rsidR="00813DF1" w:rsidRPr="008627A1">
              <w:rPr>
                <w:rFonts w:cstheme="minorHAnsi"/>
                <w:sz w:val="20"/>
                <w:szCs w:val="20"/>
              </w:rPr>
              <w:t>.</w:t>
            </w:r>
            <w:r w:rsidRPr="008627A1">
              <w:rPr>
                <w:rFonts w:cstheme="minorHAnsi"/>
                <w:sz w:val="20"/>
                <w:szCs w:val="20"/>
              </w:rPr>
              <w:t xml:space="preserve"> Financial asset monitoring</w:t>
            </w:r>
          </w:p>
        </w:tc>
        <w:tc>
          <w:tcPr>
            <w:tcW w:w="4567" w:type="dxa"/>
            <w:vMerge/>
            <w:vAlign w:val="center"/>
          </w:tcPr>
          <w:p w14:paraId="5833407E" w14:textId="77777777" w:rsidR="00D8382B" w:rsidRPr="008627A1" w:rsidRDefault="00D8382B" w:rsidP="00D8382B">
            <w:pPr>
              <w:rPr>
                <w:rFonts w:cstheme="minorHAnsi"/>
                <w:b/>
                <w:color w:val="C00000"/>
                <w:sz w:val="20"/>
                <w:szCs w:val="20"/>
              </w:rPr>
            </w:pPr>
          </w:p>
        </w:tc>
      </w:tr>
      <w:tr w:rsidR="00D8382B" w:rsidRPr="008627A1" w14:paraId="2A22FB16" w14:textId="77777777" w:rsidTr="00793A7C">
        <w:tc>
          <w:tcPr>
            <w:tcW w:w="4878" w:type="dxa"/>
          </w:tcPr>
          <w:p w14:paraId="046E6ABE" w14:textId="20A298EE" w:rsidR="00D8382B" w:rsidRPr="008627A1" w:rsidRDefault="00D8382B" w:rsidP="00D8382B">
            <w:pPr>
              <w:rPr>
                <w:rFonts w:cstheme="minorHAnsi"/>
                <w:b/>
                <w:bCs/>
                <w:sz w:val="20"/>
                <w:szCs w:val="20"/>
              </w:rPr>
            </w:pPr>
            <w:r w:rsidRPr="008627A1">
              <w:rPr>
                <w:rFonts w:cstheme="minorHAnsi"/>
                <w:sz w:val="20"/>
                <w:szCs w:val="20"/>
              </w:rPr>
              <w:t>12.2</w:t>
            </w:r>
            <w:r w:rsidR="00813DF1" w:rsidRPr="008627A1">
              <w:rPr>
                <w:rFonts w:cstheme="minorHAnsi"/>
                <w:sz w:val="20"/>
                <w:szCs w:val="20"/>
              </w:rPr>
              <w:t>.</w:t>
            </w:r>
            <w:r w:rsidRPr="008627A1">
              <w:rPr>
                <w:rFonts w:cstheme="minorHAnsi"/>
                <w:sz w:val="20"/>
                <w:szCs w:val="20"/>
              </w:rPr>
              <w:t xml:space="preserve"> Nonfinancial asset monitoring</w:t>
            </w:r>
          </w:p>
        </w:tc>
        <w:tc>
          <w:tcPr>
            <w:tcW w:w="4567" w:type="dxa"/>
            <w:vMerge/>
            <w:vAlign w:val="center"/>
          </w:tcPr>
          <w:p w14:paraId="1B01ABA8" w14:textId="77777777" w:rsidR="00D8382B" w:rsidRPr="008627A1" w:rsidRDefault="00D8382B" w:rsidP="00D8382B">
            <w:pPr>
              <w:rPr>
                <w:rFonts w:cstheme="minorHAnsi"/>
                <w:b/>
                <w:color w:val="C00000"/>
                <w:sz w:val="20"/>
                <w:szCs w:val="20"/>
              </w:rPr>
            </w:pPr>
          </w:p>
        </w:tc>
      </w:tr>
      <w:tr w:rsidR="00D8382B" w:rsidRPr="008627A1" w14:paraId="6E094D2C" w14:textId="77777777" w:rsidTr="00793A7C">
        <w:tc>
          <w:tcPr>
            <w:tcW w:w="4878" w:type="dxa"/>
          </w:tcPr>
          <w:p w14:paraId="1B075788" w14:textId="1F3FB462" w:rsidR="00D8382B" w:rsidRPr="008627A1" w:rsidRDefault="00D8382B" w:rsidP="00D8382B">
            <w:pPr>
              <w:rPr>
                <w:rFonts w:cstheme="minorHAnsi"/>
                <w:b/>
                <w:bCs/>
                <w:sz w:val="20"/>
                <w:szCs w:val="20"/>
              </w:rPr>
            </w:pPr>
            <w:r w:rsidRPr="008627A1">
              <w:rPr>
                <w:rFonts w:cstheme="minorHAnsi"/>
                <w:sz w:val="20"/>
                <w:szCs w:val="20"/>
              </w:rPr>
              <w:t>12.3</w:t>
            </w:r>
            <w:r w:rsidR="00813DF1" w:rsidRPr="008627A1">
              <w:rPr>
                <w:rFonts w:cstheme="minorHAnsi"/>
                <w:sz w:val="20"/>
                <w:szCs w:val="20"/>
              </w:rPr>
              <w:t>.</w:t>
            </w:r>
            <w:r w:rsidRPr="008627A1">
              <w:rPr>
                <w:rFonts w:cstheme="minorHAnsi"/>
                <w:sz w:val="20"/>
                <w:szCs w:val="20"/>
              </w:rPr>
              <w:t xml:space="preserve"> Transparency of asset disposal.</w:t>
            </w:r>
          </w:p>
        </w:tc>
        <w:tc>
          <w:tcPr>
            <w:tcW w:w="4567" w:type="dxa"/>
            <w:vMerge/>
            <w:vAlign w:val="center"/>
          </w:tcPr>
          <w:p w14:paraId="03B5BC66" w14:textId="77777777" w:rsidR="00D8382B" w:rsidRPr="008627A1" w:rsidRDefault="00D8382B" w:rsidP="00D8382B">
            <w:pPr>
              <w:pStyle w:val="Default"/>
              <w:jc w:val="both"/>
              <w:rPr>
                <w:rFonts w:asciiTheme="minorHAnsi" w:hAnsiTheme="minorHAnsi" w:cstheme="minorHAnsi"/>
                <w:color w:val="C00000"/>
                <w:sz w:val="20"/>
                <w:szCs w:val="20"/>
              </w:rPr>
            </w:pPr>
          </w:p>
        </w:tc>
      </w:tr>
      <w:tr w:rsidR="00D8382B" w:rsidRPr="008627A1" w14:paraId="55420C54" w14:textId="77777777" w:rsidTr="00793A7C">
        <w:tc>
          <w:tcPr>
            <w:tcW w:w="4878" w:type="dxa"/>
            <w:vAlign w:val="center"/>
          </w:tcPr>
          <w:p w14:paraId="75E2930F" w14:textId="7E123E0D" w:rsidR="00D8382B" w:rsidRPr="008627A1" w:rsidRDefault="00D8382B" w:rsidP="00D8382B">
            <w:pPr>
              <w:rPr>
                <w:rFonts w:cstheme="minorHAnsi"/>
                <w:b/>
                <w:bCs/>
                <w:sz w:val="20"/>
                <w:szCs w:val="20"/>
              </w:rPr>
            </w:pPr>
            <w:r w:rsidRPr="008627A1">
              <w:rPr>
                <w:rFonts w:eastAsia="SimSun" w:cstheme="minorHAnsi"/>
                <w:b/>
                <w:sz w:val="20"/>
                <w:szCs w:val="20"/>
              </w:rPr>
              <w:t>PI-13</w:t>
            </w:r>
            <w:r w:rsidR="0004695E" w:rsidRPr="008627A1">
              <w:rPr>
                <w:rFonts w:eastAsia="SimSun" w:cstheme="minorHAnsi"/>
                <w:b/>
                <w:sz w:val="20"/>
                <w:szCs w:val="20"/>
              </w:rPr>
              <w:t xml:space="preserve">. </w:t>
            </w:r>
            <w:r w:rsidRPr="008627A1">
              <w:rPr>
                <w:rFonts w:eastAsia="SimSun" w:cstheme="minorHAnsi"/>
                <w:b/>
                <w:sz w:val="20"/>
                <w:szCs w:val="20"/>
              </w:rPr>
              <w:t xml:space="preserve">Debt management </w:t>
            </w:r>
          </w:p>
        </w:tc>
        <w:tc>
          <w:tcPr>
            <w:tcW w:w="4567" w:type="dxa"/>
            <w:vMerge w:val="restart"/>
            <w:vAlign w:val="center"/>
          </w:tcPr>
          <w:p w14:paraId="7E81D129" w14:textId="4046B2DB" w:rsidR="00D8382B" w:rsidRPr="008627A1" w:rsidRDefault="00D8382B" w:rsidP="0004695E">
            <w:pPr>
              <w:widowControl w:val="0"/>
              <w:tabs>
                <w:tab w:val="left" w:pos="463"/>
              </w:tabs>
              <w:rPr>
                <w:rFonts w:eastAsia="Calibri" w:cstheme="minorHAnsi"/>
                <w:sz w:val="20"/>
                <w:szCs w:val="20"/>
              </w:rPr>
            </w:pPr>
          </w:p>
        </w:tc>
      </w:tr>
      <w:tr w:rsidR="00D8382B" w:rsidRPr="008627A1" w14:paraId="13CED242" w14:textId="77777777" w:rsidTr="00793A7C">
        <w:tc>
          <w:tcPr>
            <w:tcW w:w="4878" w:type="dxa"/>
          </w:tcPr>
          <w:p w14:paraId="61DFC4DC" w14:textId="2767075D" w:rsidR="00D8382B" w:rsidRPr="008627A1" w:rsidRDefault="00D8382B" w:rsidP="00D8382B">
            <w:pPr>
              <w:rPr>
                <w:rFonts w:cstheme="minorHAnsi"/>
                <w:b/>
                <w:bCs/>
                <w:sz w:val="20"/>
                <w:szCs w:val="20"/>
              </w:rPr>
            </w:pPr>
            <w:r w:rsidRPr="008627A1">
              <w:rPr>
                <w:rFonts w:cstheme="minorHAnsi"/>
                <w:sz w:val="20"/>
                <w:szCs w:val="20"/>
              </w:rPr>
              <w:t>13.1</w:t>
            </w:r>
            <w:r w:rsidR="00813DF1" w:rsidRPr="008627A1">
              <w:rPr>
                <w:rFonts w:cstheme="minorHAnsi"/>
                <w:sz w:val="20"/>
                <w:szCs w:val="20"/>
              </w:rPr>
              <w:t>.</w:t>
            </w:r>
            <w:r w:rsidRPr="008627A1">
              <w:rPr>
                <w:rFonts w:cstheme="minorHAnsi"/>
                <w:sz w:val="20"/>
                <w:szCs w:val="20"/>
              </w:rPr>
              <w:t xml:space="preserve"> Recording and reporting of debt and guarantees</w:t>
            </w:r>
          </w:p>
        </w:tc>
        <w:tc>
          <w:tcPr>
            <w:tcW w:w="4567" w:type="dxa"/>
            <w:vMerge/>
            <w:vAlign w:val="center"/>
          </w:tcPr>
          <w:p w14:paraId="60901DA9" w14:textId="77777777" w:rsidR="00D8382B" w:rsidRPr="008627A1" w:rsidRDefault="00D8382B" w:rsidP="00D8382B">
            <w:pPr>
              <w:rPr>
                <w:rFonts w:cstheme="minorHAnsi"/>
                <w:b/>
                <w:color w:val="FF0000"/>
                <w:sz w:val="20"/>
                <w:szCs w:val="20"/>
              </w:rPr>
            </w:pPr>
          </w:p>
        </w:tc>
      </w:tr>
      <w:tr w:rsidR="00D8382B" w:rsidRPr="008627A1" w14:paraId="0C86D69D" w14:textId="77777777" w:rsidTr="00793A7C">
        <w:tc>
          <w:tcPr>
            <w:tcW w:w="4878" w:type="dxa"/>
          </w:tcPr>
          <w:p w14:paraId="0064FD1B" w14:textId="56DCE76C" w:rsidR="00D8382B" w:rsidRPr="008627A1" w:rsidRDefault="00D8382B" w:rsidP="00D8382B">
            <w:pPr>
              <w:rPr>
                <w:rFonts w:cstheme="minorHAnsi"/>
                <w:b/>
                <w:bCs/>
                <w:sz w:val="20"/>
                <w:szCs w:val="20"/>
              </w:rPr>
            </w:pPr>
            <w:r w:rsidRPr="008627A1">
              <w:rPr>
                <w:rFonts w:cstheme="minorHAnsi"/>
                <w:sz w:val="20"/>
                <w:szCs w:val="20"/>
              </w:rPr>
              <w:t>13.2</w:t>
            </w:r>
            <w:r w:rsidR="00813DF1" w:rsidRPr="008627A1">
              <w:rPr>
                <w:rFonts w:cstheme="minorHAnsi"/>
                <w:sz w:val="20"/>
                <w:szCs w:val="20"/>
              </w:rPr>
              <w:t>.</w:t>
            </w:r>
            <w:r w:rsidRPr="008627A1">
              <w:rPr>
                <w:rFonts w:cstheme="minorHAnsi"/>
                <w:sz w:val="20"/>
                <w:szCs w:val="20"/>
              </w:rPr>
              <w:t xml:space="preserve"> Approval of debt and guarantees</w:t>
            </w:r>
          </w:p>
        </w:tc>
        <w:tc>
          <w:tcPr>
            <w:tcW w:w="4567" w:type="dxa"/>
            <w:vMerge/>
            <w:vAlign w:val="center"/>
          </w:tcPr>
          <w:p w14:paraId="3D4EA117" w14:textId="77777777" w:rsidR="00D8382B" w:rsidRPr="008627A1" w:rsidRDefault="00D8382B" w:rsidP="00D8382B">
            <w:pPr>
              <w:rPr>
                <w:rFonts w:cstheme="minorHAnsi"/>
                <w:b/>
                <w:color w:val="FF0000"/>
                <w:sz w:val="20"/>
                <w:szCs w:val="20"/>
              </w:rPr>
            </w:pPr>
          </w:p>
        </w:tc>
      </w:tr>
      <w:tr w:rsidR="00D8382B" w:rsidRPr="008627A1" w14:paraId="115FB8E2" w14:textId="77777777" w:rsidTr="00793A7C">
        <w:tc>
          <w:tcPr>
            <w:tcW w:w="4878" w:type="dxa"/>
          </w:tcPr>
          <w:p w14:paraId="2BE3EC13" w14:textId="3F217543" w:rsidR="00D8382B" w:rsidRPr="008627A1" w:rsidRDefault="00D8382B" w:rsidP="00D8382B">
            <w:pPr>
              <w:rPr>
                <w:rFonts w:cstheme="minorHAnsi"/>
                <w:b/>
                <w:bCs/>
                <w:sz w:val="20"/>
                <w:szCs w:val="20"/>
              </w:rPr>
            </w:pPr>
            <w:r w:rsidRPr="008627A1">
              <w:rPr>
                <w:rFonts w:cstheme="minorHAnsi"/>
                <w:sz w:val="20"/>
                <w:szCs w:val="20"/>
              </w:rPr>
              <w:t>13.3</w:t>
            </w:r>
            <w:r w:rsidR="00813DF1" w:rsidRPr="008627A1">
              <w:rPr>
                <w:rFonts w:cstheme="minorHAnsi"/>
                <w:sz w:val="20"/>
                <w:szCs w:val="20"/>
              </w:rPr>
              <w:t>.</w:t>
            </w:r>
            <w:r w:rsidRPr="008627A1">
              <w:rPr>
                <w:rFonts w:cstheme="minorHAnsi"/>
                <w:sz w:val="20"/>
                <w:szCs w:val="20"/>
              </w:rPr>
              <w:t xml:space="preserve"> Debt management strategy</w:t>
            </w:r>
          </w:p>
        </w:tc>
        <w:tc>
          <w:tcPr>
            <w:tcW w:w="4567" w:type="dxa"/>
            <w:vMerge/>
            <w:vAlign w:val="center"/>
          </w:tcPr>
          <w:p w14:paraId="61E460BA" w14:textId="77777777" w:rsidR="00D8382B" w:rsidRPr="008627A1" w:rsidRDefault="00D8382B" w:rsidP="00D8382B">
            <w:pPr>
              <w:rPr>
                <w:rFonts w:cstheme="minorHAnsi"/>
                <w:b/>
                <w:color w:val="FF0000"/>
                <w:sz w:val="20"/>
                <w:szCs w:val="20"/>
              </w:rPr>
            </w:pPr>
          </w:p>
        </w:tc>
      </w:tr>
      <w:tr w:rsidR="00A431BE" w:rsidRPr="008627A1" w14:paraId="23A3D7D1" w14:textId="77777777" w:rsidTr="00793A7C">
        <w:tc>
          <w:tcPr>
            <w:tcW w:w="9445" w:type="dxa"/>
            <w:gridSpan w:val="2"/>
            <w:shd w:val="clear" w:color="auto" w:fill="F16423"/>
            <w:vAlign w:val="center"/>
          </w:tcPr>
          <w:p w14:paraId="7C033F64" w14:textId="609734DB" w:rsidR="00D8382B" w:rsidRPr="008627A1" w:rsidRDefault="00A431BE" w:rsidP="00A431BE">
            <w:pPr>
              <w:rPr>
                <w:rFonts w:cstheme="minorHAnsi"/>
                <w:b/>
                <w:sz w:val="20"/>
                <w:szCs w:val="20"/>
              </w:rPr>
            </w:pPr>
            <w:r w:rsidRPr="008627A1">
              <w:rPr>
                <w:rFonts w:cstheme="minorHAnsi"/>
                <w:b/>
                <w:sz w:val="20"/>
                <w:szCs w:val="20"/>
              </w:rPr>
              <w:t>Policy-based fiscal strategy and budgeting</w:t>
            </w:r>
          </w:p>
        </w:tc>
      </w:tr>
      <w:tr w:rsidR="00D8382B" w:rsidRPr="008627A1" w14:paraId="00904552" w14:textId="77777777" w:rsidTr="00793A7C">
        <w:tc>
          <w:tcPr>
            <w:tcW w:w="4878" w:type="dxa"/>
            <w:vAlign w:val="center"/>
          </w:tcPr>
          <w:p w14:paraId="5F9B2366" w14:textId="39D67B6C" w:rsidR="00D8382B" w:rsidRPr="008627A1" w:rsidRDefault="00D8382B" w:rsidP="00D8382B">
            <w:pPr>
              <w:rPr>
                <w:rFonts w:cstheme="minorHAnsi"/>
                <w:b/>
                <w:bCs/>
                <w:sz w:val="20"/>
                <w:szCs w:val="20"/>
              </w:rPr>
            </w:pPr>
            <w:r w:rsidRPr="008627A1">
              <w:rPr>
                <w:rFonts w:eastAsia="SimSun" w:cstheme="minorHAnsi"/>
                <w:b/>
                <w:sz w:val="20"/>
                <w:szCs w:val="20"/>
              </w:rPr>
              <w:t>PI-14</w:t>
            </w:r>
            <w:r w:rsidR="0004695E" w:rsidRPr="008627A1">
              <w:rPr>
                <w:rFonts w:eastAsia="SimSun" w:cstheme="minorHAnsi"/>
                <w:b/>
                <w:sz w:val="20"/>
                <w:szCs w:val="20"/>
              </w:rPr>
              <w:t>.</w:t>
            </w:r>
            <w:r w:rsidRPr="008627A1">
              <w:rPr>
                <w:rFonts w:eastAsia="SimSun" w:cstheme="minorHAnsi"/>
                <w:b/>
                <w:sz w:val="20"/>
                <w:szCs w:val="20"/>
              </w:rPr>
              <w:t xml:space="preserve"> Macroeconomic and fiscal forecasting</w:t>
            </w:r>
            <w:r w:rsidRPr="008627A1" w:rsidDel="00E64526">
              <w:rPr>
                <w:rFonts w:eastAsia="SimSun" w:cstheme="minorHAnsi"/>
                <w:b/>
                <w:sz w:val="20"/>
                <w:szCs w:val="20"/>
              </w:rPr>
              <w:t xml:space="preserve"> </w:t>
            </w:r>
          </w:p>
        </w:tc>
        <w:tc>
          <w:tcPr>
            <w:tcW w:w="4567" w:type="dxa"/>
            <w:vMerge w:val="restart"/>
            <w:vAlign w:val="center"/>
          </w:tcPr>
          <w:p w14:paraId="6BE30DAB" w14:textId="73485E89" w:rsidR="00D8382B" w:rsidRPr="008627A1" w:rsidRDefault="00D8382B" w:rsidP="0004695E">
            <w:pPr>
              <w:widowControl w:val="0"/>
              <w:tabs>
                <w:tab w:val="left" w:pos="463"/>
              </w:tabs>
              <w:rPr>
                <w:rFonts w:eastAsia="Calibri" w:cstheme="minorHAnsi"/>
                <w:sz w:val="20"/>
                <w:szCs w:val="20"/>
              </w:rPr>
            </w:pPr>
          </w:p>
        </w:tc>
      </w:tr>
      <w:tr w:rsidR="00D8382B" w:rsidRPr="008627A1" w14:paraId="3199378C" w14:textId="77777777" w:rsidTr="00793A7C">
        <w:tc>
          <w:tcPr>
            <w:tcW w:w="4878" w:type="dxa"/>
          </w:tcPr>
          <w:p w14:paraId="39C0195B" w14:textId="4AC236EF" w:rsidR="00D8382B" w:rsidRPr="008627A1" w:rsidRDefault="00D8382B" w:rsidP="00D8382B">
            <w:pPr>
              <w:rPr>
                <w:rFonts w:cstheme="minorHAnsi"/>
                <w:b/>
                <w:bCs/>
                <w:sz w:val="20"/>
                <w:szCs w:val="20"/>
              </w:rPr>
            </w:pPr>
            <w:r w:rsidRPr="008627A1">
              <w:rPr>
                <w:rFonts w:cstheme="minorHAnsi"/>
                <w:sz w:val="20"/>
                <w:szCs w:val="20"/>
              </w:rPr>
              <w:t>14.1</w:t>
            </w:r>
            <w:r w:rsidR="00813DF1" w:rsidRPr="008627A1">
              <w:rPr>
                <w:rFonts w:cstheme="minorHAnsi"/>
                <w:sz w:val="20"/>
                <w:szCs w:val="20"/>
              </w:rPr>
              <w:t>.</w:t>
            </w:r>
            <w:r w:rsidRPr="008627A1">
              <w:rPr>
                <w:rFonts w:cstheme="minorHAnsi"/>
                <w:sz w:val="20"/>
                <w:szCs w:val="20"/>
              </w:rPr>
              <w:t xml:space="preserve"> Macroeconomic forecasts</w:t>
            </w:r>
          </w:p>
        </w:tc>
        <w:tc>
          <w:tcPr>
            <w:tcW w:w="4567" w:type="dxa"/>
            <w:vMerge/>
            <w:vAlign w:val="center"/>
          </w:tcPr>
          <w:p w14:paraId="1999853D" w14:textId="77777777" w:rsidR="00D8382B" w:rsidRPr="008627A1" w:rsidRDefault="00D8382B" w:rsidP="00D8382B">
            <w:pPr>
              <w:rPr>
                <w:rFonts w:cstheme="minorHAnsi"/>
                <w:b/>
                <w:color w:val="FF0000"/>
                <w:sz w:val="20"/>
                <w:szCs w:val="20"/>
              </w:rPr>
            </w:pPr>
          </w:p>
        </w:tc>
      </w:tr>
      <w:tr w:rsidR="00D8382B" w:rsidRPr="008627A1" w14:paraId="2895B723" w14:textId="77777777" w:rsidTr="00793A7C">
        <w:tc>
          <w:tcPr>
            <w:tcW w:w="4878" w:type="dxa"/>
          </w:tcPr>
          <w:p w14:paraId="5DF4CD26" w14:textId="08646C7B" w:rsidR="00D8382B" w:rsidRPr="008627A1" w:rsidRDefault="00D8382B" w:rsidP="00D8382B">
            <w:pPr>
              <w:rPr>
                <w:rFonts w:cstheme="minorHAnsi"/>
                <w:b/>
                <w:bCs/>
                <w:sz w:val="20"/>
                <w:szCs w:val="20"/>
              </w:rPr>
            </w:pPr>
            <w:r w:rsidRPr="008627A1">
              <w:rPr>
                <w:rFonts w:cstheme="minorHAnsi"/>
                <w:sz w:val="20"/>
                <w:szCs w:val="20"/>
              </w:rPr>
              <w:t>14.2</w:t>
            </w:r>
            <w:r w:rsidR="00813DF1" w:rsidRPr="008627A1">
              <w:rPr>
                <w:rFonts w:cstheme="minorHAnsi"/>
                <w:sz w:val="20"/>
                <w:szCs w:val="20"/>
              </w:rPr>
              <w:t>.</w:t>
            </w:r>
            <w:r w:rsidRPr="008627A1">
              <w:rPr>
                <w:rFonts w:cstheme="minorHAnsi"/>
                <w:sz w:val="20"/>
                <w:szCs w:val="20"/>
              </w:rPr>
              <w:t xml:space="preserve"> Fiscal forecasts</w:t>
            </w:r>
          </w:p>
        </w:tc>
        <w:tc>
          <w:tcPr>
            <w:tcW w:w="4567" w:type="dxa"/>
            <w:vMerge/>
            <w:vAlign w:val="center"/>
          </w:tcPr>
          <w:p w14:paraId="136F1C19" w14:textId="77777777" w:rsidR="00D8382B" w:rsidRPr="008627A1" w:rsidRDefault="00D8382B" w:rsidP="00D8382B">
            <w:pPr>
              <w:rPr>
                <w:rFonts w:cstheme="minorHAnsi"/>
                <w:b/>
                <w:color w:val="FF0000"/>
                <w:sz w:val="20"/>
                <w:szCs w:val="20"/>
              </w:rPr>
            </w:pPr>
          </w:p>
        </w:tc>
      </w:tr>
      <w:tr w:rsidR="00D8382B" w:rsidRPr="008627A1" w14:paraId="229CCEE7" w14:textId="77777777" w:rsidTr="00793A7C">
        <w:tc>
          <w:tcPr>
            <w:tcW w:w="4878" w:type="dxa"/>
          </w:tcPr>
          <w:p w14:paraId="129F7B35" w14:textId="0DE057D0" w:rsidR="00D8382B" w:rsidRPr="008627A1" w:rsidRDefault="00D8382B" w:rsidP="00D8382B">
            <w:pPr>
              <w:rPr>
                <w:rFonts w:cstheme="minorHAnsi"/>
                <w:b/>
                <w:bCs/>
                <w:sz w:val="20"/>
                <w:szCs w:val="20"/>
              </w:rPr>
            </w:pPr>
            <w:r w:rsidRPr="008627A1">
              <w:rPr>
                <w:rFonts w:cstheme="minorHAnsi"/>
                <w:sz w:val="20"/>
                <w:szCs w:val="20"/>
              </w:rPr>
              <w:t>14.3</w:t>
            </w:r>
            <w:r w:rsidR="00813DF1" w:rsidRPr="008627A1">
              <w:rPr>
                <w:rFonts w:cstheme="minorHAnsi"/>
                <w:sz w:val="20"/>
                <w:szCs w:val="20"/>
              </w:rPr>
              <w:t>.</w:t>
            </w:r>
            <w:r w:rsidRPr="008627A1">
              <w:rPr>
                <w:rFonts w:cstheme="minorHAnsi"/>
                <w:sz w:val="20"/>
                <w:szCs w:val="20"/>
              </w:rPr>
              <w:t xml:space="preserve"> Macro-fiscal sensitivity analysis</w:t>
            </w:r>
          </w:p>
        </w:tc>
        <w:tc>
          <w:tcPr>
            <w:tcW w:w="4567" w:type="dxa"/>
            <w:vMerge/>
            <w:vAlign w:val="center"/>
          </w:tcPr>
          <w:p w14:paraId="0B464A4B" w14:textId="77777777" w:rsidR="00D8382B" w:rsidRPr="008627A1" w:rsidRDefault="00D8382B" w:rsidP="00D8382B">
            <w:pPr>
              <w:rPr>
                <w:rFonts w:cstheme="minorHAnsi"/>
                <w:b/>
                <w:color w:val="FF0000"/>
                <w:sz w:val="20"/>
                <w:szCs w:val="20"/>
              </w:rPr>
            </w:pPr>
          </w:p>
        </w:tc>
      </w:tr>
      <w:tr w:rsidR="00D8382B" w:rsidRPr="008627A1" w14:paraId="34BF9EA8" w14:textId="77777777" w:rsidTr="00793A7C">
        <w:tc>
          <w:tcPr>
            <w:tcW w:w="4878" w:type="dxa"/>
            <w:vAlign w:val="center"/>
          </w:tcPr>
          <w:p w14:paraId="74BA3B79" w14:textId="722ECE31" w:rsidR="00D8382B" w:rsidRPr="008627A1" w:rsidRDefault="00D8382B" w:rsidP="00D8382B">
            <w:pPr>
              <w:rPr>
                <w:rFonts w:cstheme="minorHAnsi"/>
                <w:b/>
                <w:bCs/>
                <w:color w:val="C00000"/>
                <w:sz w:val="20"/>
                <w:szCs w:val="20"/>
              </w:rPr>
            </w:pPr>
            <w:r w:rsidRPr="008627A1">
              <w:rPr>
                <w:rFonts w:eastAsia="SimSun" w:cstheme="minorHAnsi"/>
                <w:b/>
                <w:sz w:val="20"/>
                <w:szCs w:val="20"/>
              </w:rPr>
              <w:t>PI-15</w:t>
            </w:r>
            <w:r w:rsidR="0004695E" w:rsidRPr="008627A1">
              <w:rPr>
                <w:rFonts w:eastAsia="SimSun" w:cstheme="minorHAnsi"/>
                <w:b/>
                <w:sz w:val="20"/>
                <w:szCs w:val="20"/>
              </w:rPr>
              <w:t>.</w:t>
            </w:r>
            <w:r w:rsidRPr="008627A1">
              <w:rPr>
                <w:rFonts w:eastAsia="SimSun" w:cstheme="minorHAnsi"/>
                <w:b/>
                <w:sz w:val="20"/>
                <w:szCs w:val="20"/>
              </w:rPr>
              <w:t xml:space="preserve"> Fiscal strategy</w:t>
            </w:r>
          </w:p>
        </w:tc>
        <w:tc>
          <w:tcPr>
            <w:tcW w:w="4567" w:type="dxa"/>
            <w:vMerge w:val="restart"/>
            <w:vAlign w:val="center"/>
          </w:tcPr>
          <w:p w14:paraId="3A24E706" w14:textId="3A5FABF3" w:rsidR="00D8382B" w:rsidRPr="008627A1" w:rsidRDefault="00D8382B" w:rsidP="0004695E">
            <w:pPr>
              <w:widowControl w:val="0"/>
              <w:tabs>
                <w:tab w:val="left" w:pos="463"/>
              </w:tabs>
              <w:rPr>
                <w:rFonts w:eastAsia="Calibri" w:cstheme="minorHAnsi"/>
                <w:sz w:val="20"/>
                <w:szCs w:val="20"/>
              </w:rPr>
            </w:pPr>
          </w:p>
        </w:tc>
      </w:tr>
      <w:tr w:rsidR="00D8382B" w:rsidRPr="008627A1" w14:paraId="2C76C93E" w14:textId="77777777" w:rsidTr="00793A7C">
        <w:tc>
          <w:tcPr>
            <w:tcW w:w="4878" w:type="dxa"/>
          </w:tcPr>
          <w:p w14:paraId="363665D4" w14:textId="42AA1F2B" w:rsidR="00D8382B" w:rsidRPr="008627A1" w:rsidRDefault="00D8382B" w:rsidP="00D8382B">
            <w:pPr>
              <w:rPr>
                <w:rFonts w:cstheme="minorHAnsi"/>
                <w:b/>
                <w:bCs/>
                <w:sz w:val="20"/>
                <w:szCs w:val="20"/>
              </w:rPr>
            </w:pPr>
            <w:r w:rsidRPr="008627A1">
              <w:rPr>
                <w:rFonts w:cstheme="minorHAnsi"/>
                <w:sz w:val="20"/>
                <w:szCs w:val="20"/>
              </w:rPr>
              <w:t>15.1</w:t>
            </w:r>
            <w:r w:rsidR="00A10F9E" w:rsidRPr="008627A1">
              <w:rPr>
                <w:rFonts w:cstheme="minorHAnsi"/>
                <w:sz w:val="20"/>
                <w:szCs w:val="20"/>
              </w:rPr>
              <w:t>.</w:t>
            </w:r>
            <w:r w:rsidRPr="008627A1">
              <w:rPr>
                <w:rFonts w:cstheme="minorHAnsi"/>
                <w:sz w:val="20"/>
                <w:szCs w:val="20"/>
              </w:rPr>
              <w:t xml:space="preserve"> Fiscal impact of policy proposals</w:t>
            </w:r>
          </w:p>
        </w:tc>
        <w:tc>
          <w:tcPr>
            <w:tcW w:w="4567" w:type="dxa"/>
            <w:vMerge/>
            <w:vAlign w:val="center"/>
          </w:tcPr>
          <w:p w14:paraId="5FED44D7" w14:textId="77777777" w:rsidR="00D8382B" w:rsidRPr="008627A1" w:rsidRDefault="00D8382B" w:rsidP="00D8382B">
            <w:pPr>
              <w:rPr>
                <w:rFonts w:cstheme="minorHAnsi"/>
                <w:b/>
                <w:sz w:val="20"/>
                <w:szCs w:val="20"/>
              </w:rPr>
            </w:pPr>
          </w:p>
        </w:tc>
      </w:tr>
      <w:tr w:rsidR="00D8382B" w:rsidRPr="008627A1" w14:paraId="0EB7F240" w14:textId="77777777" w:rsidTr="00793A7C">
        <w:tc>
          <w:tcPr>
            <w:tcW w:w="4878" w:type="dxa"/>
          </w:tcPr>
          <w:p w14:paraId="641320E5" w14:textId="3C7D7791" w:rsidR="00D8382B" w:rsidRPr="008627A1" w:rsidRDefault="00D8382B" w:rsidP="00D8382B">
            <w:pPr>
              <w:rPr>
                <w:rFonts w:cstheme="minorHAnsi"/>
                <w:b/>
                <w:bCs/>
                <w:sz w:val="20"/>
                <w:szCs w:val="20"/>
              </w:rPr>
            </w:pPr>
            <w:r w:rsidRPr="008627A1">
              <w:rPr>
                <w:rFonts w:cstheme="minorHAnsi"/>
                <w:sz w:val="20"/>
                <w:szCs w:val="20"/>
              </w:rPr>
              <w:t>15.2</w:t>
            </w:r>
            <w:r w:rsidR="00A10F9E" w:rsidRPr="008627A1">
              <w:rPr>
                <w:rFonts w:cstheme="minorHAnsi"/>
                <w:sz w:val="20"/>
                <w:szCs w:val="20"/>
              </w:rPr>
              <w:t>.</w:t>
            </w:r>
            <w:r w:rsidRPr="008627A1">
              <w:rPr>
                <w:rFonts w:cstheme="minorHAnsi"/>
                <w:sz w:val="20"/>
                <w:szCs w:val="20"/>
              </w:rPr>
              <w:t xml:space="preserve"> Fiscal strategy adoption</w:t>
            </w:r>
          </w:p>
        </w:tc>
        <w:tc>
          <w:tcPr>
            <w:tcW w:w="4567" w:type="dxa"/>
            <w:vMerge/>
            <w:vAlign w:val="center"/>
          </w:tcPr>
          <w:p w14:paraId="4CE1D512" w14:textId="77777777" w:rsidR="00D8382B" w:rsidRPr="008627A1" w:rsidRDefault="00D8382B" w:rsidP="00D8382B">
            <w:pPr>
              <w:rPr>
                <w:rFonts w:cstheme="minorHAnsi"/>
                <w:b/>
                <w:sz w:val="20"/>
                <w:szCs w:val="20"/>
              </w:rPr>
            </w:pPr>
          </w:p>
        </w:tc>
      </w:tr>
      <w:tr w:rsidR="00D8382B" w:rsidRPr="008627A1" w14:paraId="5A8C03AC" w14:textId="77777777" w:rsidTr="00793A7C">
        <w:tc>
          <w:tcPr>
            <w:tcW w:w="4878" w:type="dxa"/>
          </w:tcPr>
          <w:p w14:paraId="41D54B81" w14:textId="06528BA2" w:rsidR="00D8382B" w:rsidRPr="008627A1" w:rsidRDefault="00D8382B" w:rsidP="00D8382B">
            <w:pPr>
              <w:rPr>
                <w:rFonts w:cstheme="minorHAnsi"/>
                <w:b/>
                <w:bCs/>
                <w:sz w:val="20"/>
                <w:szCs w:val="20"/>
              </w:rPr>
            </w:pPr>
            <w:r w:rsidRPr="008627A1">
              <w:rPr>
                <w:rFonts w:cstheme="minorHAnsi"/>
                <w:sz w:val="20"/>
                <w:szCs w:val="20"/>
              </w:rPr>
              <w:t>15.3</w:t>
            </w:r>
            <w:r w:rsidR="00A10F9E" w:rsidRPr="008627A1">
              <w:rPr>
                <w:rFonts w:cstheme="minorHAnsi"/>
                <w:sz w:val="20"/>
                <w:szCs w:val="20"/>
              </w:rPr>
              <w:t>.</w:t>
            </w:r>
            <w:r w:rsidRPr="008627A1">
              <w:rPr>
                <w:rFonts w:cstheme="minorHAnsi"/>
                <w:sz w:val="20"/>
                <w:szCs w:val="20"/>
              </w:rPr>
              <w:t xml:space="preserve"> Reporting on fiscal outcomes</w:t>
            </w:r>
          </w:p>
        </w:tc>
        <w:tc>
          <w:tcPr>
            <w:tcW w:w="4567" w:type="dxa"/>
            <w:vMerge/>
            <w:vAlign w:val="center"/>
          </w:tcPr>
          <w:p w14:paraId="2EBE6DEE" w14:textId="77777777" w:rsidR="00D8382B" w:rsidRPr="008627A1" w:rsidRDefault="00D8382B" w:rsidP="00D8382B">
            <w:pPr>
              <w:rPr>
                <w:rFonts w:cstheme="minorHAnsi"/>
                <w:b/>
                <w:sz w:val="20"/>
                <w:szCs w:val="20"/>
              </w:rPr>
            </w:pPr>
          </w:p>
        </w:tc>
      </w:tr>
      <w:tr w:rsidR="00D8382B" w:rsidRPr="008627A1" w14:paraId="509A4188" w14:textId="77777777" w:rsidTr="00793A7C">
        <w:tc>
          <w:tcPr>
            <w:tcW w:w="4878" w:type="dxa"/>
            <w:vAlign w:val="center"/>
          </w:tcPr>
          <w:p w14:paraId="4875D0E0" w14:textId="17997822" w:rsidR="00D8382B" w:rsidRPr="008627A1" w:rsidRDefault="00D8382B" w:rsidP="00D8382B">
            <w:pPr>
              <w:rPr>
                <w:rFonts w:cstheme="minorHAnsi"/>
                <w:b/>
                <w:bCs/>
                <w:sz w:val="20"/>
                <w:szCs w:val="20"/>
              </w:rPr>
            </w:pPr>
            <w:r w:rsidRPr="008627A1">
              <w:rPr>
                <w:rFonts w:eastAsia="SimSun" w:cstheme="minorHAnsi"/>
                <w:b/>
                <w:sz w:val="20"/>
                <w:szCs w:val="20"/>
              </w:rPr>
              <w:t>PI-16</w:t>
            </w:r>
            <w:r w:rsidR="0004695E" w:rsidRPr="008627A1">
              <w:rPr>
                <w:rFonts w:eastAsia="SimSun" w:cstheme="minorHAnsi"/>
                <w:b/>
                <w:sz w:val="20"/>
                <w:szCs w:val="20"/>
              </w:rPr>
              <w:t>.</w:t>
            </w:r>
            <w:r w:rsidRPr="008627A1">
              <w:rPr>
                <w:rFonts w:eastAsia="SimSun" w:cstheme="minorHAnsi"/>
                <w:b/>
                <w:sz w:val="20"/>
                <w:szCs w:val="20"/>
              </w:rPr>
              <w:t xml:space="preserve"> Medium-term perspective in expenditure budgeting</w:t>
            </w:r>
          </w:p>
        </w:tc>
        <w:tc>
          <w:tcPr>
            <w:tcW w:w="4567" w:type="dxa"/>
            <w:vMerge w:val="restart"/>
            <w:vAlign w:val="center"/>
          </w:tcPr>
          <w:p w14:paraId="26C78DDE" w14:textId="03545EA0" w:rsidR="00D8382B" w:rsidRPr="008627A1" w:rsidRDefault="00D8382B" w:rsidP="0004695E">
            <w:pPr>
              <w:rPr>
                <w:rFonts w:cstheme="minorHAnsi"/>
                <w:b/>
                <w:sz w:val="20"/>
                <w:szCs w:val="20"/>
              </w:rPr>
            </w:pPr>
          </w:p>
        </w:tc>
      </w:tr>
      <w:tr w:rsidR="00D8382B" w:rsidRPr="008627A1" w14:paraId="2F39CDA2" w14:textId="77777777" w:rsidTr="00793A7C">
        <w:tc>
          <w:tcPr>
            <w:tcW w:w="4878" w:type="dxa"/>
          </w:tcPr>
          <w:p w14:paraId="48D0EDF9" w14:textId="26F07AE6" w:rsidR="00D8382B" w:rsidRPr="008627A1" w:rsidRDefault="00D8382B" w:rsidP="00D8382B">
            <w:pPr>
              <w:rPr>
                <w:rFonts w:cstheme="minorHAnsi"/>
                <w:b/>
                <w:bCs/>
                <w:sz w:val="20"/>
                <w:szCs w:val="20"/>
              </w:rPr>
            </w:pPr>
            <w:r w:rsidRPr="008627A1">
              <w:rPr>
                <w:rFonts w:cstheme="minorHAnsi"/>
                <w:sz w:val="20"/>
                <w:szCs w:val="20"/>
              </w:rPr>
              <w:t>16.1</w:t>
            </w:r>
            <w:r w:rsidR="0004695E" w:rsidRPr="008627A1">
              <w:rPr>
                <w:rFonts w:cstheme="minorHAnsi"/>
                <w:sz w:val="20"/>
                <w:szCs w:val="20"/>
              </w:rPr>
              <w:t>.</w:t>
            </w:r>
            <w:r w:rsidRPr="008627A1">
              <w:rPr>
                <w:rFonts w:cstheme="minorHAnsi"/>
                <w:sz w:val="20"/>
                <w:szCs w:val="20"/>
              </w:rPr>
              <w:t xml:space="preserve"> Medium-term expenditure estimates</w:t>
            </w:r>
          </w:p>
        </w:tc>
        <w:tc>
          <w:tcPr>
            <w:tcW w:w="4567" w:type="dxa"/>
            <w:vMerge/>
            <w:vAlign w:val="center"/>
          </w:tcPr>
          <w:p w14:paraId="1246550F" w14:textId="77777777" w:rsidR="00D8382B" w:rsidRPr="008627A1" w:rsidRDefault="00D8382B" w:rsidP="00D8382B">
            <w:pPr>
              <w:rPr>
                <w:rFonts w:cstheme="minorHAnsi"/>
                <w:b/>
                <w:sz w:val="20"/>
                <w:szCs w:val="20"/>
              </w:rPr>
            </w:pPr>
          </w:p>
        </w:tc>
      </w:tr>
      <w:tr w:rsidR="00D8382B" w:rsidRPr="008627A1" w14:paraId="232C3633" w14:textId="77777777" w:rsidTr="00793A7C">
        <w:tc>
          <w:tcPr>
            <w:tcW w:w="4878" w:type="dxa"/>
          </w:tcPr>
          <w:p w14:paraId="579287A2" w14:textId="1C9604FC" w:rsidR="00D8382B" w:rsidRPr="008627A1" w:rsidRDefault="00D8382B" w:rsidP="00D8382B">
            <w:pPr>
              <w:rPr>
                <w:rFonts w:cstheme="minorHAnsi"/>
                <w:b/>
                <w:bCs/>
                <w:sz w:val="20"/>
                <w:szCs w:val="20"/>
              </w:rPr>
            </w:pPr>
            <w:r w:rsidRPr="008627A1">
              <w:rPr>
                <w:rFonts w:cstheme="minorHAnsi"/>
                <w:sz w:val="20"/>
                <w:szCs w:val="20"/>
              </w:rPr>
              <w:t>16.2</w:t>
            </w:r>
            <w:r w:rsidR="0004695E" w:rsidRPr="008627A1">
              <w:rPr>
                <w:rFonts w:cstheme="minorHAnsi"/>
                <w:sz w:val="20"/>
                <w:szCs w:val="20"/>
              </w:rPr>
              <w:t>.</w:t>
            </w:r>
            <w:r w:rsidRPr="008627A1">
              <w:rPr>
                <w:rFonts w:cstheme="minorHAnsi"/>
                <w:sz w:val="20"/>
                <w:szCs w:val="20"/>
              </w:rPr>
              <w:t xml:space="preserve"> Medium-term expenditure ceilings </w:t>
            </w:r>
          </w:p>
        </w:tc>
        <w:tc>
          <w:tcPr>
            <w:tcW w:w="4567" w:type="dxa"/>
            <w:vMerge/>
            <w:vAlign w:val="center"/>
          </w:tcPr>
          <w:p w14:paraId="2B6A2C24" w14:textId="77777777" w:rsidR="00D8382B" w:rsidRPr="008627A1" w:rsidRDefault="00D8382B" w:rsidP="00D8382B">
            <w:pPr>
              <w:rPr>
                <w:rFonts w:cstheme="minorHAnsi"/>
                <w:b/>
                <w:sz w:val="20"/>
                <w:szCs w:val="20"/>
              </w:rPr>
            </w:pPr>
          </w:p>
        </w:tc>
      </w:tr>
      <w:tr w:rsidR="00D8382B" w:rsidRPr="008627A1" w14:paraId="57FB3D90" w14:textId="77777777" w:rsidTr="00793A7C">
        <w:tc>
          <w:tcPr>
            <w:tcW w:w="4878" w:type="dxa"/>
          </w:tcPr>
          <w:p w14:paraId="72280330" w14:textId="0875E596" w:rsidR="00D8382B" w:rsidRPr="008627A1" w:rsidRDefault="00D8382B" w:rsidP="00D8382B">
            <w:pPr>
              <w:rPr>
                <w:rFonts w:cstheme="minorHAnsi"/>
                <w:b/>
                <w:bCs/>
                <w:sz w:val="20"/>
                <w:szCs w:val="20"/>
              </w:rPr>
            </w:pPr>
            <w:r w:rsidRPr="008627A1">
              <w:rPr>
                <w:rFonts w:cstheme="minorHAnsi"/>
                <w:sz w:val="20"/>
                <w:szCs w:val="20"/>
              </w:rPr>
              <w:t>16.3</w:t>
            </w:r>
            <w:r w:rsidR="0004695E" w:rsidRPr="008627A1">
              <w:rPr>
                <w:rFonts w:cstheme="minorHAnsi"/>
                <w:sz w:val="20"/>
                <w:szCs w:val="20"/>
              </w:rPr>
              <w:t>.</w:t>
            </w:r>
            <w:r w:rsidRPr="008627A1">
              <w:rPr>
                <w:rFonts w:cstheme="minorHAnsi"/>
                <w:sz w:val="20"/>
                <w:szCs w:val="20"/>
              </w:rPr>
              <w:t xml:space="preserve"> Alignment of strategic plans and medium-term budgets</w:t>
            </w:r>
          </w:p>
        </w:tc>
        <w:tc>
          <w:tcPr>
            <w:tcW w:w="4567" w:type="dxa"/>
            <w:vMerge/>
            <w:vAlign w:val="center"/>
          </w:tcPr>
          <w:p w14:paraId="040F3F47" w14:textId="77777777" w:rsidR="00D8382B" w:rsidRPr="008627A1" w:rsidRDefault="00D8382B" w:rsidP="00D8382B">
            <w:pPr>
              <w:rPr>
                <w:rFonts w:cstheme="minorHAnsi"/>
                <w:b/>
                <w:sz w:val="20"/>
                <w:szCs w:val="20"/>
              </w:rPr>
            </w:pPr>
          </w:p>
        </w:tc>
      </w:tr>
      <w:tr w:rsidR="00D8382B" w:rsidRPr="008627A1" w14:paraId="27980FDF" w14:textId="77777777" w:rsidTr="00793A7C">
        <w:tc>
          <w:tcPr>
            <w:tcW w:w="4878" w:type="dxa"/>
          </w:tcPr>
          <w:p w14:paraId="5C75B50C" w14:textId="77777777" w:rsidR="00D8382B" w:rsidRPr="008627A1" w:rsidRDefault="00D8382B" w:rsidP="00D8382B">
            <w:pPr>
              <w:rPr>
                <w:rFonts w:cstheme="minorHAnsi"/>
                <w:b/>
                <w:bCs/>
                <w:sz w:val="20"/>
                <w:szCs w:val="20"/>
              </w:rPr>
            </w:pPr>
            <w:r w:rsidRPr="008627A1">
              <w:rPr>
                <w:rFonts w:cstheme="minorHAnsi"/>
                <w:sz w:val="20"/>
                <w:szCs w:val="20"/>
              </w:rPr>
              <w:t>16.4 Consistency of budgets with previous year’s estimates</w:t>
            </w:r>
          </w:p>
        </w:tc>
        <w:tc>
          <w:tcPr>
            <w:tcW w:w="4567" w:type="dxa"/>
            <w:vMerge/>
            <w:vAlign w:val="center"/>
          </w:tcPr>
          <w:p w14:paraId="2AAF713E" w14:textId="77777777" w:rsidR="00D8382B" w:rsidRPr="008627A1" w:rsidRDefault="00D8382B" w:rsidP="00D8382B">
            <w:pPr>
              <w:rPr>
                <w:rFonts w:cstheme="minorHAnsi"/>
                <w:b/>
                <w:sz w:val="20"/>
                <w:szCs w:val="20"/>
              </w:rPr>
            </w:pPr>
          </w:p>
        </w:tc>
      </w:tr>
      <w:tr w:rsidR="00D8382B" w:rsidRPr="008627A1" w14:paraId="2EB8F8AF" w14:textId="77777777" w:rsidTr="00793A7C">
        <w:tc>
          <w:tcPr>
            <w:tcW w:w="4878" w:type="dxa"/>
            <w:vAlign w:val="center"/>
          </w:tcPr>
          <w:p w14:paraId="0FA5A845" w14:textId="119B72DB" w:rsidR="00D8382B" w:rsidRPr="008627A1" w:rsidRDefault="0004695E" w:rsidP="00D8382B">
            <w:pPr>
              <w:rPr>
                <w:rFonts w:cstheme="minorHAnsi"/>
                <w:b/>
                <w:bCs/>
                <w:sz w:val="20"/>
                <w:szCs w:val="20"/>
              </w:rPr>
            </w:pPr>
            <w:r w:rsidRPr="008627A1">
              <w:rPr>
                <w:rFonts w:eastAsia="SimSun" w:cstheme="minorHAnsi"/>
                <w:b/>
                <w:sz w:val="20"/>
                <w:szCs w:val="20"/>
              </w:rPr>
              <w:t>PI-17</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Budget preparation process</w:t>
            </w:r>
          </w:p>
        </w:tc>
        <w:tc>
          <w:tcPr>
            <w:tcW w:w="4567" w:type="dxa"/>
            <w:vMerge w:val="restart"/>
            <w:vAlign w:val="center"/>
          </w:tcPr>
          <w:p w14:paraId="4C1DCFC8" w14:textId="56BECF54" w:rsidR="00D8382B" w:rsidRPr="008627A1" w:rsidRDefault="00D8382B" w:rsidP="0004695E">
            <w:pPr>
              <w:rPr>
                <w:rFonts w:cstheme="minorHAnsi"/>
                <w:b/>
                <w:sz w:val="20"/>
                <w:szCs w:val="20"/>
              </w:rPr>
            </w:pPr>
          </w:p>
        </w:tc>
      </w:tr>
      <w:tr w:rsidR="00D8382B" w:rsidRPr="008627A1" w14:paraId="13C8FC69" w14:textId="77777777" w:rsidTr="00793A7C">
        <w:tc>
          <w:tcPr>
            <w:tcW w:w="4878" w:type="dxa"/>
          </w:tcPr>
          <w:p w14:paraId="092920ED" w14:textId="507E3683" w:rsidR="00D8382B" w:rsidRPr="008627A1" w:rsidRDefault="0004695E" w:rsidP="00D8382B">
            <w:pPr>
              <w:rPr>
                <w:rFonts w:cstheme="minorHAnsi"/>
                <w:b/>
                <w:bCs/>
                <w:sz w:val="20"/>
                <w:szCs w:val="20"/>
              </w:rPr>
            </w:pPr>
            <w:r w:rsidRPr="008627A1">
              <w:rPr>
                <w:rFonts w:cstheme="minorHAnsi"/>
                <w:sz w:val="20"/>
                <w:szCs w:val="20"/>
              </w:rPr>
              <w:t>17.1</w:t>
            </w:r>
            <w:r w:rsidR="00A10F9E" w:rsidRPr="008627A1">
              <w:rPr>
                <w:rFonts w:cstheme="minorHAnsi"/>
                <w:sz w:val="20"/>
                <w:szCs w:val="20"/>
              </w:rPr>
              <w:t>.</w:t>
            </w:r>
            <w:r w:rsidRPr="008627A1">
              <w:rPr>
                <w:rFonts w:cstheme="minorHAnsi"/>
                <w:sz w:val="20"/>
                <w:szCs w:val="20"/>
              </w:rPr>
              <w:t xml:space="preserve"> Budget calendar</w:t>
            </w:r>
          </w:p>
        </w:tc>
        <w:tc>
          <w:tcPr>
            <w:tcW w:w="4567" w:type="dxa"/>
            <w:vMerge/>
            <w:vAlign w:val="center"/>
          </w:tcPr>
          <w:p w14:paraId="09E0E54A" w14:textId="77777777" w:rsidR="00D8382B" w:rsidRPr="008627A1" w:rsidRDefault="00D8382B" w:rsidP="00D8382B">
            <w:pPr>
              <w:rPr>
                <w:rFonts w:cstheme="minorHAnsi"/>
                <w:b/>
                <w:sz w:val="20"/>
                <w:szCs w:val="20"/>
              </w:rPr>
            </w:pPr>
          </w:p>
        </w:tc>
      </w:tr>
      <w:tr w:rsidR="00D8382B" w:rsidRPr="008627A1" w14:paraId="687A673C" w14:textId="77777777" w:rsidTr="00793A7C">
        <w:tc>
          <w:tcPr>
            <w:tcW w:w="4878" w:type="dxa"/>
          </w:tcPr>
          <w:p w14:paraId="20880849" w14:textId="4F2E173E" w:rsidR="00D8382B" w:rsidRPr="008627A1" w:rsidRDefault="00D8382B" w:rsidP="00D8382B">
            <w:pPr>
              <w:rPr>
                <w:rFonts w:cstheme="minorHAnsi"/>
                <w:b/>
                <w:bCs/>
                <w:sz w:val="20"/>
                <w:szCs w:val="20"/>
              </w:rPr>
            </w:pPr>
            <w:r w:rsidRPr="008627A1">
              <w:rPr>
                <w:rFonts w:cstheme="minorHAnsi"/>
                <w:sz w:val="20"/>
                <w:szCs w:val="20"/>
              </w:rPr>
              <w:t>17.2</w:t>
            </w:r>
            <w:r w:rsidR="00A10F9E" w:rsidRPr="008627A1">
              <w:rPr>
                <w:rFonts w:cstheme="minorHAnsi"/>
                <w:sz w:val="20"/>
                <w:szCs w:val="20"/>
              </w:rPr>
              <w:t>.</w:t>
            </w:r>
            <w:r w:rsidRPr="008627A1">
              <w:rPr>
                <w:rFonts w:cstheme="minorHAnsi"/>
                <w:sz w:val="20"/>
                <w:szCs w:val="20"/>
              </w:rPr>
              <w:t xml:space="preserve"> Guidance on budget preparation</w:t>
            </w:r>
          </w:p>
        </w:tc>
        <w:tc>
          <w:tcPr>
            <w:tcW w:w="4567" w:type="dxa"/>
            <w:vMerge/>
            <w:vAlign w:val="center"/>
          </w:tcPr>
          <w:p w14:paraId="1DB29E94" w14:textId="77777777" w:rsidR="00D8382B" w:rsidRPr="008627A1" w:rsidRDefault="00D8382B" w:rsidP="00D8382B">
            <w:pPr>
              <w:rPr>
                <w:rFonts w:cstheme="minorHAnsi"/>
                <w:b/>
                <w:sz w:val="20"/>
                <w:szCs w:val="20"/>
              </w:rPr>
            </w:pPr>
          </w:p>
        </w:tc>
      </w:tr>
      <w:tr w:rsidR="00D8382B" w:rsidRPr="008627A1" w14:paraId="089CD665" w14:textId="77777777" w:rsidTr="00793A7C">
        <w:tc>
          <w:tcPr>
            <w:tcW w:w="4878" w:type="dxa"/>
          </w:tcPr>
          <w:p w14:paraId="3AD74FF9" w14:textId="274429F9" w:rsidR="00D8382B" w:rsidRPr="008627A1" w:rsidRDefault="00D8382B" w:rsidP="00D8382B">
            <w:pPr>
              <w:rPr>
                <w:rFonts w:cstheme="minorHAnsi"/>
                <w:b/>
                <w:bCs/>
                <w:sz w:val="20"/>
                <w:szCs w:val="20"/>
              </w:rPr>
            </w:pPr>
            <w:r w:rsidRPr="008627A1">
              <w:rPr>
                <w:rFonts w:cstheme="minorHAnsi"/>
                <w:sz w:val="20"/>
                <w:szCs w:val="20"/>
              </w:rPr>
              <w:t>17.3</w:t>
            </w:r>
            <w:r w:rsidR="00A10F9E" w:rsidRPr="008627A1">
              <w:rPr>
                <w:rFonts w:cstheme="minorHAnsi"/>
                <w:sz w:val="20"/>
                <w:szCs w:val="20"/>
              </w:rPr>
              <w:t>.</w:t>
            </w:r>
            <w:r w:rsidRPr="008627A1">
              <w:rPr>
                <w:rFonts w:cstheme="minorHAnsi"/>
                <w:sz w:val="20"/>
                <w:szCs w:val="20"/>
              </w:rPr>
              <w:t xml:space="preserve"> Budget submission to the legislature</w:t>
            </w:r>
          </w:p>
        </w:tc>
        <w:tc>
          <w:tcPr>
            <w:tcW w:w="4567" w:type="dxa"/>
            <w:vMerge/>
            <w:vAlign w:val="center"/>
          </w:tcPr>
          <w:p w14:paraId="7123E1DD" w14:textId="77777777" w:rsidR="00D8382B" w:rsidRPr="008627A1" w:rsidRDefault="00D8382B" w:rsidP="00D8382B">
            <w:pPr>
              <w:rPr>
                <w:rFonts w:cstheme="minorHAnsi"/>
                <w:b/>
                <w:sz w:val="20"/>
                <w:szCs w:val="20"/>
              </w:rPr>
            </w:pPr>
          </w:p>
        </w:tc>
      </w:tr>
      <w:tr w:rsidR="00D8382B" w:rsidRPr="008627A1" w14:paraId="304E3FEF" w14:textId="77777777" w:rsidTr="00793A7C">
        <w:tc>
          <w:tcPr>
            <w:tcW w:w="4878" w:type="dxa"/>
            <w:vAlign w:val="center"/>
          </w:tcPr>
          <w:p w14:paraId="03D9A4F5" w14:textId="3C18717E" w:rsidR="00D8382B" w:rsidRPr="008627A1" w:rsidRDefault="0004695E" w:rsidP="00D8382B">
            <w:pPr>
              <w:rPr>
                <w:rFonts w:cstheme="minorHAnsi"/>
                <w:b/>
                <w:bCs/>
                <w:sz w:val="20"/>
                <w:szCs w:val="20"/>
              </w:rPr>
            </w:pPr>
            <w:r w:rsidRPr="008627A1">
              <w:rPr>
                <w:rFonts w:eastAsia="SimSun" w:cstheme="minorHAnsi"/>
                <w:b/>
                <w:sz w:val="20"/>
                <w:szCs w:val="20"/>
              </w:rPr>
              <w:t>PI-18</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 xml:space="preserve">Legislative scrutiny of budgets </w:t>
            </w:r>
          </w:p>
        </w:tc>
        <w:tc>
          <w:tcPr>
            <w:tcW w:w="4567" w:type="dxa"/>
            <w:vMerge w:val="restart"/>
            <w:vAlign w:val="center"/>
          </w:tcPr>
          <w:p w14:paraId="3F300575" w14:textId="7124B3FD" w:rsidR="00D8382B" w:rsidRPr="008627A1" w:rsidRDefault="00D8382B" w:rsidP="0004695E">
            <w:pPr>
              <w:rPr>
                <w:rFonts w:cstheme="minorHAnsi"/>
                <w:b/>
                <w:sz w:val="20"/>
                <w:szCs w:val="20"/>
              </w:rPr>
            </w:pPr>
          </w:p>
        </w:tc>
      </w:tr>
      <w:tr w:rsidR="00D8382B" w:rsidRPr="008627A1" w14:paraId="7B6D9E61" w14:textId="77777777" w:rsidTr="00793A7C">
        <w:tc>
          <w:tcPr>
            <w:tcW w:w="4878" w:type="dxa"/>
          </w:tcPr>
          <w:p w14:paraId="44F772EA" w14:textId="566E1DD3" w:rsidR="00D8382B" w:rsidRPr="008627A1" w:rsidRDefault="00D8382B" w:rsidP="00D8382B">
            <w:pPr>
              <w:rPr>
                <w:rFonts w:cstheme="minorHAnsi"/>
                <w:b/>
                <w:bCs/>
                <w:sz w:val="20"/>
                <w:szCs w:val="20"/>
              </w:rPr>
            </w:pPr>
            <w:r w:rsidRPr="008627A1">
              <w:rPr>
                <w:rFonts w:cstheme="minorHAnsi"/>
                <w:sz w:val="20"/>
                <w:szCs w:val="20"/>
              </w:rPr>
              <w:t>18.1</w:t>
            </w:r>
            <w:r w:rsidR="00A10F9E" w:rsidRPr="008627A1">
              <w:rPr>
                <w:rFonts w:cstheme="minorHAnsi"/>
                <w:sz w:val="20"/>
                <w:szCs w:val="20"/>
              </w:rPr>
              <w:t>.</w:t>
            </w:r>
            <w:r w:rsidR="00CA59BE" w:rsidRPr="008627A1">
              <w:rPr>
                <w:rFonts w:cstheme="minorHAnsi"/>
                <w:sz w:val="20"/>
                <w:szCs w:val="20"/>
              </w:rPr>
              <w:t xml:space="preserve"> Scope of budget scrutiny</w:t>
            </w:r>
          </w:p>
        </w:tc>
        <w:tc>
          <w:tcPr>
            <w:tcW w:w="4567" w:type="dxa"/>
            <w:vMerge/>
            <w:vAlign w:val="center"/>
          </w:tcPr>
          <w:p w14:paraId="64005299" w14:textId="77777777" w:rsidR="00D8382B" w:rsidRPr="008627A1" w:rsidRDefault="00D8382B" w:rsidP="00D8382B">
            <w:pPr>
              <w:rPr>
                <w:rFonts w:cstheme="minorHAnsi"/>
                <w:b/>
                <w:color w:val="FF0000"/>
                <w:sz w:val="20"/>
                <w:szCs w:val="20"/>
              </w:rPr>
            </w:pPr>
          </w:p>
        </w:tc>
      </w:tr>
      <w:tr w:rsidR="00D8382B" w:rsidRPr="008627A1" w14:paraId="7F8685A8" w14:textId="77777777" w:rsidTr="00793A7C">
        <w:tc>
          <w:tcPr>
            <w:tcW w:w="4878" w:type="dxa"/>
          </w:tcPr>
          <w:p w14:paraId="3761F789" w14:textId="5A4B1CF9" w:rsidR="00D8382B" w:rsidRPr="008627A1" w:rsidRDefault="00D8382B" w:rsidP="00D8382B">
            <w:pPr>
              <w:rPr>
                <w:rFonts w:cstheme="minorHAnsi"/>
                <w:b/>
                <w:bCs/>
                <w:sz w:val="20"/>
                <w:szCs w:val="20"/>
              </w:rPr>
            </w:pPr>
            <w:r w:rsidRPr="008627A1">
              <w:rPr>
                <w:rFonts w:cstheme="minorHAnsi"/>
                <w:sz w:val="20"/>
                <w:szCs w:val="20"/>
              </w:rPr>
              <w:t>18.2</w:t>
            </w:r>
            <w:r w:rsidR="00A10F9E" w:rsidRPr="008627A1">
              <w:rPr>
                <w:rFonts w:cstheme="minorHAnsi"/>
                <w:sz w:val="20"/>
                <w:szCs w:val="20"/>
              </w:rPr>
              <w:t>.</w:t>
            </w:r>
            <w:r w:rsidRPr="008627A1">
              <w:rPr>
                <w:rFonts w:cstheme="minorHAnsi"/>
                <w:sz w:val="20"/>
                <w:szCs w:val="20"/>
              </w:rPr>
              <w:t xml:space="preserve"> Legislative</w:t>
            </w:r>
            <w:r w:rsidR="00CA59BE" w:rsidRPr="008627A1">
              <w:rPr>
                <w:rFonts w:cstheme="minorHAnsi"/>
                <w:sz w:val="20"/>
                <w:szCs w:val="20"/>
              </w:rPr>
              <w:t xml:space="preserve"> procedures for budget scrutiny</w:t>
            </w:r>
          </w:p>
        </w:tc>
        <w:tc>
          <w:tcPr>
            <w:tcW w:w="4567" w:type="dxa"/>
            <w:vMerge/>
            <w:vAlign w:val="center"/>
          </w:tcPr>
          <w:p w14:paraId="446205D5" w14:textId="77777777" w:rsidR="00D8382B" w:rsidRPr="008627A1" w:rsidRDefault="00D8382B" w:rsidP="00D8382B">
            <w:pPr>
              <w:rPr>
                <w:rFonts w:cstheme="minorHAnsi"/>
                <w:b/>
                <w:color w:val="FF0000"/>
                <w:sz w:val="20"/>
                <w:szCs w:val="20"/>
              </w:rPr>
            </w:pPr>
          </w:p>
        </w:tc>
      </w:tr>
      <w:tr w:rsidR="00D8382B" w:rsidRPr="008627A1" w14:paraId="10738DC2" w14:textId="77777777" w:rsidTr="00793A7C">
        <w:tc>
          <w:tcPr>
            <w:tcW w:w="4878" w:type="dxa"/>
          </w:tcPr>
          <w:p w14:paraId="66C27098" w14:textId="0FFB4D1C" w:rsidR="00D8382B" w:rsidRPr="008627A1" w:rsidRDefault="00D8382B" w:rsidP="00D8382B">
            <w:pPr>
              <w:rPr>
                <w:rFonts w:cstheme="minorHAnsi"/>
                <w:b/>
                <w:bCs/>
                <w:sz w:val="20"/>
                <w:szCs w:val="20"/>
              </w:rPr>
            </w:pPr>
            <w:r w:rsidRPr="008627A1">
              <w:rPr>
                <w:rFonts w:cstheme="minorHAnsi"/>
                <w:sz w:val="20"/>
                <w:szCs w:val="20"/>
              </w:rPr>
              <w:t>18.3</w:t>
            </w:r>
            <w:r w:rsidR="00A10F9E" w:rsidRPr="008627A1">
              <w:rPr>
                <w:rFonts w:cstheme="minorHAnsi"/>
                <w:sz w:val="20"/>
                <w:szCs w:val="20"/>
              </w:rPr>
              <w:t>.</w:t>
            </w:r>
            <w:r w:rsidRPr="008627A1">
              <w:rPr>
                <w:rFonts w:cstheme="minorHAnsi"/>
                <w:sz w:val="20"/>
                <w:szCs w:val="20"/>
              </w:rPr>
              <w:t xml:space="preserve"> Timing of budget ap</w:t>
            </w:r>
            <w:r w:rsidR="00CA59BE" w:rsidRPr="008627A1">
              <w:rPr>
                <w:rFonts w:cstheme="minorHAnsi"/>
                <w:sz w:val="20"/>
                <w:szCs w:val="20"/>
              </w:rPr>
              <w:t>proval</w:t>
            </w:r>
          </w:p>
        </w:tc>
        <w:tc>
          <w:tcPr>
            <w:tcW w:w="4567" w:type="dxa"/>
            <w:vMerge/>
            <w:vAlign w:val="center"/>
          </w:tcPr>
          <w:p w14:paraId="4C666D15" w14:textId="77777777" w:rsidR="00D8382B" w:rsidRPr="008627A1" w:rsidRDefault="00D8382B" w:rsidP="00D8382B">
            <w:pPr>
              <w:rPr>
                <w:rFonts w:cstheme="minorHAnsi"/>
                <w:b/>
                <w:color w:val="FF0000"/>
                <w:sz w:val="20"/>
                <w:szCs w:val="20"/>
              </w:rPr>
            </w:pPr>
          </w:p>
        </w:tc>
      </w:tr>
      <w:tr w:rsidR="00D8382B" w:rsidRPr="008627A1" w14:paraId="6AD428F2" w14:textId="77777777" w:rsidTr="00793A7C">
        <w:tc>
          <w:tcPr>
            <w:tcW w:w="4878" w:type="dxa"/>
          </w:tcPr>
          <w:p w14:paraId="3C11F7C2" w14:textId="3B05AB67" w:rsidR="00D8382B" w:rsidRPr="008627A1" w:rsidRDefault="00D8382B" w:rsidP="00D8382B">
            <w:pPr>
              <w:rPr>
                <w:rFonts w:cstheme="minorHAnsi"/>
                <w:b/>
                <w:bCs/>
                <w:sz w:val="20"/>
                <w:szCs w:val="20"/>
              </w:rPr>
            </w:pPr>
            <w:r w:rsidRPr="008627A1">
              <w:rPr>
                <w:rFonts w:cstheme="minorHAnsi"/>
                <w:sz w:val="20"/>
                <w:szCs w:val="20"/>
              </w:rPr>
              <w:t>18.4</w:t>
            </w:r>
            <w:r w:rsidR="00A10F9E" w:rsidRPr="008627A1">
              <w:rPr>
                <w:rFonts w:cstheme="minorHAnsi"/>
                <w:sz w:val="20"/>
                <w:szCs w:val="20"/>
              </w:rPr>
              <w:t>.</w:t>
            </w:r>
            <w:r w:rsidRPr="008627A1">
              <w:rPr>
                <w:rFonts w:cstheme="minorHAnsi"/>
                <w:sz w:val="20"/>
                <w:szCs w:val="20"/>
              </w:rPr>
              <w:t xml:space="preserve"> Rules for budg</w:t>
            </w:r>
            <w:r w:rsidR="00CA59BE" w:rsidRPr="008627A1">
              <w:rPr>
                <w:rFonts w:cstheme="minorHAnsi"/>
                <w:sz w:val="20"/>
                <w:szCs w:val="20"/>
              </w:rPr>
              <w:t>et adjustments by the executive</w:t>
            </w:r>
          </w:p>
        </w:tc>
        <w:tc>
          <w:tcPr>
            <w:tcW w:w="4567" w:type="dxa"/>
            <w:vMerge/>
            <w:vAlign w:val="center"/>
          </w:tcPr>
          <w:p w14:paraId="185AB4BB" w14:textId="77777777" w:rsidR="00D8382B" w:rsidRPr="008627A1" w:rsidRDefault="00D8382B" w:rsidP="00D8382B">
            <w:pPr>
              <w:rPr>
                <w:rFonts w:cstheme="minorHAnsi"/>
                <w:b/>
                <w:color w:val="FF0000"/>
                <w:sz w:val="20"/>
                <w:szCs w:val="20"/>
              </w:rPr>
            </w:pPr>
          </w:p>
        </w:tc>
      </w:tr>
      <w:tr w:rsidR="00A431BE" w:rsidRPr="008627A1" w14:paraId="48BF15E0" w14:textId="77777777" w:rsidTr="00793A7C">
        <w:tc>
          <w:tcPr>
            <w:tcW w:w="9445" w:type="dxa"/>
            <w:gridSpan w:val="2"/>
            <w:shd w:val="clear" w:color="auto" w:fill="84C346"/>
            <w:vAlign w:val="center"/>
          </w:tcPr>
          <w:p w14:paraId="24C8DC7B" w14:textId="2D3836B7" w:rsidR="00D8382B" w:rsidRPr="008627A1" w:rsidRDefault="00A431BE" w:rsidP="00A431BE">
            <w:pPr>
              <w:rPr>
                <w:rFonts w:cstheme="minorHAnsi"/>
                <w:b/>
                <w:sz w:val="20"/>
                <w:szCs w:val="20"/>
              </w:rPr>
            </w:pPr>
            <w:r w:rsidRPr="008627A1">
              <w:rPr>
                <w:rFonts w:cstheme="minorHAnsi"/>
                <w:b/>
                <w:sz w:val="20"/>
                <w:szCs w:val="20"/>
              </w:rPr>
              <w:t>Predictability and control in budget execution</w:t>
            </w:r>
          </w:p>
        </w:tc>
      </w:tr>
      <w:tr w:rsidR="00D8382B" w:rsidRPr="008627A1" w14:paraId="4D696690" w14:textId="77777777" w:rsidTr="00793A7C">
        <w:tc>
          <w:tcPr>
            <w:tcW w:w="4878" w:type="dxa"/>
            <w:vAlign w:val="center"/>
          </w:tcPr>
          <w:p w14:paraId="65B71F3E" w14:textId="64E4C758" w:rsidR="00D8382B" w:rsidRPr="008627A1" w:rsidRDefault="00D8382B" w:rsidP="00D8382B">
            <w:pPr>
              <w:rPr>
                <w:rFonts w:cstheme="minorHAnsi"/>
                <w:b/>
                <w:bCs/>
                <w:sz w:val="20"/>
                <w:szCs w:val="20"/>
              </w:rPr>
            </w:pPr>
            <w:r w:rsidRPr="008627A1">
              <w:rPr>
                <w:rFonts w:eastAsia="SimSun" w:cstheme="minorHAnsi"/>
                <w:b/>
                <w:sz w:val="20"/>
                <w:szCs w:val="20"/>
              </w:rPr>
              <w:t>PI-19</w:t>
            </w:r>
            <w:r w:rsidR="00CA59BE" w:rsidRPr="008627A1">
              <w:rPr>
                <w:rFonts w:eastAsia="SimSun" w:cstheme="minorHAnsi"/>
                <w:b/>
                <w:sz w:val="20"/>
                <w:szCs w:val="20"/>
              </w:rPr>
              <w:t>.</w:t>
            </w:r>
            <w:r w:rsidRPr="008627A1">
              <w:rPr>
                <w:rFonts w:eastAsia="SimSun" w:cstheme="minorHAnsi"/>
                <w:b/>
                <w:sz w:val="20"/>
                <w:szCs w:val="20"/>
              </w:rPr>
              <w:t xml:space="preserve"> Revenue administration </w:t>
            </w:r>
          </w:p>
        </w:tc>
        <w:tc>
          <w:tcPr>
            <w:tcW w:w="4567" w:type="dxa"/>
            <w:vMerge w:val="restart"/>
            <w:vAlign w:val="center"/>
          </w:tcPr>
          <w:p w14:paraId="0ADFF93E" w14:textId="2819E606" w:rsidR="00D8382B" w:rsidRPr="008627A1" w:rsidRDefault="00D8382B" w:rsidP="0004695E">
            <w:pPr>
              <w:widowControl w:val="0"/>
              <w:tabs>
                <w:tab w:val="left" w:pos="463"/>
              </w:tabs>
              <w:ind w:right="184"/>
              <w:rPr>
                <w:rFonts w:eastAsia="Calibri" w:cstheme="minorHAnsi"/>
                <w:sz w:val="20"/>
                <w:szCs w:val="20"/>
              </w:rPr>
            </w:pPr>
          </w:p>
        </w:tc>
      </w:tr>
      <w:tr w:rsidR="00D8382B" w:rsidRPr="008627A1" w14:paraId="609878F0" w14:textId="77777777" w:rsidTr="00793A7C">
        <w:tc>
          <w:tcPr>
            <w:tcW w:w="4878" w:type="dxa"/>
          </w:tcPr>
          <w:p w14:paraId="5F906E23" w14:textId="03D6703C" w:rsidR="00D8382B" w:rsidRPr="008627A1" w:rsidRDefault="00D8382B" w:rsidP="00D8382B">
            <w:pPr>
              <w:rPr>
                <w:rFonts w:cstheme="minorHAnsi"/>
                <w:b/>
                <w:bCs/>
                <w:sz w:val="20"/>
                <w:szCs w:val="20"/>
              </w:rPr>
            </w:pPr>
            <w:r w:rsidRPr="008627A1">
              <w:rPr>
                <w:rFonts w:cstheme="minorHAnsi"/>
                <w:sz w:val="20"/>
                <w:szCs w:val="20"/>
              </w:rPr>
              <w:t>19.1</w:t>
            </w:r>
            <w:r w:rsidR="00CA59BE" w:rsidRPr="008627A1">
              <w:rPr>
                <w:rFonts w:cstheme="minorHAnsi"/>
                <w:sz w:val="20"/>
                <w:szCs w:val="20"/>
              </w:rPr>
              <w:t>.</w:t>
            </w:r>
            <w:r w:rsidRPr="008627A1">
              <w:rPr>
                <w:rFonts w:cstheme="minorHAnsi"/>
                <w:sz w:val="20"/>
                <w:szCs w:val="20"/>
              </w:rPr>
              <w:t xml:space="preserve"> Rights and obligations for revenue measures</w:t>
            </w:r>
          </w:p>
        </w:tc>
        <w:tc>
          <w:tcPr>
            <w:tcW w:w="4567" w:type="dxa"/>
            <w:vMerge/>
            <w:vAlign w:val="center"/>
          </w:tcPr>
          <w:p w14:paraId="42DE2E06" w14:textId="77777777" w:rsidR="00D8382B" w:rsidRPr="008627A1" w:rsidRDefault="00D8382B" w:rsidP="00D8382B">
            <w:pPr>
              <w:rPr>
                <w:rFonts w:cstheme="minorHAnsi"/>
                <w:b/>
                <w:color w:val="FF0000"/>
                <w:sz w:val="20"/>
                <w:szCs w:val="20"/>
              </w:rPr>
            </w:pPr>
          </w:p>
        </w:tc>
      </w:tr>
      <w:tr w:rsidR="00D8382B" w:rsidRPr="008627A1" w14:paraId="581AA99B" w14:textId="77777777" w:rsidTr="00793A7C">
        <w:tc>
          <w:tcPr>
            <w:tcW w:w="4878" w:type="dxa"/>
          </w:tcPr>
          <w:p w14:paraId="54648A72" w14:textId="4AB3353F" w:rsidR="00D8382B" w:rsidRPr="008627A1" w:rsidRDefault="00D8382B" w:rsidP="00D8382B">
            <w:pPr>
              <w:rPr>
                <w:rFonts w:cstheme="minorHAnsi"/>
                <w:b/>
                <w:bCs/>
                <w:sz w:val="20"/>
                <w:szCs w:val="20"/>
              </w:rPr>
            </w:pPr>
            <w:r w:rsidRPr="008627A1">
              <w:rPr>
                <w:rFonts w:cstheme="minorHAnsi"/>
                <w:sz w:val="20"/>
                <w:szCs w:val="20"/>
              </w:rPr>
              <w:t>19.2</w:t>
            </w:r>
            <w:r w:rsidR="00CA59BE" w:rsidRPr="008627A1">
              <w:rPr>
                <w:rFonts w:cstheme="minorHAnsi"/>
                <w:sz w:val="20"/>
                <w:szCs w:val="20"/>
              </w:rPr>
              <w:t>.</w:t>
            </w:r>
            <w:r w:rsidRPr="008627A1">
              <w:rPr>
                <w:rFonts w:cstheme="minorHAnsi"/>
                <w:sz w:val="20"/>
                <w:szCs w:val="20"/>
              </w:rPr>
              <w:t xml:space="preserve"> Revenue risk management</w:t>
            </w:r>
          </w:p>
        </w:tc>
        <w:tc>
          <w:tcPr>
            <w:tcW w:w="4567" w:type="dxa"/>
            <w:vMerge/>
            <w:vAlign w:val="center"/>
          </w:tcPr>
          <w:p w14:paraId="30200989" w14:textId="77777777" w:rsidR="00D8382B" w:rsidRPr="008627A1" w:rsidRDefault="00D8382B" w:rsidP="00D8382B">
            <w:pPr>
              <w:rPr>
                <w:rFonts w:cstheme="minorHAnsi"/>
                <w:b/>
                <w:color w:val="FF0000"/>
                <w:sz w:val="20"/>
                <w:szCs w:val="20"/>
              </w:rPr>
            </w:pPr>
          </w:p>
        </w:tc>
      </w:tr>
      <w:tr w:rsidR="00D8382B" w:rsidRPr="008627A1" w14:paraId="075CE4C3" w14:textId="77777777" w:rsidTr="00793A7C">
        <w:tc>
          <w:tcPr>
            <w:tcW w:w="4878" w:type="dxa"/>
          </w:tcPr>
          <w:p w14:paraId="11E97B2C" w14:textId="2FAAF971" w:rsidR="00D8382B" w:rsidRPr="008627A1" w:rsidRDefault="00D8382B" w:rsidP="00D8382B">
            <w:pPr>
              <w:rPr>
                <w:rFonts w:cstheme="minorHAnsi"/>
                <w:b/>
                <w:bCs/>
                <w:sz w:val="20"/>
                <w:szCs w:val="20"/>
              </w:rPr>
            </w:pPr>
            <w:r w:rsidRPr="008627A1">
              <w:rPr>
                <w:rFonts w:cstheme="minorHAnsi"/>
                <w:sz w:val="20"/>
                <w:szCs w:val="20"/>
              </w:rPr>
              <w:t>19.3</w:t>
            </w:r>
            <w:r w:rsidR="00CA59BE" w:rsidRPr="008627A1">
              <w:rPr>
                <w:rFonts w:cstheme="minorHAnsi"/>
                <w:sz w:val="20"/>
                <w:szCs w:val="20"/>
              </w:rPr>
              <w:t>.</w:t>
            </w:r>
            <w:r w:rsidRPr="008627A1">
              <w:rPr>
                <w:rFonts w:cstheme="minorHAnsi"/>
                <w:sz w:val="20"/>
                <w:szCs w:val="20"/>
              </w:rPr>
              <w:t xml:space="preserve"> Revenue audit and investigation</w:t>
            </w:r>
          </w:p>
        </w:tc>
        <w:tc>
          <w:tcPr>
            <w:tcW w:w="4567" w:type="dxa"/>
            <w:vMerge/>
            <w:vAlign w:val="center"/>
          </w:tcPr>
          <w:p w14:paraId="452714FC" w14:textId="77777777" w:rsidR="00D8382B" w:rsidRPr="008627A1" w:rsidRDefault="00D8382B" w:rsidP="00D8382B">
            <w:pPr>
              <w:rPr>
                <w:rFonts w:cstheme="minorHAnsi"/>
                <w:b/>
                <w:color w:val="FF0000"/>
                <w:sz w:val="20"/>
                <w:szCs w:val="20"/>
              </w:rPr>
            </w:pPr>
          </w:p>
        </w:tc>
      </w:tr>
      <w:tr w:rsidR="00D8382B" w:rsidRPr="008627A1" w14:paraId="081613A9" w14:textId="77777777" w:rsidTr="00793A7C">
        <w:tc>
          <w:tcPr>
            <w:tcW w:w="4878" w:type="dxa"/>
          </w:tcPr>
          <w:p w14:paraId="11C0BED2" w14:textId="0E005886" w:rsidR="00D8382B" w:rsidRPr="008627A1" w:rsidRDefault="00D8382B" w:rsidP="00D8382B">
            <w:pPr>
              <w:rPr>
                <w:rFonts w:cstheme="minorHAnsi"/>
                <w:b/>
                <w:bCs/>
                <w:sz w:val="20"/>
                <w:szCs w:val="20"/>
              </w:rPr>
            </w:pPr>
            <w:r w:rsidRPr="008627A1">
              <w:rPr>
                <w:rFonts w:cstheme="minorHAnsi"/>
                <w:sz w:val="20"/>
                <w:szCs w:val="20"/>
              </w:rPr>
              <w:t>19.4</w:t>
            </w:r>
            <w:r w:rsidR="00CA59BE" w:rsidRPr="008627A1">
              <w:rPr>
                <w:rFonts w:cstheme="minorHAnsi"/>
                <w:sz w:val="20"/>
                <w:szCs w:val="20"/>
              </w:rPr>
              <w:t>.</w:t>
            </w:r>
            <w:r w:rsidRPr="008627A1">
              <w:rPr>
                <w:rFonts w:cstheme="minorHAnsi"/>
                <w:sz w:val="20"/>
                <w:szCs w:val="20"/>
              </w:rPr>
              <w:t xml:space="preserve"> Revenue arrears monitoring</w:t>
            </w:r>
          </w:p>
        </w:tc>
        <w:tc>
          <w:tcPr>
            <w:tcW w:w="4567" w:type="dxa"/>
            <w:vMerge/>
            <w:vAlign w:val="center"/>
          </w:tcPr>
          <w:p w14:paraId="2A6537B0" w14:textId="77777777" w:rsidR="00D8382B" w:rsidRPr="008627A1" w:rsidRDefault="00D8382B" w:rsidP="00D8382B">
            <w:pPr>
              <w:rPr>
                <w:rFonts w:cstheme="minorHAnsi"/>
                <w:b/>
                <w:color w:val="FF0000"/>
                <w:sz w:val="20"/>
                <w:szCs w:val="20"/>
              </w:rPr>
            </w:pPr>
          </w:p>
        </w:tc>
      </w:tr>
      <w:tr w:rsidR="00D8382B" w:rsidRPr="008627A1" w14:paraId="0E653068" w14:textId="77777777" w:rsidTr="00793A7C">
        <w:tc>
          <w:tcPr>
            <w:tcW w:w="4878" w:type="dxa"/>
            <w:vAlign w:val="center"/>
          </w:tcPr>
          <w:p w14:paraId="51FD0120" w14:textId="2ADBD6A7" w:rsidR="00D8382B" w:rsidRPr="008627A1" w:rsidRDefault="00D8382B" w:rsidP="00D8382B">
            <w:pPr>
              <w:rPr>
                <w:rFonts w:cstheme="minorHAnsi"/>
                <w:b/>
                <w:bCs/>
                <w:sz w:val="20"/>
                <w:szCs w:val="20"/>
              </w:rPr>
            </w:pPr>
            <w:r w:rsidRPr="008627A1">
              <w:rPr>
                <w:rFonts w:eastAsia="SimSun" w:cstheme="minorHAnsi"/>
                <w:b/>
                <w:sz w:val="20"/>
                <w:szCs w:val="20"/>
              </w:rPr>
              <w:t>PI-</w:t>
            </w:r>
            <w:r w:rsidR="0004695E" w:rsidRPr="008627A1">
              <w:rPr>
                <w:rFonts w:eastAsia="SimSun" w:cstheme="minorHAnsi"/>
                <w:b/>
                <w:sz w:val="20"/>
                <w:szCs w:val="20"/>
              </w:rPr>
              <w:t>20</w:t>
            </w:r>
            <w:r w:rsidR="00CA59BE" w:rsidRPr="008627A1">
              <w:rPr>
                <w:rFonts w:eastAsia="SimSun" w:cstheme="minorHAnsi"/>
                <w:b/>
                <w:sz w:val="20"/>
                <w:szCs w:val="20"/>
              </w:rPr>
              <w:t>.</w:t>
            </w:r>
            <w:r w:rsidR="0004695E" w:rsidRPr="008627A1">
              <w:rPr>
                <w:rFonts w:eastAsia="SimSun" w:cstheme="minorHAnsi"/>
                <w:b/>
                <w:sz w:val="20"/>
                <w:szCs w:val="20"/>
              </w:rPr>
              <w:t xml:space="preserve"> </w:t>
            </w:r>
            <w:r w:rsidRPr="008627A1">
              <w:rPr>
                <w:rFonts w:eastAsia="SimSun" w:cstheme="minorHAnsi"/>
                <w:b/>
                <w:sz w:val="20"/>
                <w:szCs w:val="20"/>
              </w:rPr>
              <w:t xml:space="preserve">Accounting for </w:t>
            </w:r>
            <w:r w:rsidR="0004695E" w:rsidRPr="008627A1">
              <w:rPr>
                <w:rFonts w:eastAsia="SimSun" w:cstheme="minorHAnsi"/>
                <w:b/>
                <w:sz w:val="20"/>
                <w:szCs w:val="20"/>
              </w:rPr>
              <w:t>r</w:t>
            </w:r>
            <w:r w:rsidRPr="008627A1">
              <w:rPr>
                <w:rFonts w:eastAsia="SimSun" w:cstheme="minorHAnsi"/>
                <w:b/>
                <w:sz w:val="20"/>
                <w:szCs w:val="20"/>
              </w:rPr>
              <w:t>evenues</w:t>
            </w:r>
          </w:p>
        </w:tc>
        <w:tc>
          <w:tcPr>
            <w:tcW w:w="4567" w:type="dxa"/>
            <w:vMerge w:val="restart"/>
            <w:vAlign w:val="center"/>
          </w:tcPr>
          <w:p w14:paraId="5C5D9D37" w14:textId="049A4A6D" w:rsidR="00D8382B" w:rsidRPr="008627A1" w:rsidRDefault="00D8382B" w:rsidP="0004695E">
            <w:pPr>
              <w:widowControl w:val="0"/>
              <w:tabs>
                <w:tab w:val="left" w:pos="460"/>
              </w:tabs>
              <w:ind w:right="149"/>
              <w:rPr>
                <w:rFonts w:eastAsia="Calibri" w:cstheme="minorHAnsi"/>
                <w:sz w:val="20"/>
                <w:szCs w:val="20"/>
              </w:rPr>
            </w:pPr>
          </w:p>
        </w:tc>
      </w:tr>
      <w:tr w:rsidR="00D8382B" w:rsidRPr="008627A1" w14:paraId="32E219E1" w14:textId="77777777" w:rsidTr="00793A7C">
        <w:tc>
          <w:tcPr>
            <w:tcW w:w="4878" w:type="dxa"/>
          </w:tcPr>
          <w:p w14:paraId="5AFECF0F" w14:textId="18DD322E" w:rsidR="00D8382B" w:rsidRPr="008627A1" w:rsidRDefault="00D8382B" w:rsidP="00D8382B">
            <w:pPr>
              <w:rPr>
                <w:rFonts w:cstheme="minorHAnsi"/>
                <w:b/>
                <w:bCs/>
                <w:sz w:val="20"/>
                <w:szCs w:val="20"/>
              </w:rPr>
            </w:pPr>
            <w:r w:rsidRPr="008627A1">
              <w:rPr>
                <w:rFonts w:cstheme="minorHAnsi"/>
                <w:sz w:val="20"/>
                <w:szCs w:val="20"/>
              </w:rPr>
              <w:t>20.1</w:t>
            </w:r>
            <w:r w:rsidR="00CA59BE" w:rsidRPr="008627A1">
              <w:rPr>
                <w:rFonts w:cstheme="minorHAnsi"/>
                <w:sz w:val="20"/>
                <w:szCs w:val="20"/>
              </w:rPr>
              <w:t>.</w:t>
            </w:r>
            <w:r w:rsidRPr="008627A1">
              <w:rPr>
                <w:rFonts w:cstheme="minorHAnsi"/>
                <w:sz w:val="20"/>
                <w:szCs w:val="20"/>
              </w:rPr>
              <w:t xml:space="preserve"> Information on revenue collections</w:t>
            </w:r>
          </w:p>
        </w:tc>
        <w:tc>
          <w:tcPr>
            <w:tcW w:w="4567" w:type="dxa"/>
            <w:vMerge/>
            <w:vAlign w:val="center"/>
          </w:tcPr>
          <w:p w14:paraId="7C5A6503" w14:textId="77777777" w:rsidR="00D8382B" w:rsidRPr="008627A1" w:rsidRDefault="00D8382B" w:rsidP="00D8382B">
            <w:pPr>
              <w:rPr>
                <w:rFonts w:cstheme="minorHAnsi"/>
                <w:b/>
                <w:sz w:val="20"/>
                <w:szCs w:val="20"/>
              </w:rPr>
            </w:pPr>
          </w:p>
        </w:tc>
      </w:tr>
      <w:tr w:rsidR="00D8382B" w:rsidRPr="008627A1" w14:paraId="2453FCE2" w14:textId="77777777" w:rsidTr="00793A7C">
        <w:tc>
          <w:tcPr>
            <w:tcW w:w="4878" w:type="dxa"/>
          </w:tcPr>
          <w:p w14:paraId="270794E5" w14:textId="15C9D7E3" w:rsidR="00D8382B" w:rsidRPr="008627A1" w:rsidRDefault="00D8382B" w:rsidP="00D8382B">
            <w:pPr>
              <w:rPr>
                <w:rFonts w:cstheme="minorHAnsi"/>
                <w:b/>
                <w:bCs/>
                <w:sz w:val="20"/>
                <w:szCs w:val="20"/>
              </w:rPr>
            </w:pPr>
            <w:r w:rsidRPr="008627A1">
              <w:rPr>
                <w:rFonts w:cstheme="minorHAnsi"/>
                <w:sz w:val="20"/>
                <w:szCs w:val="20"/>
              </w:rPr>
              <w:t>20.2</w:t>
            </w:r>
            <w:r w:rsidR="00CA59BE" w:rsidRPr="008627A1">
              <w:rPr>
                <w:rFonts w:cstheme="minorHAnsi"/>
                <w:sz w:val="20"/>
                <w:szCs w:val="20"/>
              </w:rPr>
              <w:t>.</w:t>
            </w:r>
            <w:r w:rsidRPr="008627A1">
              <w:rPr>
                <w:rFonts w:cstheme="minorHAnsi"/>
                <w:sz w:val="20"/>
                <w:szCs w:val="20"/>
              </w:rPr>
              <w:t xml:space="preserve"> Transfer of revenue collections </w:t>
            </w:r>
          </w:p>
        </w:tc>
        <w:tc>
          <w:tcPr>
            <w:tcW w:w="4567" w:type="dxa"/>
            <w:vMerge/>
            <w:vAlign w:val="center"/>
          </w:tcPr>
          <w:p w14:paraId="68E7EBF5" w14:textId="77777777" w:rsidR="00D8382B" w:rsidRPr="008627A1" w:rsidRDefault="00D8382B" w:rsidP="00D8382B">
            <w:pPr>
              <w:rPr>
                <w:rFonts w:cstheme="minorHAnsi"/>
                <w:b/>
                <w:sz w:val="20"/>
                <w:szCs w:val="20"/>
              </w:rPr>
            </w:pPr>
          </w:p>
        </w:tc>
      </w:tr>
      <w:tr w:rsidR="00D8382B" w:rsidRPr="008627A1" w14:paraId="2C182E1A" w14:textId="77777777" w:rsidTr="00793A7C">
        <w:tc>
          <w:tcPr>
            <w:tcW w:w="4878" w:type="dxa"/>
          </w:tcPr>
          <w:p w14:paraId="45192CA3" w14:textId="48141039" w:rsidR="00D8382B" w:rsidRPr="008627A1" w:rsidRDefault="00D8382B" w:rsidP="00D8382B">
            <w:pPr>
              <w:rPr>
                <w:rFonts w:cstheme="minorHAnsi"/>
                <w:b/>
                <w:bCs/>
                <w:sz w:val="20"/>
                <w:szCs w:val="20"/>
              </w:rPr>
            </w:pPr>
            <w:r w:rsidRPr="008627A1">
              <w:rPr>
                <w:rFonts w:cstheme="minorHAnsi"/>
                <w:sz w:val="20"/>
                <w:szCs w:val="20"/>
              </w:rPr>
              <w:t>20.3</w:t>
            </w:r>
            <w:r w:rsidR="00CA59BE" w:rsidRPr="008627A1">
              <w:rPr>
                <w:rFonts w:cstheme="minorHAnsi"/>
                <w:sz w:val="20"/>
                <w:szCs w:val="20"/>
              </w:rPr>
              <w:t>.</w:t>
            </w:r>
            <w:r w:rsidRPr="008627A1">
              <w:rPr>
                <w:rFonts w:cstheme="minorHAnsi"/>
                <w:sz w:val="20"/>
                <w:szCs w:val="20"/>
              </w:rPr>
              <w:t xml:space="preserve"> </w:t>
            </w:r>
            <w:r w:rsidR="00CA59BE" w:rsidRPr="008627A1">
              <w:rPr>
                <w:rFonts w:cstheme="minorHAnsi"/>
                <w:sz w:val="20"/>
                <w:szCs w:val="20"/>
              </w:rPr>
              <w:t>Revenue accounts reconciliation</w:t>
            </w:r>
          </w:p>
        </w:tc>
        <w:tc>
          <w:tcPr>
            <w:tcW w:w="4567" w:type="dxa"/>
            <w:vMerge/>
            <w:vAlign w:val="center"/>
          </w:tcPr>
          <w:p w14:paraId="71D24E71" w14:textId="77777777" w:rsidR="00D8382B" w:rsidRPr="008627A1" w:rsidRDefault="00D8382B" w:rsidP="00D8382B">
            <w:pPr>
              <w:rPr>
                <w:rFonts w:cstheme="minorHAnsi"/>
                <w:b/>
                <w:sz w:val="20"/>
                <w:szCs w:val="20"/>
              </w:rPr>
            </w:pPr>
          </w:p>
        </w:tc>
      </w:tr>
      <w:tr w:rsidR="00D8382B" w:rsidRPr="008627A1" w14:paraId="3FB0BAD4" w14:textId="77777777" w:rsidTr="00793A7C">
        <w:tc>
          <w:tcPr>
            <w:tcW w:w="4878" w:type="dxa"/>
            <w:vAlign w:val="center"/>
          </w:tcPr>
          <w:p w14:paraId="36AD6866" w14:textId="1D3419FE" w:rsidR="00D8382B" w:rsidRPr="008627A1" w:rsidRDefault="0004695E" w:rsidP="00D8382B">
            <w:pPr>
              <w:rPr>
                <w:rFonts w:cstheme="minorHAnsi"/>
                <w:b/>
                <w:bCs/>
                <w:sz w:val="20"/>
                <w:szCs w:val="20"/>
              </w:rPr>
            </w:pPr>
            <w:r w:rsidRPr="008627A1">
              <w:rPr>
                <w:rFonts w:eastAsia="SimSun" w:cstheme="minorHAnsi"/>
                <w:b/>
                <w:sz w:val="20"/>
                <w:szCs w:val="20"/>
              </w:rPr>
              <w:t>PI-21</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Predictability of in-year resource allocation</w:t>
            </w:r>
          </w:p>
        </w:tc>
        <w:tc>
          <w:tcPr>
            <w:tcW w:w="4567" w:type="dxa"/>
            <w:vMerge w:val="restart"/>
            <w:vAlign w:val="center"/>
          </w:tcPr>
          <w:p w14:paraId="4B16AB26" w14:textId="2E25EDB3" w:rsidR="00D8382B" w:rsidRPr="008627A1" w:rsidRDefault="00D8382B" w:rsidP="0004695E">
            <w:pPr>
              <w:widowControl w:val="0"/>
              <w:tabs>
                <w:tab w:val="left" w:pos="463"/>
              </w:tabs>
              <w:rPr>
                <w:rFonts w:eastAsia="Calibri" w:cstheme="minorHAnsi"/>
                <w:sz w:val="20"/>
                <w:szCs w:val="20"/>
              </w:rPr>
            </w:pPr>
          </w:p>
        </w:tc>
      </w:tr>
      <w:tr w:rsidR="00D8382B" w:rsidRPr="008627A1" w14:paraId="445424B2" w14:textId="77777777" w:rsidTr="00793A7C">
        <w:tc>
          <w:tcPr>
            <w:tcW w:w="4878" w:type="dxa"/>
          </w:tcPr>
          <w:p w14:paraId="79FC31AD" w14:textId="7A43F464" w:rsidR="00D8382B" w:rsidRPr="008627A1" w:rsidRDefault="00D8382B" w:rsidP="00D8382B">
            <w:pPr>
              <w:rPr>
                <w:rFonts w:cstheme="minorHAnsi"/>
                <w:b/>
                <w:bCs/>
                <w:sz w:val="20"/>
                <w:szCs w:val="20"/>
              </w:rPr>
            </w:pPr>
            <w:r w:rsidRPr="008627A1">
              <w:rPr>
                <w:rFonts w:cstheme="minorHAnsi"/>
                <w:sz w:val="20"/>
                <w:szCs w:val="20"/>
              </w:rPr>
              <w:t>21.1</w:t>
            </w:r>
            <w:r w:rsidR="00CA59BE" w:rsidRPr="008627A1">
              <w:rPr>
                <w:rFonts w:cstheme="minorHAnsi"/>
                <w:sz w:val="20"/>
                <w:szCs w:val="20"/>
              </w:rPr>
              <w:t>. Consolidation of cash balances</w:t>
            </w:r>
          </w:p>
        </w:tc>
        <w:tc>
          <w:tcPr>
            <w:tcW w:w="4567" w:type="dxa"/>
            <w:vMerge/>
            <w:vAlign w:val="center"/>
          </w:tcPr>
          <w:p w14:paraId="5B0AB1CE" w14:textId="77777777" w:rsidR="00D8382B" w:rsidRPr="008627A1" w:rsidRDefault="00D8382B" w:rsidP="00D8382B">
            <w:pPr>
              <w:rPr>
                <w:rFonts w:cstheme="minorHAnsi"/>
                <w:b/>
                <w:sz w:val="20"/>
                <w:szCs w:val="20"/>
              </w:rPr>
            </w:pPr>
          </w:p>
        </w:tc>
      </w:tr>
      <w:tr w:rsidR="00D8382B" w:rsidRPr="008627A1" w14:paraId="6F4133FF" w14:textId="77777777" w:rsidTr="00793A7C">
        <w:tc>
          <w:tcPr>
            <w:tcW w:w="4878" w:type="dxa"/>
          </w:tcPr>
          <w:p w14:paraId="6B1099FA" w14:textId="04F0CFDC" w:rsidR="00D8382B" w:rsidRPr="008627A1" w:rsidRDefault="00D8382B" w:rsidP="00D8382B">
            <w:pPr>
              <w:rPr>
                <w:rFonts w:cstheme="minorHAnsi"/>
                <w:b/>
                <w:bCs/>
                <w:sz w:val="20"/>
                <w:szCs w:val="20"/>
              </w:rPr>
            </w:pPr>
            <w:r w:rsidRPr="008627A1">
              <w:rPr>
                <w:rFonts w:cstheme="minorHAnsi"/>
                <w:sz w:val="20"/>
                <w:szCs w:val="20"/>
              </w:rPr>
              <w:t>21.2</w:t>
            </w:r>
            <w:r w:rsidR="00CA59BE" w:rsidRPr="008627A1">
              <w:rPr>
                <w:rFonts w:cstheme="minorHAnsi"/>
                <w:sz w:val="20"/>
                <w:szCs w:val="20"/>
              </w:rPr>
              <w:t>.</w:t>
            </w:r>
            <w:r w:rsidRPr="008627A1">
              <w:rPr>
                <w:rFonts w:cstheme="minorHAnsi"/>
                <w:sz w:val="20"/>
                <w:szCs w:val="20"/>
              </w:rPr>
              <w:t xml:space="preserve"> Cash fo</w:t>
            </w:r>
            <w:r w:rsidR="00CA59BE" w:rsidRPr="008627A1">
              <w:rPr>
                <w:rFonts w:cstheme="minorHAnsi"/>
                <w:sz w:val="20"/>
                <w:szCs w:val="20"/>
              </w:rPr>
              <w:t>recasting and monitoring</w:t>
            </w:r>
          </w:p>
        </w:tc>
        <w:tc>
          <w:tcPr>
            <w:tcW w:w="4567" w:type="dxa"/>
            <w:vMerge/>
            <w:vAlign w:val="center"/>
          </w:tcPr>
          <w:p w14:paraId="76EFF970" w14:textId="77777777" w:rsidR="00D8382B" w:rsidRPr="008627A1" w:rsidRDefault="00D8382B" w:rsidP="00D8382B">
            <w:pPr>
              <w:rPr>
                <w:rFonts w:cstheme="minorHAnsi"/>
                <w:b/>
                <w:sz w:val="20"/>
                <w:szCs w:val="20"/>
              </w:rPr>
            </w:pPr>
          </w:p>
        </w:tc>
      </w:tr>
      <w:tr w:rsidR="00D8382B" w:rsidRPr="008627A1" w14:paraId="68A9800C" w14:textId="77777777" w:rsidTr="00793A7C">
        <w:tc>
          <w:tcPr>
            <w:tcW w:w="4878" w:type="dxa"/>
          </w:tcPr>
          <w:p w14:paraId="3374B6A6" w14:textId="716D538E" w:rsidR="00D8382B" w:rsidRPr="008627A1" w:rsidRDefault="00D8382B" w:rsidP="00D8382B">
            <w:pPr>
              <w:rPr>
                <w:rFonts w:cstheme="minorHAnsi"/>
                <w:b/>
                <w:bCs/>
                <w:sz w:val="20"/>
                <w:szCs w:val="20"/>
              </w:rPr>
            </w:pPr>
            <w:r w:rsidRPr="008627A1">
              <w:rPr>
                <w:rFonts w:cstheme="minorHAnsi"/>
                <w:sz w:val="20"/>
                <w:szCs w:val="20"/>
              </w:rPr>
              <w:t>21.3</w:t>
            </w:r>
            <w:r w:rsidR="00CA59BE" w:rsidRPr="008627A1">
              <w:rPr>
                <w:rFonts w:cstheme="minorHAnsi"/>
                <w:sz w:val="20"/>
                <w:szCs w:val="20"/>
              </w:rPr>
              <w:t>.</w:t>
            </w:r>
            <w:r w:rsidRPr="008627A1">
              <w:rPr>
                <w:rFonts w:cstheme="minorHAnsi"/>
                <w:sz w:val="20"/>
                <w:szCs w:val="20"/>
              </w:rPr>
              <w:t xml:space="preserve"> Inf</w:t>
            </w:r>
            <w:r w:rsidR="00CA59BE" w:rsidRPr="008627A1">
              <w:rPr>
                <w:rFonts w:cstheme="minorHAnsi"/>
                <w:sz w:val="20"/>
                <w:szCs w:val="20"/>
              </w:rPr>
              <w:t>ormation on commitment ceilings</w:t>
            </w:r>
          </w:p>
        </w:tc>
        <w:tc>
          <w:tcPr>
            <w:tcW w:w="4567" w:type="dxa"/>
            <w:vMerge/>
            <w:vAlign w:val="center"/>
          </w:tcPr>
          <w:p w14:paraId="1F8FBF45" w14:textId="77777777" w:rsidR="00D8382B" w:rsidRPr="008627A1" w:rsidRDefault="00D8382B" w:rsidP="00D8382B">
            <w:pPr>
              <w:rPr>
                <w:rFonts w:cstheme="minorHAnsi"/>
                <w:sz w:val="20"/>
                <w:szCs w:val="20"/>
              </w:rPr>
            </w:pPr>
          </w:p>
        </w:tc>
      </w:tr>
      <w:tr w:rsidR="00D8382B" w:rsidRPr="008627A1" w14:paraId="3B435966" w14:textId="77777777" w:rsidTr="00793A7C">
        <w:tc>
          <w:tcPr>
            <w:tcW w:w="4878" w:type="dxa"/>
          </w:tcPr>
          <w:p w14:paraId="49A23F39" w14:textId="021D02CF" w:rsidR="00D8382B" w:rsidRPr="008627A1" w:rsidRDefault="00D8382B" w:rsidP="00D8382B">
            <w:pPr>
              <w:rPr>
                <w:rFonts w:cstheme="minorHAnsi"/>
                <w:b/>
                <w:bCs/>
                <w:sz w:val="20"/>
                <w:szCs w:val="20"/>
              </w:rPr>
            </w:pPr>
            <w:r w:rsidRPr="008627A1">
              <w:rPr>
                <w:rFonts w:cstheme="minorHAnsi"/>
                <w:sz w:val="20"/>
                <w:szCs w:val="20"/>
              </w:rPr>
              <w:t>21.4</w:t>
            </w:r>
            <w:r w:rsidR="00CA59BE" w:rsidRPr="008627A1">
              <w:rPr>
                <w:rFonts w:cstheme="minorHAnsi"/>
                <w:sz w:val="20"/>
                <w:szCs w:val="20"/>
              </w:rPr>
              <w:t>.</w:t>
            </w:r>
            <w:r w:rsidRPr="008627A1">
              <w:rPr>
                <w:rFonts w:cstheme="minorHAnsi"/>
                <w:sz w:val="20"/>
                <w:szCs w:val="20"/>
              </w:rPr>
              <w:t xml:space="preserve"> Significanc</w:t>
            </w:r>
            <w:r w:rsidR="0004695E" w:rsidRPr="008627A1">
              <w:rPr>
                <w:rFonts w:cstheme="minorHAnsi"/>
                <w:sz w:val="20"/>
                <w:szCs w:val="20"/>
              </w:rPr>
              <w:t>e of in-year budget adjustments</w:t>
            </w:r>
          </w:p>
        </w:tc>
        <w:tc>
          <w:tcPr>
            <w:tcW w:w="4567" w:type="dxa"/>
            <w:vMerge/>
            <w:vAlign w:val="center"/>
          </w:tcPr>
          <w:p w14:paraId="70605900" w14:textId="77777777" w:rsidR="00D8382B" w:rsidRPr="008627A1" w:rsidRDefault="00D8382B" w:rsidP="00D8382B">
            <w:pPr>
              <w:rPr>
                <w:rFonts w:cstheme="minorHAnsi"/>
                <w:b/>
                <w:sz w:val="20"/>
                <w:szCs w:val="20"/>
              </w:rPr>
            </w:pPr>
          </w:p>
        </w:tc>
      </w:tr>
      <w:tr w:rsidR="00D8382B" w:rsidRPr="008627A1" w14:paraId="2D436F7D" w14:textId="77777777" w:rsidTr="00793A7C">
        <w:tc>
          <w:tcPr>
            <w:tcW w:w="4878" w:type="dxa"/>
            <w:vAlign w:val="center"/>
          </w:tcPr>
          <w:p w14:paraId="21C97666" w14:textId="0E497B66" w:rsidR="00D8382B" w:rsidRPr="008627A1" w:rsidRDefault="0004695E" w:rsidP="00D8382B">
            <w:pPr>
              <w:rPr>
                <w:rFonts w:cstheme="minorHAnsi"/>
                <w:b/>
                <w:bCs/>
                <w:sz w:val="20"/>
                <w:szCs w:val="20"/>
              </w:rPr>
            </w:pPr>
            <w:r w:rsidRPr="008627A1">
              <w:rPr>
                <w:rFonts w:eastAsia="SimSun" w:cstheme="minorHAnsi"/>
                <w:b/>
                <w:sz w:val="20"/>
                <w:szCs w:val="20"/>
              </w:rPr>
              <w:t>PI-22</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Expenditure arrears</w:t>
            </w:r>
          </w:p>
        </w:tc>
        <w:tc>
          <w:tcPr>
            <w:tcW w:w="4567" w:type="dxa"/>
            <w:vMerge w:val="restart"/>
            <w:vAlign w:val="center"/>
          </w:tcPr>
          <w:p w14:paraId="0DBD2BBB" w14:textId="001CA50D" w:rsidR="00D8382B" w:rsidRPr="008627A1" w:rsidRDefault="00D8382B" w:rsidP="0004695E">
            <w:pPr>
              <w:rPr>
                <w:rFonts w:cstheme="minorHAnsi"/>
                <w:sz w:val="20"/>
                <w:szCs w:val="20"/>
              </w:rPr>
            </w:pPr>
          </w:p>
        </w:tc>
      </w:tr>
      <w:tr w:rsidR="00D8382B" w:rsidRPr="008627A1" w14:paraId="17EB7C1B" w14:textId="77777777" w:rsidTr="00793A7C">
        <w:tc>
          <w:tcPr>
            <w:tcW w:w="4878" w:type="dxa"/>
          </w:tcPr>
          <w:p w14:paraId="0F18DDFD" w14:textId="74EDE76B" w:rsidR="00D8382B" w:rsidRPr="008627A1" w:rsidRDefault="00D8382B" w:rsidP="00D8382B">
            <w:pPr>
              <w:rPr>
                <w:rFonts w:cstheme="minorHAnsi"/>
                <w:b/>
                <w:bCs/>
                <w:sz w:val="20"/>
                <w:szCs w:val="20"/>
              </w:rPr>
            </w:pPr>
            <w:r w:rsidRPr="008627A1">
              <w:rPr>
                <w:rFonts w:cstheme="minorHAnsi"/>
                <w:sz w:val="20"/>
                <w:szCs w:val="20"/>
              </w:rPr>
              <w:t>22</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Stock of expenditure arrears</w:t>
            </w:r>
          </w:p>
        </w:tc>
        <w:tc>
          <w:tcPr>
            <w:tcW w:w="4567" w:type="dxa"/>
            <w:vMerge/>
            <w:vAlign w:val="center"/>
          </w:tcPr>
          <w:p w14:paraId="4808E2A4" w14:textId="77777777" w:rsidR="00D8382B" w:rsidRPr="008627A1" w:rsidRDefault="00D8382B" w:rsidP="00D8382B">
            <w:pPr>
              <w:rPr>
                <w:rFonts w:cstheme="minorHAnsi"/>
                <w:b/>
                <w:sz w:val="20"/>
                <w:szCs w:val="20"/>
              </w:rPr>
            </w:pPr>
          </w:p>
        </w:tc>
      </w:tr>
      <w:tr w:rsidR="00D8382B" w:rsidRPr="008627A1" w14:paraId="7EC02A12" w14:textId="77777777" w:rsidTr="00793A7C">
        <w:tc>
          <w:tcPr>
            <w:tcW w:w="4878" w:type="dxa"/>
          </w:tcPr>
          <w:p w14:paraId="4004D912" w14:textId="64614A39" w:rsidR="00D8382B" w:rsidRPr="008627A1" w:rsidRDefault="00D8382B" w:rsidP="00D8382B">
            <w:pPr>
              <w:rPr>
                <w:rFonts w:cstheme="minorHAnsi"/>
                <w:b/>
                <w:bCs/>
                <w:sz w:val="20"/>
                <w:szCs w:val="20"/>
              </w:rPr>
            </w:pPr>
            <w:r w:rsidRPr="008627A1">
              <w:rPr>
                <w:rFonts w:cstheme="minorHAnsi"/>
                <w:sz w:val="20"/>
                <w:szCs w:val="20"/>
              </w:rPr>
              <w:t>22.2</w:t>
            </w:r>
            <w:r w:rsidR="00CA59BE" w:rsidRPr="008627A1">
              <w:rPr>
                <w:rFonts w:cstheme="minorHAnsi"/>
                <w:sz w:val="20"/>
                <w:szCs w:val="20"/>
              </w:rPr>
              <w:t>.</w:t>
            </w:r>
            <w:r w:rsidRPr="008627A1">
              <w:rPr>
                <w:rFonts w:cstheme="minorHAnsi"/>
                <w:sz w:val="20"/>
                <w:szCs w:val="20"/>
              </w:rPr>
              <w:t xml:space="preserve"> Expenditure arrears monitoring</w:t>
            </w:r>
          </w:p>
        </w:tc>
        <w:tc>
          <w:tcPr>
            <w:tcW w:w="4567" w:type="dxa"/>
            <w:vMerge/>
            <w:vAlign w:val="center"/>
          </w:tcPr>
          <w:p w14:paraId="15086966" w14:textId="77777777" w:rsidR="00D8382B" w:rsidRPr="008627A1" w:rsidRDefault="00D8382B" w:rsidP="00D8382B">
            <w:pPr>
              <w:rPr>
                <w:rFonts w:cstheme="minorHAnsi"/>
                <w:b/>
                <w:sz w:val="20"/>
                <w:szCs w:val="20"/>
              </w:rPr>
            </w:pPr>
          </w:p>
        </w:tc>
      </w:tr>
      <w:tr w:rsidR="00D8382B" w:rsidRPr="008627A1" w14:paraId="0D5D0818" w14:textId="77777777" w:rsidTr="00793A7C">
        <w:tc>
          <w:tcPr>
            <w:tcW w:w="4878" w:type="dxa"/>
            <w:vAlign w:val="center"/>
          </w:tcPr>
          <w:p w14:paraId="2D1AE156" w14:textId="28C13A0B" w:rsidR="00D8382B" w:rsidRPr="008627A1" w:rsidRDefault="0004695E" w:rsidP="00D8382B">
            <w:pPr>
              <w:rPr>
                <w:rFonts w:cstheme="minorHAnsi"/>
                <w:b/>
                <w:bCs/>
                <w:sz w:val="20"/>
                <w:szCs w:val="20"/>
              </w:rPr>
            </w:pPr>
            <w:r w:rsidRPr="008627A1">
              <w:rPr>
                <w:rFonts w:eastAsia="SimSun" w:cstheme="minorHAnsi"/>
                <w:b/>
                <w:sz w:val="20"/>
                <w:szCs w:val="20"/>
              </w:rPr>
              <w:t>PI-23</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Payroll controls</w:t>
            </w:r>
          </w:p>
        </w:tc>
        <w:tc>
          <w:tcPr>
            <w:tcW w:w="4567" w:type="dxa"/>
            <w:vMerge w:val="restart"/>
            <w:vAlign w:val="center"/>
          </w:tcPr>
          <w:p w14:paraId="48129EA5" w14:textId="65F49FF7" w:rsidR="00D8382B" w:rsidRPr="008627A1" w:rsidRDefault="00D8382B" w:rsidP="0004695E">
            <w:pPr>
              <w:widowControl w:val="0"/>
              <w:tabs>
                <w:tab w:val="left" w:pos="460"/>
              </w:tabs>
              <w:ind w:right="283"/>
              <w:rPr>
                <w:rFonts w:eastAsia="Calibri" w:cstheme="minorHAnsi"/>
                <w:sz w:val="20"/>
                <w:szCs w:val="20"/>
              </w:rPr>
            </w:pPr>
          </w:p>
        </w:tc>
      </w:tr>
      <w:tr w:rsidR="00D8382B" w:rsidRPr="008627A1" w14:paraId="71EA333B" w14:textId="77777777" w:rsidTr="00793A7C">
        <w:tc>
          <w:tcPr>
            <w:tcW w:w="4878" w:type="dxa"/>
          </w:tcPr>
          <w:p w14:paraId="450C46A0" w14:textId="6771E9C9" w:rsidR="00D8382B" w:rsidRPr="008627A1" w:rsidRDefault="00D8382B" w:rsidP="00D8382B">
            <w:pPr>
              <w:rPr>
                <w:rFonts w:cstheme="minorHAnsi"/>
                <w:b/>
                <w:bCs/>
                <w:sz w:val="20"/>
                <w:szCs w:val="20"/>
              </w:rPr>
            </w:pPr>
            <w:r w:rsidRPr="008627A1">
              <w:rPr>
                <w:rFonts w:cstheme="minorHAnsi"/>
                <w:sz w:val="20"/>
                <w:szCs w:val="20"/>
              </w:rPr>
              <w:t>23.1</w:t>
            </w:r>
            <w:r w:rsidR="00CA59BE" w:rsidRPr="008627A1">
              <w:rPr>
                <w:rFonts w:cstheme="minorHAnsi"/>
                <w:sz w:val="20"/>
                <w:szCs w:val="20"/>
              </w:rPr>
              <w:t>.</w:t>
            </w:r>
            <w:r w:rsidRPr="008627A1">
              <w:rPr>
                <w:rFonts w:cstheme="minorHAnsi"/>
                <w:sz w:val="20"/>
                <w:szCs w:val="20"/>
              </w:rPr>
              <w:t xml:space="preserve"> Integration o</w:t>
            </w:r>
            <w:r w:rsidR="0004695E" w:rsidRPr="008627A1">
              <w:rPr>
                <w:rFonts w:cstheme="minorHAnsi"/>
                <w:sz w:val="20"/>
                <w:szCs w:val="20"/>
              </w:rPr>
              <w:t>f payroll and personnel records</w:t>
            </w:r>
          </w:p>
        </w:tc>
        <w:tc>
          <w:tcPr>
            <w:tcW w:w="4567" w:type="dxa"/>
            <w:vMerge/>
            <w:vAlign w:val="center"/>
          </w:tcPr>
          <w:p w14:paraId="02FE5407" w14:textId="77777777" w:rsidR="00D8382B" w:rsidRPr="008627A1" w:rsidRDefault="00D8382B" w:rsidP="00D8382B">
            <w:pPr>
              <w:rPr>
                <w:rFonts w:cstheme="minorHAnsi"/>
                <w:sz w:val="20"/>
                <w:szCs w:val="20"/>
              </w:rPr>
            </w:pPr>
          </w:p>
        </w:tc>
      </w:tr>
      <w:tr w:rsidR="00D8382B" w:rsidRPr="008627A1" w14:paraId="01B2A273" w14:textId="77777777" w:rsidTr="00793A7C">
        <w:tc>
          <w:tcPr>
            <w:tcW w:w="4878" w:type="dxa"/>
          </w:tcPr>
          <w:p w14:paraId="40BC6276" w14:textId="2A2F8874" w:rsidR="00D8382B" w:rsidRPr="008627A1" w:rsidRDefault="00D8382B" w:rsidP="00D8382B">
            <w:pPr>
              <w:rPr>
                <w:rFonts w:cstheme="minorHAnsi"/>
                <w:b/>
                <w:bCs/>
                <w:sz w:val="20"/>
                <w:szCs w:val="20"/>
              </w:rPr>
            </w:pPr>
            <w:r w:rsidRPr="008627A1">
              <w:rPr>
                <w:rFonts w:cstheme="minorHAnsi"/>
                <w:sz w:val="20"/>
                <w:szCs w:val="20"/>
              </w:rPr>
              <w:t>23.</w:t>
            </w:r>
            <w:r w:rsidR="0004695E" w:rsidRPr="008627A1">
              <w:rPr>
                <w:rFonts w:cstheme="minorHAnsi"/>
                <w:sz w:val="20"/>
                <w:szCs w:val="20"/>
              </w:rPr>
              <w:t>2</w:t>
            </w:r>
            <w:r w:rsidR="00CA59BE" w:rsidRPr="008627A1">
              <w:rPr>
                <w:rFonts w:cstheme="minorHAnsi"/>
                <w:sz w:val="20"/>
                <w:szCs w:val="20"/>
              </w:rPr>
              <w:t>.</w:t>
            </w:r>
            <w:r w:rsidR="0004695E" w:rsidRPr="008627A1">
              <w:rPr>
                <w:rFonts w:cstheme="minorHAnsi"/>
                <w:sz w:val="20"/>
                <w:szCs w:val="20"/>
              </w:rPr>
              <w:t xml:space="preserve"> Management of payroll changes</w:t>
            </w:r>
          </w:p>
        </w:tc>
        <w:tc>
          <w:tcPr>
            <w:tcW w:w="4567" w:type="dxa"/>
            <w:vMerge/>
            <w:vAlign w:val="center"/>
          </w:tcPr>
          <w:p w14:paraId="161A155F" w14:textId="77777777" w:rsidR="00D8382B" w:rsidRPr="008627A1" w:rsidRDefault="00D8382B" w:rsidP="00D8382B">
            <w:pPr>
              <w:rPr>
                <w:rFonts w:cstheme="minorHAnsi"/>
                <w:b/>
                <w:sz w:val="20"/>
                <w:szCs w:val="20"/>
              </w:rPr>
            </w:pPr>
          </w:p>
        </w:tc>
      </w:tr>
      <w:tr w:rsidR="00D8382B" w:rsidRPr="008627A1" w14:paraId="3CEBCECA" w14:textId="77777777" w:rsidTr="00793A7C">
        <w:tc>
          <w:tcPr>
            <w:tcW w:w="4878" w:type="dxa"/>
          </w:tcPr>
          <w:p w14:paraId="3D0ECD73" w14:textId="4695A74E"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3.3</w:t>
            </w:r>
            <w:r w:rsidR="00CA59BE" w:rsidRPr="008627A1">
              <w:rPr>
                <w:rFonts w:cstheme="minorHAnsi"/>
                <w:sz w:val="20"/>
                <w:szCs w:val="20"/>
              </w:rPr>
              <w:t>.</w:t>
            </w:r>
            <w:r w:rsidR="0004695E" w:rsidRPr="008627A1">
              <w:rPr>
                <w:rFonts w:cstheme="minorHAnsi"/>
                <w:sz w:val="20"/>
                <w:szCs w:val="20"/>
              </w:rPr>
              <w:t xml:space="preserve"> Internal control of payroll</w:t>
            </w:r>
          </w:p>
        </w:tc>
        <w:tc>
          <w:tcPr>
            <w:tcW w:w="4567" w:type="dxa"/>
            <w:vMerge/>
            <w:vAlign w:val="center"/>
          </w:tcPr>
          <w:p w14:paraId="7BEC8D0B" w14:textId="77777777" w:rsidR="00D8382B" w:rsidRPr="008627A1" w:rsidRDefault="00D8382B" w:rsidP="00D8382B">
            <w:pPr>
              <w:rPr>
                <w:rFonts w:cstheme="minorHAnsi"/>
                <w:b/>
                <w:sz w:val="20"/>
                <w:szCs w:val="20"/>
              </w:rPr>
            </w:pPr>
          </w:p>
        </w:tc>
      </w:tr>
      <w:tr w:rsidR="00D8382B" w:rsidRPr="008627A1" w14:paraId="55E8D330" w14:textId="77777777" w:rsidTr="00793A7C">
        <w:tc>
          <w:tcPr>
            <w:tcW w:w="4878" w:type="dxa"/>
          </w:tcPr>
          <w:p w14:paraId="3D68F586" w14:textId="7731D7FB" w:rsidR="00D8382B" w:rsidRPr="008627A1" w:rsidRDefault="00D8382B" w:rsidP="00D8382B">
            <w:pPr>
              <w:rPr>
                <w:rFonts w:cstheme="minorHAnsi"/>
                <w:b/>
                <w:bCs/>
                <w:sz w:val="20"/>
                <w:szCs w:val="20"/>
              </w:rPr>
            </w:pPr>
            <w:r w:rsidRPr="008627A1">
              <w:rPr>
                <w:rFonts w:cstheme="minorHAnsi"/>
                <w:sz w:val="20"/>
                <w:szCs w:val="20"/>
              </w:rPr>
              <w:t>23.4</w:t>
            </w:r>
            <w:r w:rsidR="00CA59BE" w:rsidRPr="008627A1">
              <w:rPr>
                <w:rFonts w:cstheme="minorHAnsi"/>
                <w:sz w:val="20"/>
                <w:szCs w:val="20"/>
              </w:rPr>
              <w:t>. Payroll audit</w:t>
            </w:r>
          </w:p>
        </w:tc>
        <w:tc>
          <w:tcPr>
            <w:tcW w:w="4567" w:type="dxa"/>
            <w:vMerge/>
            <w:vAlign w:val="center"/>
          </w:tcPr>
          <w:p w14:paraId="7E9FDCDC" w14:textId="77777777" w:rsidR="00D8382B" w:rsidRPr="008627A1" w:rsidRDefault="00D8382B" w:rsidP="00D8382B">
            <w:pPr>
              <w:rPr>
                <w:rFonts w:cstheme="minorHAnsi"/>
                <w:b/>
                <w:sz w:val="20"/>
                <w:szCs w:val="20"/>
              </w:rPr>
            </w:pPr>
          </w:p>
        </w:tc>
      </w:tr>
      <w:tr w:rsidR="00D8382B" w:rsidRPr="008627A1" w14:paraId="0D611999" w14:textId="77777777" w:rsidTr="00793A7C">
        <w:tc>
          <w:tcPr>
            <w:tcW w:w="4878" w:type="dxa"/>
            <w:vAlign w:val="center"/>
          </w:tcPr>
          <w:p w14:paraId="5FFACE99" w14:textId="605C060E" w:rsidR="00D8382B" w:rsidRPr="008627A1" w:rsidRDefault="00D8382B" w:rsidP="00D8382B">
            <w:pPr>
              <w:rPr>
                <w:rFonts w:cstheme="minorHAnsi"/>
                <w:b/>
                <w:bCs/>
                <w:sz w:val="20"/>
                <w:szCs w:val="20"/>
              </w:rPr>
            </w:pPr>
            <w:r w:rsidRPr="008627A1">
              <w:rPr>
                <w:rFonts w:eastAsia="SimSun" w:cstheme="minorHAnsi"/>
                <w:b/>
                <w:sz w:val="20"/>
                <w:szCs w:val="20"/>
              </w:rPr>
              <w:t>PI-24</w:t>
            </w:r>
            <w:r w:rsidR="00CA59BE" w:rsidRPr="008627A1">
              <w:rPr>
                <w:rFonts w:eastAsia="SimSun" w:cstheme="minorHAnsi"/>
                <w:b/>
                <w:sz w:val="20"/>
                <w:szCs w:val="20"/>
              </w:rPr>
              <w:t>.</w:t>
            </w:r>
            <w:r w:rsidRPr="008627A1">
              <w:rPr>
                <w:rFonts w:eastAsia="SimSun" w:cstheme="minorHAnsi"/>
                <w:b/>
                <w:sz w:val="20"/>
                <w:szCs w:val="20"/>
              </w:rPr>
              <w:t xml:space="preserve"> Procurement</w:t>
            </w:r>
          </w:p>
        </w:tc>
        <w:tc>
          <w:tcPr>
            <w:tcW w:w="4567" w:type="dxa"/>
            <w:vMerge w:val="restart"/>
            <w:vAlign w:val="center"/>
          </w:tcPr>
          <w:p w14:paraId="2D6817AD" w14:textId="74A9A211" w:rsidR="00D8382B" w:rsidRPr="008627A1" w:rsidRDefault="00D8382B" w:rsidP="0004695E">
            <w:pPr>
              <w:rPr>
                <w:rFonts w:cstheme="minorHAnsi"/>
                <w:b/>
                <w:sz w:val="20"/>
                <w:szCs w:val="20"/>
              </w:rPr>
            </w:pPr>
          </w:p>
        </w:tc>
      </w:tr>
      <w:tr w:rsidR="00D8382B" w:rsidRPr="008627A1" w14:paraId="1B428E24" w14:textId="77777777" w:rsidTr="00793A7C">
        <w:tc>
          <w:tcPr>
            <w:tcW w:w="4878" w:type="dxa"/>
          </w:tcPr>
          <w:p w14:paraId="611FBC93" w14:textId="075546DE" w:rsidR="00D8382B" w:rsidRPr="008627A1" w:rsidRDefault="0004695E" w:rsidP="00D8382B">
            <w:pPr>
              <w:rPr>
                <w:rFonts w:cstheme="minorHAnsi"/>
                <w:b/>
                <w:bCs/>
                <w:sz w:val="20"/>
                <w:szCs w:val="20"/>
              </w:rPr>
            </w:pPr>
            <w:r w:rsidRPr="008627A1">
              <w:rPr>
                <w:rFonts w:cstheme="minorHAnsi"/>
                <w:sz w:val="20"/>
                <w:szCs w:val="20"/>
              </w:rPr>
              <w:t>24.1</w:t>
            </w:r>
            <w:r w:rsidR="00CA59BE" w:rsidRPr="008627A1">
              <w:rPr>
                <w:rFonts w:cstheme="minorHAnsi"/>
                <w:sz w:val="20"/>
                <w:szCs w:val="20"/>
              </w:rPr>
              <w:t>.</w:t>
            </w:r>
            <w:r w:rsidRPr="008627A1">
              <w:rPr>
                <w:rFonts w:cstheme="minorHAnsi"/>
                <w:sz w:val="20"/>
                <w:szCs w:val="20"/>
              </w:rPr>
              <w:t xml:space="preserve"> Procurement monitoring</w:t>
            </w:r>
          </w:p>
        </w:tc>
        <w:tc>
          <w:tcPr>
            <w:tcW w:w="4567" w:type="dxa"/>
            <w:vMerge/>
            <w:vAlign w:val="center"/>
          </w:tcPr>
          <w:p w14:paraId="199243DF" w14:textId="77777777" w:rsidR="00D8382B" w:rsidRPr="008627A1" w:rsidRDefault="00D8382B" w:rsidP="00D8382B">
            <w:pPr>
              <w:rPr>
                <w:rFonts w:cstheme="minorHAnsi"/>
                <w:b/>
                <w:sz w:val="20"/>
                <w:szCs w:val="20"/>
              </w:rPr>
            </w:pPr>
          </w:p>
        </w:tc>
      </w:tr>
      <w:tr w:rsidR="00D8382B" w:rsidRPr="008627A1" w14:paraId="395D41C1" w14:textId="77777777" w:rsidTr="00793A7C">
        <w:tc>
          <w:tcPr>
            <w:tcW w:w="4878" w:type="dxa"/>
          </w:tcPr>
          <w:p w14:paraId="6353C388" w14:textId="43D38D2B" w:rsidR="00D8382B" w:rsidRPr="008627A1" w:rsidRDefault="0004695E" w:rsidP="00D8382B">
            <w:pPr>
              <w:rPr>
                <w:rFonts w:cstheme="minorHAnsi"/>
                <w:b/>
                <w:bCs/>
                <w:sz w:val="20"/>
                <w:szCs w:val="20"/>
              </w:rPr>
            </w:pPr>
            <w:r w:rsidRPr="008627A1">
              <w:rPr>
                <w:rFonts w:cstheme="minorHAnsi"/>
                <w:sz w:val="20"/>
                <w:szCs w:val="20"/>
              </w:rPr>
              <w:t>24.2</w:t>
            </w:r>
            <w:r w:rsidR="00CA59BE" w:rsidRPr="008627A1">
              <w:rPr>
                <w:rFonts w:cstheme="minorHAnsi"/>
                <w:sz w:val="20"/>
                <w:szCs w:val="20"/>
              </w:rPr>
              <w:t>.</w:t>
            </w:r>
            <w:r w:rsidRPr="008627A1">
              <w:rPr>
                <w:rFonts w:cstheme="minorHAnsi"/>
                <w:sz w:val="20"/>
                <w:szCs w:val="20"/>
              </w:rPr>
              <w:t xml:space="preserve"> Procurement methods</w:t>
            </w:r>
          </w:p>
        </w:tc>
        <w:tc>
          <w:tcPr>
            <w:tcW w:w="4567" w:type="dxa"/>
            <w:vMerge/>
            <w:vAlign w:val="center"/>
          </w:tcPr>
          <w:p w14:paraId="1F812B0D" w14:textId="77777777" w:rsidR="00D8382B" w:rsidRPr="008627A1" w:rsidRDefault="00D8382B" w:rsidP="00D8382B">
            <w:pPr>
              <w:rPr>
                <w:rFonts w:cstheme="minorHAnsi"/>
                <w:b/>
                <w:sz w:val="20"/>
                <w:szCs w:val="20"/>
              </w:rPr>
            </w:pPr>
          </w:p>
        </w:tc>
      </w:tr>
      <w:tr w:rsidR="00D8382B" w:rsidRPr="008627A1" w14:paraId="28620445" w14:textId="77777777" w:rsidTr="00793A7C">
        <w:tc>
          <w:tcPr>
            <w:tcW w:w="4878" w:type="dxa"/>
          </w:tcPr>
          <w:p w14:paraId="49B04D26" w14:textId="318B81F4" w:rsidR="00D8382B" w:rsidRPr="008627A1" w:rsidRDefault="00D8382B" w:rsidP="00D8382B">
            <w:pPr>
              <w:rPr>
                <w:rFonts w:cstheme="minorHAnsi"/>
                <w:b/>
                <w:bCs/>
                <w:sz w:val="20"/>
                <w:szCs w:val="20"/>
              </w:rPr>
            </w:pPr>
            <w:r w:rsidRPr="008627A1">
              <w:rPr>
                <w:rFonts w:cstheme="minorHAnsi"/>
                <w:sz w:val="20"/>
                <w:szCs w:val="20"/>
              </w:rPr>
              <w:t>24.3</w:t>
            </w:r>
            <w:r w:rsidR="00CA59BE" w:rsidRPr="008627A1">
              <w:rPr>
                <w:rFonts w:cstheme="minorHAnsi"/>
                <w:sz w:val="20"/>
                <w:szCs w:val="20"/>
              </w:rPr>
              <w:t>.</w:t>
            </w:r>
            <w:r w:rsidRPr="008627A1">
              <w:rPr>
                <w:rFonts w:cstheme="minorHAnsi"/>
                <w:sz w:val="20"/>
                <w:szCs w:val="20"/>
              </w:rPr>
              <w:t xml:space="preserve"> Public access to procurement </w:t>
            </w:r>
            <w:r w:rsidR="0004695E" w:rsidRPr="008627A1">
              <w:rPr>
                <w:rFonts w:cstheme="minorHAnsi"/>
                <w:sz w:val="20"/>
                <w:szCs w:val="20"/>
              </w:rPr>
              <w:t>information</w:t>
            </w:r>
          </w:p>
        </w:tc>
        <w:tc>
          <w:tcPr>
            <w:tcW w:w="4567" w:type="dxa"/>
            <w:vMerge/>
            <w:vAlign w:val="center"/>
          </w:tcPr>
          <w:p w14:paraId="0B8C81F3" w14:textId="77777777" w:rsidR="00D8382B" w:rsidRPr="008627A1" w:rsidRDefault="00D8382B" w:rsidP="00D8382B">
            <w:pPr>
              <w:rPr>
                <w:rFonts w:cstheme="minorHAnsi"/>
                <w:b/>
                <w:sz w:val="20"/>
                <w:szCs w:val="20"/>
              </w:rPr>
            </w:pPr>
          </w:p>
        </w:tc>
      </w:tr>
      <w:tr w:rsidR="00D8382B" w:rsidRPr="008627A1" w14:paraId="07ECB320" w14:textId="77777777" w:rsidTr="00793A7C">
        <w:tc>
          <w:tcPr>
            <w:tcW w:w="4878" w:type="dxa"/>
          </w:tcPr>
          <w:p w14:paraId="534A9F5C" w14:textId="484DC68C" w:rsidR="00D8382B" w:rsidRPr="008627A1" w:rsidRDefault="00D8382B" w:rsidP="00D8382B">
            <w:pPr>
              <w:rPr>
                <w:rFonts w:cstheme="minorHAnsi"/>
                <w:b/>
                <w:bCs/>
                <w:sz w:val="20"/>
                <w:szCs w:val="20"/>
              </w:rPr>
            </w:pPr>
            <w:r w:rsidRPr="008627A1">
              <w:rPr>
                <w:rFonts w:cstheme="minorHAnsi"/>
                <w:sz w:val="20"/>
                <w:szCs w:val="20"/>
              </w:rPr>
              <w:t>24.4</w:t>
            </w:r>
            <w:r w:rsidR="00CA59BE" w:rsidRPr="008627A1">
              <w:rPr>
                <w:rFonts w:cstheme="minorHAnsi"/>
                <w:sz w:val="20"/>
                <w:szCs w:val="20"/>
              </w:rPr>
              <w:t>.</w:t>
            </w:r>
            <w:r w:rsidRPr="008627A1">
              <w:rPr>
                <w:rFonts w:cstheme="minorHAnsi"/>
                <w:sz w:val="20"/>
                <w:szCs w:val="20"/>
              </w:rPr>
              <w:t xml:space="preserve"> Pr</w:t>
            </w:r>
            <w:r w:rsidR="0004695E" w:rsidRPr="008627A1">
              <w:rPr>
                <w:rFonts w:cstheme="minorHAnsi"/>
                <w:sz w:val="20"/>
                <w:szCs w:val="20"/>
              </w:rPr>
              <w:t>ocurement complaints management</w:t>
            </w:r>
          </w:p>
        </w:tc>
        <w:tc>
          <w:tcPr>
            <w:tcW w:w="4567" w:type="dxa"/>
            <w:vMerge/>
            <w:vAlign w:val="center"/>
          </w:tcPr>
          <w:p w14:paraId="70D07385" w14:textId="77777777" w:rsidR="00D8382B" w:rsidRPr="008627A1" w:rsidRDefault="00D8382B" w:rsidP="00D8382B">
            <w:pPr>
              <w:pStyle w:val="Default"/>
              <w:rPr>
                <w:rFonts w:asciiTheme="minorHAnsi" w:hAnsiTheme="minorHAnsi" w:cstheme="minorHAnsi"/>
                <w:color w:val="auto"/>
                <w:sz w:val="20"/>
                <w:szCs w:val="20"/>
              </w:rPr>
            </w:pPr>
          </w:p>
        </w:tc>
      </w:tr>
      <w:tr w:rsidR="00D8382B" w:rsidRPr="008627A1" w14:paraId="6854A26A" w14:textId="77777777" w:rsidTr="00793A7C">
        <w:tc>
          <w:tcPr>
            <w:tcW w:w="4878" w:type="dxa"/>
            <w:vAlign w:val="center"/>
          </w:tcPr>
          <w:p w14:paraId="1EA08534" w14:textId="2089ED7D" w:rsidR="00D8382B" w:rsidRPr="008627A1" w:rsidRDefault="0004695E" w:rsidP="00D8382B">
            <w:pPr>
              <w:rPr>
                <w:rFonts w:cstheme="minorHAnsi"/>
                <w:b/>
                <w:bCs/>
                <w:sz w:val="20"/>
                <w:szCs w:val="20"/>
              </w:rPr>
            </w:pPr>
            <w:r w:rsidRPr="008627A1">
              <w:rPr>
                <w:rFonts w:eastAsia="SimSun" w:cstheme="minorHAnsi"/>
                <w:b/>
                <w:sz w:val="20"/>
                <w:szCs w:val="20"/>
              </w:rPr>
              <w:t>PI-25</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Internal controls on non-salary expenditure</w:t>
            </w:r>
          </w:p>
        </w:tc>
        <w:tc>
          <w:tcPr>
            <w:tcW w:w="4567" w:type="dxa"/>
            <w:vMerge w:val="restart"/>
            <w:vAlign w:val="center"/>
          </w:tcPr>
          <w:p w14:paraId="16482232" w14:textId="2ABB5E83" w:rsidR="00D8382B" w:rsidRPr="008627A1" w:rsidRDefault="00D8382B" w:rsidP="0004695E">
            <w:pPr>
              <w:widowControl w:val="0"/>
              <w:tabs>
                <w:tab w:val="left" w:pos="460"/>
              </w:tabs>
              <w:rPr>
                <w:rFonts w:eastAsia="Calibri" w:cstheme="minorHAnsi"/>
                <w:sz w:val="20"/>
                <w:szCs w:val="20"/>
              </w:rPr>
            </w:pPr>
          </w:p>
        </w:tc>
      </w:tr>
      <w:tr w:rsidR="00D8382B" w:rsidRPr="008627A1" w14:paraId="1FB75372" w14:textId="77777777" w:rsidTr="00793A7C">
        <w:tc>
          <w:tcPr>
            <w:tcW w:w="4878" w:type="dxa"/>
          </w:tcPr>
          <w:p w14:paraId="11E7BCF0" w14:textId="0674D9F5" w:rsidR="00D8382B" w:rsidRPr="008627A1" w:rsidRDefault="0004695E" w:rsidP="00D8382B">
            <w:pPr>
              <w:rPr>
                <w:rFonts w:cstheme="minorHAnsi"/>
                <w:b/>
                <w:bCs/>
                <w:sz w:val="20"/>
                <w:szCs w:val="20"/>
              </w:rPr>
            </w:pPr>
            <w:r w:rsidRPr="008627A1">
              <w:rPr>
                <w:rFonts w:cstheme="minorHAnsi"/>
                <w:sz w:val="20"/>
                <w:szCs w:val="20"/>
              </w:rPr>
              <w:t>25.1</w:t>
            </w:r>
            <w:r w:rsidR="00CA59BE" w:rsidRPr="008627A1">
              <w:rPr>
                <w:rFonts w:cstheme="minorHAnsi"/>
                <w:sz w:val="20"/>
                <w:szCs w:val="20"/>
              </w:rPr>
              <w:t>.</w:t>
            </w:r>
            <w:r w:rsidRPr="008627A1">
              <w:rPr>
                <w:rFonts w:cstheme="minorHAnsi"/>
                <w:sz w:val="20"/>
                <w:szCs w:val="20"/>
              </w:rPr>
              <w:t xml:space="preserve"> Segregation of duties</w:t>
            </w:r>
          </w:p>
        </w:tc>
        <w:tc>
          <w:tcPr>
            <w:tcW w:w="4567" w:type="dxa"/>
            <w:vMerge/>
            <w:vAlign w:val="center"/>
          </w:tcPr>
          <w:p w14:paraId="02480368" w14:textId="77777777" w:rsidR="00D8382B" w:rsidRPr="008627A1" w:rsidRDefault="00D8382B" w:rsidP="00D8382B">
            <w:pPr>
              <w:rPr>
                <w:rFonts w:cstheme="minorHAnsi"/>
                <w:b/>
                <w:sz w:val="20"/>
                <w:szCs w:val="20"/>
              </w:rPr>
            </w:pPr>
          </w:p>
        </w:tc>
      </w:tr>
      <w:tr w:rsidR="00D8382B" w:rsidRPr="008627A1" w14:paraId="75D49283" w14:textId="77777777" w:rsidTr="00793A7C">
        <w:tc>
          <w:tcPr>
            <w:tcW w:w="4878" w:type="dxa"/>
          </w:tcPr>
          <w:p w14:paraId="57090BC4" w14:textId="693D0B28" w:rsidR="00D8382B" w:rsidRPr="008627A1" w:rsidRDefault="00D8382B" w:rsidP="00D8382B">
            <w:pPr>
              <w:rPr>
                <w:rFonts w:cstheme="minorHAnsi"/>
                <w:b/>
                <w:bCs/>
                <w:sz w:val="20"/>
                <w:szCs w:val="20"/>
              </w:rPr>
            </w:pPr>
            <w:r w:rsidRPr="008627A1">
              <w:rPr>
                <w:rFonts w:cstheme="minorHAnsi"/>
                <w:sz w:val="20"/>
                <w:szCs w:val="20"/>
              </w:rPr>
              <w:t>25.2</w:t>
            </w:r>
            <w:r w:rsidR="00CA59BE" w:rsidRPr="008627A1">
              <w:rPr>
                <w:rFonts w:cstheme="minorHAnsi"/>
                <w:sz w:val="20"/>
                <w:szCs w:val="20"/>
              </w:rPr>
              <w:t>.</w:t>
            </w:r>
            <w:r w:rsidRPr="008627A1">
              <w:rPr>
                <w:rFonts w:cstheme="minorHAnsi"/>
                <w:sz w:val="20"/>
                <w:szCs w:val="20"/>
              </w:rPr>
              <w:t xml:space="preserve"> Effectiveness of </w:t>
            </w:r>
            <w:r w:rsidR="0004695E" w:rsidRPr="008627A1">
              <w:rPr>
                <w:rFonts w:cstheme="minorHAnsi"/>
                <w:sz w:val="20"/>
                <w:szCs w:val="20"/>
              </w:rPr>
              <w:t>expenditure commitment controls</w:t>
            </w:r>
          </w:p>
        </w:tc>
        <w:tc>
          <w:tcPr>
            <w:tcW w:w="4567" w:type="dxa"/>
            <w:vMerge/>
            <w:vAlign w:val="center"/>
          </w:tcPr>
          <w:p w14:paraId="11153666" w14:textId="77777777" w:rsidR="00D8382B" w:rsidRPr="008627A1" w:rsidRDefault="00D8382B" w:rsidP="00D8382B">
            <w:pPr>
              <w:rPr>
                <w:rFonts w:cstheme="minorHAnsi"/>
                <w:b/>
                <w:sz w:val="20"/>
                <w:szCs w:val="20"/>
              </w:rPr>
            </w:pPr>
          </w:p>
        </w:tc>
      </w:tr>
      <w:tr w:rsidR="00D8382B" w:rsidRPr="008627A1" w14:paraId="1943DA82" w14:textId="77777777" w:rsidTr="00793A7C">
        <w:tc>
          <w:tcPr>
            <w:tcW w:w="4878" w:type="dxa"/>
          </w:tcPr>
          <w:p w14:paraId="770592EA" w14:textId="6B95B7D8" w:rsidR="00D8382B" w:rsidRPr="008627A1" w:rsidRDefault="00D8382B" w:rsidP="00D8382B">
            <w:pPr>
              <w:rPr>
                <w:rFonts w:cstheme="minorHAnsi"/>
                <w:b/>
                <w:bCs/>
                <w:sz w:val="20"/>
                <w:szCs w:val="20"/>
              </w:rPr>
            </w:pPr>
            <w:r w:rsidRPr="008627A1">
              <w:rPr>
                <w:rFonts w:cstheme="minorHAnsi"/>
                <w:sz w:val="20"/>
                <w:szCs w:val="20"/>
              </w:rPr>
              <w:t>25.3</w:t>
            </w:r>
            <w:r w:rsidR="00CA59BE" w:rsidRPr="008627A1">
              <w:rPr>
                <w:rFonts w:cstheme="minorHAnsi"/>
                <w:sz w:val="20"/>
                <w:szCs w:val="20"/>
              </w:rPr>
              <w:t>.</w:t>
            </w:r>
            <w:r w:rsidRPr="008627A1">
              <w:rPr>
                <w:rFonts w:cstheme="minorHAnsi"/>
                <w:sz w:val="20"/>
                <w:szCs w:val="20"/>
              </w:rPr>
              <w:t xml:space="preserve"> Compliance wi</w:t>
            </w:r>
            <w:r w:rsidR="0004695E" w:rsidRPr="008627A1">
              <w:rPr>
                <w:rFonts w:cstheme="minorHAnsi"/>
                <w:sz w:val="20"/>
                <w:szCs w:val="20"/>
              </w:rPr>
              <w:t>th payment rules and procedures</w:t>
            </w:r>
          </w:p>
        </w:tc>
        <w:tc>
          <w:tcPr>
            <w:tcW w:w="4567" w:type="dxa"/>
            <w:vMerge/>
            <w:vAlign w:val="center"/>
          </w:tcPr>
          <w:p w14:paraId="2BE2076E" w14:textId="77777777" w:rsidR="00D8382B" w:rsidRPr="008627A1" w:rsidRDefault="00D8382B" w:rsidP="00D8382B">
            <w:pPr>
              <w:rPr>
                <w:rFonts w:cstheme="minorHAnsi"/>
                <w:b/>
                <w:sz w:val="20"/>
                <w:szCs w:val="20"/>
              </w:rPr>
            </w:pPr>
          </w:p>
        </w:tc>
      </w:tr>
      <w:tr w:rsidR="00D8382B" w:rsidRPr="008627A1" w14:paraId="0DCC7F4B" w14:textId="77777777" w:rsidTr="00793A7C">
        <w:tc>
          <w:tcPr>
            <w:tcW w:w="4878" w:type="dxa"/>
            <w:vAlign w:val="center"/>
          </w:tcPr>
          <w:p w14:paraId="5B227502" w14:textId="52450F8A" w:rsidR="00D8382B" w:rsidRPr="008627A1" w:rsidRDefault="00D8382B" w:rsidP="00D8382B">
            <w:pPr>
              <w:rPr>
                <w:rFonts w:cstheme="minorHAnsi"/>
                <w:b/>
                <w:bCs/>
                <w:sz w:val="20"/>
                <w:szCs w:val="20"/>
              </w:rPr>
            </w:pPr>
            <w:r w:rsidRPr="008627A1">
              <w:rPr>
                <w:rFonts w:eastAsia="SimSun" w:cstheme="minorHAnsi"/>
                <w:b/>
                <w:sz w:val="20"/>
                <w:szCs w:val="20"/>
              </w:rPr>
              <w:t>PI-26</w:t>
            </w:r>
            <w:r w:rsidR="00CA59BE" w:rsidRPr="008627A1">
              <w:rPr>
                <w:rFonts w:eastAsia="SimSun" w:cstheme="minorHAnsi"/>
                <w:b/>
                <w:sz w:val="20"/>
                <w:szCs w:val="20"/>
              </w:rPr>
              <w:t>.</w:t>
            </w:r>
            <w:r w:rsidRPr="008627A1">
              <w:rPr>
                <w:rFonts w:eastAsia="SimSun" w:cstheme="minorHAnsi"/>
                <w:b/>
                <w:sz w:val="20"/>
                <w:szCs w:val="20"/>
              </w:rPr>
              <w:t xml:space="preserve"> Internal audit</w:t>
            </w:r>
          </w:p>
        </w:tc>
        <w:tc>
          <w:tcPr>
            <w:tcW w:w="4567" w:type="dxa"/>
            <w:vMerge w:val="restart"/>
            <w:vAlign w:val="center"/>
          </w:tcPr>
          <w:p w14:paraId="3111AAA6" w14:textId="712596A3" w:rsidR="00D8382B" w:rsidRPr="008627A1" w:rsidRDefault="00D8382B" w:rsidP="0004695E">
            <w:pPr>
              <w:widowControl w:val="0"/>
              <w:tabs>
                <w:tab w:val="left" w:pos="460"/>
              </w:tabs>
              <w:ind w:right="218"/>
              <w:rPr>
                <w:rFonts w:eastAsia="Calibri" w:cstheme="minorHAnsi"/>
                <w:sz w:val="20"/>
                <w:szCs w:val="20"/>
              </w:rPr>
            </w:pPr>
          </w:p>
        </w:tc>
      </w:tr>
      <w:tr w:rsidR="00D8382B" w:rsidRPr="008627A1" w14:paraId="752CB8E9" w14:textId="77777777" w:rsidTr="00793A7C">
        <w:tc>
          <w:tcPr>
            <w:tcW w:w="4878" w:type="dxa"/>
          </w:tcPr>
          <w:p w14:paraId="793C23AE" w14:textId="3145AA76" w:rsidR="00D8382B" w:rsidRPr="008627A1" w:rsidRDefault="0004695E" w:rsidP="00D8382B">
            <w:pPr>
              <w:rPr>
                <w:rFonts w:cstheme="minorHAnsi"/>
                <w:b/>
                <w:bCs/>
                <w:sz w:val="20"/>
                <w:szCs w:val="20"/>
              </w:rPr>
            </w:pPr>
            <w:r w:rsidRPr="008627A1">
              <w:rPr>
                <w:rFonts w:cstheme="minorHAnsi"/>
                <w:sz w:val="20"/>
                <w:szCs w:val="20"/>
              </w:rPr>
              <w:t>26.1</w:t>
            </w:r>
            <w:r w:rsidR="00CA59BE" w:rsidRPr="008627A1">
              <w:rPr>
                <w:rFonts w:cstheme="minorHAnsi"/>
                <w:sz w:val="20"/>
                <w:szCs w:val="20"/>
              </w:rPr>
              <w:t>.</w:t>
            </w:r>
            <w:r w:rsidRPr="008627A1">
              <w:rPr>
                <w:rFonts w:cstheme="minorHAnsi"/>
                <w:sz w:val="20"/>
                <w:szCs w:val="20"/>
              </w:rPr>
              <w:t xml:space="preserve"> Coverage of internal audit</w:t>
            </w:r>
          </w:p>
        </w:tc>
        <w:tc>
          <w:tcPr>
            <w:tcW w:w="4567" w:type="dxa"/>
            <w:vMerge/>
            <w:vAlign w:val="center"/>
          </w:tcPr>
          <w:p w14:paraId="1331B656" w14:textId="77777777" w:rsidR="00D8382B" w:rsidRPr="008627A1" w:rsidRDefault="00D8382B" w:rsidP="00D8382B">
            <w:pPr>
              <w:rPr>
                <w:rFonts w:cstheme="minorHAnsi"/>
                <w:sz w:val="20"/>
                <w:szCs w:val="20"/>
              </w:rPr>
            </w:pPr>
          </w:p>
        </w:tc>
      </w:tr>
      <w:tr w:rsidR="00D8382B" w:rsidRPr="008627A1" w14:paraId="599BCE4A" w14:textId="77777777" w:rsidTr="00793A7C">
        <w:tc>
          <w:tcPr>
            <w:tcW w:w="4878" w:type="dxa"/>
          </w:tcPr>
          <w:p w14:paraId="4FBEC146" w14:textId="6D318BDC" w:rsidR="00D8382B" w:rsidRPr="008627A1" w:rsidRDefault="00D8382B" w:rsidP="00D8382B">
            <w:pPr>
              <w:rPr>
                <w:rFonts w:cstheme="minorHAnsi"/>
                <w:b/>
                <w:bCs/>
                <w:sz w:val="20"/>
                <w:szCs w:val="20"/>
              </w:rPr>
            </w:pPr>
            <w:r w:rsidRPr="008627A1">
              <w:rPr>
                <w:rFonts w:cstheme="minorHAnsi"/>
                <w:sz w:val="20"/>
                <w:szCs w:val="20"/>
              </w:rPr>
              <w:t>26.2</w:t>
            </w:r>
            <w:r w:rsidR="00CA59BE" w:rsidRPr="008627A1">
              <w:rPr>
                <w:rFonts w:cstheme="minorHAnsi"/>
                <w:sz w:val="20"/>
                <w:szCs w:val="20"/>
              </w:rPr>
              <w:t>.</w:t>
            </w:r>
            <w:r w:rsidRPr="008627A1">
              <w:rPr>
                <w:rFonts w:cstheme="minorHAnsi"/>
                <w:sz w:val="20"/>
                <w:szCs w:val="20"/>
              </w:rPr>
              <w:t xml:space="preserve"> Nature of audits and standards applied</w:t>
            </w:r>
          </w:p>
        </w:tc>
        <w:tc>
          <w:tcPr>
            <w:tcW w:w="4567" w:type="dxa"/>
            <w:vMerge/>
            <w:vAlign w:val="center"/>
          </w:tcPr>
          <w:p w14:paraId="6409735E" w14:textId="77777777" w:rsidR="00D8382B" w:rsidRPr="008627A1" w:rsidRDefault="00D8382B" w:rsidP="00D8382B">
            <w:pPr>
              <w:rPr>
                <w:rFonts w:cstheme="minorHAnsi"/>
                <w:sz w:val="20"/>
                <w:szCs w:val="20"/>
              </w:rPr>
            </w:pPr>
          </w:p>
        </w:tc>
      </w:tr>
      <w:tr w:rsidR="00D8382B" w:rsidRPr="008627A1" w14:paraId="6D69E599" w14:textId="77777777" w:rsidTr="00793A7C">
        <w:tc>
          <w:tcPr>
            <w:tcW w:w="4878" w:type="dxa"/>
          </w:tcPr>
          <w:p w14:paraId="4945D15D" w14:textId="5F6D6ACF" w:rsidR="00D8382B" w:rsidRPr="008627A1" w:rsidRDefault="00D8382B" w:rsidP="00D8382B">
            <w:pPr>
              <w:rPr>
                <w:rFonts w:cstheme="minorHAnsi"/>
                <w:b/>
                <w:bCs/>
                <w:sz w:val="20"/>
                <w:szCs w:val="20"/>
              </w:rPr>
            </w:pPr>
            <w:r w:rsidRPr="008627A1">
              <w:rPr>
                <w:rFonts w:cstheme="minorHAnsi"/>
                <w:sz w:val="20"/>
                <w:szCs w:val="20"/>
              </w:rPr>
              <w:t>26.3</w:t>
            </w:r>
            <w:r w:rsidR="00CA59BE" w:rsidRPr="008627A1">
              <w:rPr>
                <w:rFonts w:cstheme="minorHAnsi"/>
                <w:sz w:val="20"/>
                <w:szCs w:val="20"/>
              </w:rPr>
              <w:t>.</w:t>
            </w:r>
            <w:r w:rsidRPr="008627A1">
              <w:rPr>
                <w:rFonts w:cstheme="minorHAnsi"/>
                <w:sz w:val="20"/>
                <w:szCs w:val="20"/>
              </w:rPr>
              <w:t xml:space="preserve"> Implementation o</w:t>
            </w:r>
            <w:r w:rsidR="0004695E" w:rsidRPr="008627A1">
              <w:rPr>
                <w:rFonts w:cstheme="minorHAnsi"/>
                <w:sz w:val="20"/>
                <w:szCs w:val="20"/>
              </w:rPr>
              <w:t>f internal audits and reporting</w:t>
            </w:r>
          </w:p>
        </w:tc>
        <w:tc>
          <w:tcPr>
            <w:tcW w:w="4567" w:type="dxa"/>
            <w:vMerge/>
            <w:vAlign w:val="center"/>
          </w:tcPr>
          <w:p w14:paraId="167DA684" w14:textId="77777777" w:rsidR="00D8382B" w:rsidRPr="008627A1" w:rsidRDefault="00D8382B" w:rsidP="00D8382B">
            <w:pPr>
              <w:rPr>
                <w:rFonts w:cstheme="minorHAnsi"/>
                <w:sz w:val="20"/>
                <w:szCs w:val="20"/>
              </w:rPr>
            </w:pPr>
          </w:p>
        </w:tc>
      </w:tr>
      <w:tr w:rsidR="00D8382B" w:rsidRPr="008627A1" w14:paraId="2461A6BB" w14:textId="77777777" w:rsidTr="00793A7C">
        <w:tc>
          <w:tcPr>
            <w:tcW w:w="4878" w:type="dxa"/>
          </w:tcPr>
          <w:p w14:paraId="129A2202" w14:textId="51CD64CB"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6.4</w:t>
            </w:r>
            <w:r w:rsidR="00CA59BE" w:rsidRPr="008627A1">
              <w:rPr>
                <w:rFonts w:cstheme="minorHAnsi"/>
                <w:sz w:val="20"/>
                <w:szCs w:val="20"/>
              </w:rPr>
              <w:t>.</w:t>
            </w:r>
            <w:r w:rsidR="0004695E" w:rsidRPr="008627A1">
              <w:rPr>
                <w:rFonts w:cstheme="minorHAnsi"/>
                <w:sz w:val="20"/>
                <w:szCs w:val="20"/>
              </w:rPr>
              <w:t xml:space="preserve"> Response to internal audits</w:t>
            </w:r>
          </w:p>
        </w:tc>
        <w:tc>
          <w:tcPr>
            <w:tcW w:w="4567" w:type="dxa"/>
            <w:vMerge/>
            <w:vAlign w:val="center"/>
          </w:tcPr>
          <w:p w14:paraId="3E177148" w14:textId="77777777" w:rsidR="00D8382B" w:rsidRPr="008627A1" w:rsidRDefault="00D8382B" w:rsidP="00D8382B">
            <w:pPr>
              <w:rPr>
                <w:rFonts w:cstheme="minorHAnsi"/>
                <w:sz w:val="20"/>
                <w:szCs w:val="20"/>
              </w:rPr>
            </w:pPr>
          </w:p>
        </w:tc>
      </w:tr>
      <w:tr w:rsidR="00D8382B" w:rsidRPr="008627A1" w14:paraId="70B2FCCD" w14:textId="77777777" w:rsidTr="00793A7C">
        <w:tc>
          <w:tcPr>
            <w:tcW w:w="9445" w:type="dxa"/>
            <w:gridSpan w:val="2"/>
            <w:shd w:val="clear" w:color="auto" w:fill="C2D840"/>
            <w:vAlign w:val="center"/>
          </w:tcPr>
          <w:p w14:paraId="0BC71D12" w14:textId="76BD09EF" w:rsidR="00D8382B" w:rsidRPr="008627A1" w:rsidRDefault="00DB4F2D" w:rsidP="00DB4F2D">
            <w:pPr>
              <w:rPr>
                <w:rFonts w:cstheme="minorHAnsi"/>
                <w:b/>
                <w:sz w:val="20"/>
                <w:szCs w:val="20"/>
              </w:rPr>
            </w:pPr>
            <w:r w:rsidRPr="008627A1">
              <w:rPr>
                <w:rFonts w:cstheme="minorHAnsi"/>
                <w:b/>
                <w:sz w:val="20"/>
                <w:szCs w:val="20"/>
              </w:rPr>
              <w:t>Accounting and reporting</w:t>
            </w:r>
          </w:p>
        </w:tc>
      </w:tr>
      <w:tr w:rsidR="00D8382B" w:rsidRPr="008627A1" w14:paraId="75B75C36" w14:textId="77777777" w:rsidTr="00793A7C">
        <w:tc>
          <w:tcPr>
            <w:tcW w:w="4878" w:type="dxa"/>
            <w:vAlign w:val="center"/>
          </w:tcPr>
          <w:p w14:paraId="1D992655" w14:textId="03CBEBA2" w:rsidR="00D8382B" w:rsidRPr="008627A1" w:rsidRDefault="00D8382B" w:rsidP="00D8382B">
            <w:pPr>
              <w:rPr>
                <w:rFonts w:cstheme="minorHAnsi"/>
                <w:b/>
                <w:bCs/>
                <w:sz w:val="20"/>
                <w:szCs w:val="20"/>
              </w:rPr>
            </w:pPr>
            <w:r w:rsidRPr="008627A1">
              <w:rPr>
                <w:rFonts w:eastAsia="SimSun" w:cstheme="minorHAnsi"/>
                <w:b/>
                <w:sz w:val="20"/>
                <w:szCs w:val="20"/>
              </w:rPr>
              <w:t>PI-27</w:t>
            </w:r>
            <w:r w:rsidR="00CA59BE" w:rsidRPr="008627A1">
              <w:rPr>
                <w:rFonts w:eastAsia="SimSun" w:cstheme="minorHAnsi"/>
                <w:b/>
                <w:sz w:val="20"/>
                <w:szCs w:val="20"/>
              </w:rPr>
              <w:t>.</w:t>
            </w:r>
            <w:r w:rsidRPr="008627A1">
              <w:rPr>
                <w:rFonts w:eastAsia="SimSun" w:cstheme="minorHAnsi"/>
                <w:b/>
                <w:sz w:val="20"/>
                <w:szCs w:val="20"/>
              </w:rPr>
              <w:t xml:space="preserve"> Financial data integrity</w:t>
            </w:r>
          </w:p>
        </w:tc>
        <w:tc>
          <w:tcPr>
            <w:tcW w:w="4567" w:type="dxa"/>
            <w:vMerge w:val="restart"/>
            <w:vAlign w:val="center"/>
          </w:tcPr>
          <w:p w14:paraId="7A219754" w14:textId="4A10DD41" w:rsidR="00D8382B" w:rsidRPr="008627A1" w:rsidRDefault="00D8382B" w:rsidP="0004695E">
            <w:pPr>
              <w:widowControl w:val="0"/>
              <w:tabs>
                <w:tab w:val="left" w:pos="463"/>
              </w:tabs>
              <w:rPr>
                <w:rFonts w:eastAsia="Calibri" w:cstheme="minorHAnsi"/>
                <w:sz w:val="20"/>
                <w:szCs w:val="20"/>
              </w:rPr>
            </w:pPr>
          </w:p>
        </w:tc>
      </w:tr>
      <w:tr w:rsidR="00D8382B" w:rsidRPr="008627A1" w14:paraId="1BB729E0" w14:textId="77777777" w:rsidTr="00793A7C">
        <w:tc>
          <w:tcPr>
            <w:tcW w:w="4878" w:type="dxa"/>
          </w:tcPr>
          <w:p w14:paraId="165976A3" w14:textId="64764539" w:rsidR="00D8382B" w:rsidRPr="008627A1" w:rsidRDefault="00D8382B" w:rsidP="00D8382B">
            <w:pPr>
              <w:rPr>
                <w:rFonts w:cstheme="minorHAnsi"/>
                <w:b/>
                <w:bCs/>
                <w:sz w:val="20"/>
                <w:szCs w:val="20"/>
              </w:rPr>
            </w:pPr>
            <w:r w:rsidRPr="008627A1">
              <w:rPr>
                <w:rFonts w:cstheme="minorHAnsi"/>
                <w:sz w:val="20"/>
                <w:szCs w:val="20"/>
              </w:rPr>
              <w:t>27.1</w:t>
            </w:r>
            <w:r w:rsidR="00CA59BE" w:rsidRPr="008627A1">
              <w:rPr>
                <w:rFonts w:cstheme="minorHAnsi"/>
                <w:sz w:val="20"/>
                <w:szCs w:val="20"/>
              </w:rPr>
              <w:t>.</w:t>
            </w:r>
            <w:r w:rsidRPr="008627A1">
              <w:rPr>
                <w:rFonts w:cstheme="minorHAnsi"/>
                <w:sz w:val="20"/>
                <w:szCs w:val="20"/>
              </w:rPr>
              <w:t xml:space="preserve"> Bank account reconciliation</w:t>
            </w:r>
          </w:p>
        </w:tc>
        <w:tc>
          <w:tcPr>
            <w:tcW w:w="4567" w:type="dxa"/>
            <w:vMerge/>
            <w:vAlign w:val="center"/>
          </w:tcPr>
          <w:p w14:paraId="0128F7CD" w14:textId="77777777" w:rsidR="00D8382B" w:rsidRPr="008627A1" w:rsidRDefault="00D8382B" w:rsidP="00D8382B">
            <w:pPr>
              <w:rPr>
                <w:rFonts w:cstheme="minorHAnsi"/>
                <w:b/>
                <w:sz w:val="20"/>
                <w:szCs w:val="20"/>
              </w:rPr>
            </w:pPr>
          </w:p>
        </w:tc>
      </w:tr>
      <w:tr w:rsidR="00D8382B" w:rsidRPr="008627A1" w14:paraId="77D14A5D" w14:textId="77777777" w:rsidTr="00793A7C">
        <w:tc>
          <w:tcPr>
            <w:tcW w:w="4878" w:type="dxa"/>
          </w:tcPr>
          <w:p w14:paraId="5CCE24E8" w14:textId="22AB8CE4" w:rsidR="00D8382B" w:rsidRPr="008627A1" w:rsidRDefault="0004695E" w:rsidP="00D8382B">
            <w:pPr>
              <w:rPr>
                <w:rFonts w:cstheme="minorHAnsi"/>
                <w:b/>
                <w:bCs/>
                <w:sz w:val="20"/>
                <w:szCs w:val="20"/>
              </w:rPr>
            </w:pPr>
            <w:r w:rsidRPr="008627A1">
              <w:rPr>
                <w:rFonts w:cstheme="minorHAnsi"/>
                <w:sz w:val="20"/>
                <w:szCs w:val="20"/>
              </w:rPr>
              <w:t>27.2</w:t>
            </w:r>
            <w:r w:rsidR="00CA59BE" w:rsidRPr="008627A1">
              <w:rPr>
                <w:rFonts w:cstheme="minorHAnsi"/>
                <w:sz w:val="20"/>
                <w:szCs w:val="20"/>
              </w:rPr>
              <w:t>.</w:t>
            </w:r>
            <w:r w:rsidRPr="008627A1">
              <w:rPr>
                <w:rFonts w:cstheme="minorHAnsi"/>
                <w:sz w:val="20"/>
                <w:szCs w:val="20"/>
              </w:rPr>
              <w:t xml:space="preserve"> Suspense accounts</w:t>
            </w:r>
          </w:p>
        </w:tc>
        <w:tc>
          <w:tcPr>
            <w:tcW w:w="4567" w:type="dxa"/>
            <w:vMerge/>
            <w:vAlign w:val="center"/>
          </w:tcPr>
          <w:p w14:paraId="6B6AB5E7" w14:textId="77777777" w:rsidR="00D8382B" w:rsidRPr="008627A1" w:rsidRDefault="00D8382B" w:rsidP="00D8382B">
            <w:pPr>
              <w:rPr>
                <w:rFonts w:cstheme="minorHAnsi"/>
                <w:b/>
                <w:sz w:val="20"/>
                <w:szCs w:val="20"/>
              </w:rPr>
            </w:pPr>
          </w:p>
        </w:tc>
      </w:tr>
      <w:tr w:rsidR="00D8382B" w:rsidRPr="008627A1" w14:paraId="651E3AB0" w14:textId="77777777" w:rsidTr="00793A7C">
        <w:tc>
          <w:tcPr>
            <w:tcW w:w="4878" w:type="dxa"/>
          </w:tcPr>
          <w:p w14:paraId="331EBDE8" w14:textId="399EE8D5" w:rsidR="00D8382B" w:rsidRPr="008627A1" w:rsidRDefault="0004695E" w:rsidP="00D8382B">
            <w:pPr>
              <w:rPr>
                <w:rFonts w:cstheme="minorHAnsi"/>
                <w:b/>
                <w:bCs/>
                <w:sz w:val="20"/>
                <w:szCs w:val="20"/>
              </w:rPr>
            </w:pPr>
            <w:r w:rsidRPr="008627A1">
              <w:rPr>
                <w:rFonts w:cstheme="minorHAnsi"/>
                <w:sz w:val="20"/>
                <w:szCs w:val="20"/>
              </w:rPr>
              <w:t>27.3</w:t>
            </w:r>
            <w:r w:rsidR="00CA59BE" w:rsidRPr="008627A1">
              <w:rPr>
                <w:rFonts w:cstheme="minorHAnsi"/>
                <w:sz w:val="20"/>
                <w:szCs w:val="20"/>
              </w:rPr>
              <w:t>.</w:t>
            </w:r>
            <w:r w:rsidRPr="008627A1">
              <w:rPr>
                <w:rFonts w:cstheme="minorHAnsi"/>
                <w:sz w:val="20"/>
                <w:szCs w:val="20"/>
              </w:rPr>
              <w:t xml:space="preserve"> Advance accounts</w:t>
            </w:r>
          </w:p>
        </w:tc>
        <w:tc>
          <w:tcPr>
            <w:tcW w:w="4567" w:type="dxa"/>
            <w:vMerge/>
            <w:vAlign w:val="center"/>
          </w:tcPr>
          <w:p w14:paraId="3D684B51" w14:textId="77777777" w:rsidR="00D8382B" w:rsidRPr="008627A1" w:rsidRDefault="00D8382B" w:rsidP="00D8382B">
            <w:pPr>
              <w:rPr>
                <w:rFonts w:cstheme="minorHAnsi"/>
                <w:b/>
                <w:sz w:val="20"/>
                <w:szCs w:val="20"/>
              </w:rPr>
            </w:pPr>
          </w:p>
        </w:tc>
      </w:tr>
      <w:tr w:rsidR="00D8382B" w:rsidRPr="008627A1" w14:paraId="05A2F4AD" w14:textId="77777777" w:rsidTr="00793A7C">
        <w:tc>
          <w:tcPr>
            <w:tcW w:w="4878" w:type="dxa"/>
          </w:tcPr>
          <w:p w14:paraId="53BE7117" w14:textId="269D6745" w:rsidR="00D8382B" w:rsidRPr="008627A1" w:rsidRDefault="00D8382B" w:rsidP="00D8382B">
            <w:pPr>
              <w:rPr>
                <w:rFonts w:cstheme="minorHAnsi"/>
                <w:b/>
                <w:bCs/>
                <w:sz w:val="20"/>
                <w:szCs w:val="20"/>
              </w:rPr>
            </w:pPr>
            <w:r w:rsidRPr="008627A1">
              <w:rPr>
                <w:rFonts w:cstheme="minorHAnsi"/>
                <w:sz w:val="20"/>
                <w:szCs w:val="20"/>
              </w:rPr>
              <w:t>27.4</w:t>
            </w:r>
            <w:r w:rsidR="00CA59BE" w:rsidRPr="008627A1">
              <w:rPr>
                <w:rFonts w:cstheme="minorHAnsi"/>
                <w:sz w:val="20"/>
                <w:szCs w:val="20"/>
              </w:rPr>
              <w:t>.</w:t>
            </w:r>
            <w:r w:rsidRPr="008627A1">
              <w:rPr>
                <w:rFonts w:cstheme="minorHAnsi"/>
                <w:sz w:val="20"/>
                <w:szCs w:val="20"/>
              </w:rPr>
              <w:t xml:space="preserve"> Financial data integrity processes</w:t>
            </w:r>
          </w:p>
        </w:tc>
        <w:tc>
          <w:tcPr>
            <w:tcW w:w="4567" w:type="dxa"/>
            <w:vMerge/>
            <w:vAlign w:val="center"/>
          </w:tcPr>
          <w:p w14:paraId="4C05628F" w14:textId="77777777" w:rsidR="00D8382B" w:rsidRPr="008627A1" w:rsidRDefault="00D8382B" w:rsidP="00D8382B">
            <w:pPr>
              <w:rPr>
                <w:rFonts w:cstheme="minorHAnsi"/>
                <w:b/>
                <w:sz w:val="20"/>
                <w:szCs w:val="20"/>
              </w:rPr>
            </w:pPr>
          </w:p>
        </w:tc>
      </w:tr>
      <w:tr w:rsidR="00D8382B" w:rsidRPr="008627A1" w14:paraId="38ED3170" w14:textId="77777777" w:rsidTr="00793A7C">
        <w:tc>
          <w:tcPr>
            <w:tcW w:w="4878" w:type="dxa"/>
            <w:vAlign w:val="center"/>
          </w:tcPr>
          <w:p w14:paraId="57913377" w14:textId="41D36BAA" w:rsidR="00D8382B" w:rsidRPr="008627A1" w:rsidRDefault="00D8382B" w:rsidP="00D8382B">
            <w:pPr>
              <w:rPr>
                <w:rFonts w:cstheme="minorHAnsi"/>
                <w:b/>
                <w:bCs/>
                <w:sz w:val="20"/>
                <w:szCs w:val="20"/>
              </w:rPr>
            </w:pPr>
            <w:r w:rsidRPr="008627A1">
              <w:rPr>
                <w:rFonts w:eastAsia="SimSun" w:cstheme="minorHAnsi"/>
                <w:b/>
                <w:sz w:val="20"/>
                <w:szCs w:val="20"/>
              </w:rPr>
              <w:t>PI-28</w:t>
            </w:r>
            <w:r w:rsidR="00CA59BE" w:rsidRPr="008627A1">
              <w:rPr>
                <w:rFonts w:eastAsia="SimSun" w:cstheme="minorHAnsi"/>
                <w:b/>
                <w:sz w:val="20"/>
                <w:szCs w:val="20"/>
              </w:rPr>
              <w:t>.</w:t>
            </w:r>
            <w:r w:rsidRPr="008627A1">
              <w:rPr>
                <w:rFonts w:eastAsia="SimSun" w:cstheme="minorHAnsi"/>
                <w:b/>
                <w:sz w:val="20"/>
                <w:szCs w:val="20"/>
              </w:rPr>
              <w:t xml:space="preserve"> In-year budget reports</w:t>
            </w:r>
          </w:p>
        </w:tc>
        <w:tc>
          <w:tcPr>
            <w:tcW w:w="4567" w:type="dxa"/>
            <w:vMerge w:val="restart"/>
            <w:vAlign w:val="center"/>
          </w:tcPr>
          <w:p w14:paraId="57BAEB99" w14:textId="77777777" w:rsidR="00D8382B" w:rsidRPr="008627A1" w:rsidRDefault="00D8382B" w:rsidP="00D8382B">
            <w:pPr>
              <w:widowControl w:val="0"/>
              <w:tabs>
                <w:tab w:val="left" w:pos="460"/>
              </w:tabs>
              <w:ind w:right="729"/>
              <w:rPr>
                <w:rFonts w:eastAsia="Calibri" w:cstheme="minorHAnsi"/>
                <w:sz w:val="20"/>
                <w:szCs w:val="20"/>
              </w:rPr>
            </w:pPr>
          </w:p>
        </w:tc>
      </w:tr>
      <w:tr w:rsidR="00D8382B" w:rsidRPr="008627A1" w14:paraId="58A96984" w14:textId="77777777" w:rsidTr="00793A7C">
        <w:tc>
          <w:tcPr>
            <w:tcW w:w="4878" w:type="dxa"/>
          </w:tcPr>
          <w:p w14:paraId="7E8E5BE4" w14:textId="5465EDD4" w:rsidR="00D8382B" w:rsidRPr="008627A1" w:rsidRDefault="00D8382B" w:rsidP="00D8382B">
            <w:pPr>
              <w:rPr>
                <w:rFonts w:cstheme="minorHAnsi"/>
                <w:b/>
                <w:bCs/>
                <w:sz w:val="20"/>
                <w:szCs w:val="20"/>
              </w:rPr>
            </w:pPr>
            <w:r w:rsidRPr="008627A1">
              <w:rPr>
                <w:rFonts w:cstheme="minorHAnsi"/>
                <w:sz w:val="20"/>
                <w:szCs w:val="20"/>
              </w:rPr>
              <w:t>28.1</w:t>
            </w:r>
            <w:r w:rsidR="00CA59BE" w:rsidRPr="008627A1">
              <w:rPr>
                <w:rFonts w:cstheme="minorHAnsi"/>
                <w:sz w:val="20"/>
                <w:szCs w:val="20"/>
              </w:rPr>
              <w:t>.</w:t>
            </w:r>
            <w:r w:rsidRPr="008627A1">
              <w:rPr>
                <w:rFonts w:cstheme="minorHAnsi"/>
                <w:sz w:val="20"/>
                <w:szCs w:val="20"/>
              </w:rPr>
              <w:t xml:space="preserve"> Covera</w:t>
            </w:r>
            <w:r w:rsidR="0004695E" w:rsidRPr="008627A1">
              <w:rPr>
                <w:rFonts w:cstheme="minorHAnsi"/>
                <w:sz w:val="20"/>
                <w:szCs w:val="20"/>
              </w:rPr>
              <w:t>ge and comparability of reports</w:t>
            </w:r>
          </w:p>
        </w:tc>
        <w:tc>
          <w:tcPr>
            <w:tcW w:w="4567" w:type="dxa"/>
            <w:vMerge/>
            <w:vAlign w:val="center"/>
          </w:tcPr>
          <w:p w14:paraId="36684199" w14:textId="77777777" w:rsidR="00D8382B" w:rsidRPr="008627A1" w:rsidRDefault="00D8382B" w:rsidP="00D8382B">
            <w:pPr>
              <w:rPr>
                <w:rFonts w:cstheme="minorHAnsi"/>
                <w:b/>
                <w:sz w:val="20"/>
                <w:szCs w:val="20"/>
              </w:rPr>
            </w:pPr>
          </w:p>
        </w:tc>
      </w:tr>
      <w:tr w:rsidR="00D8382B" w:rsidRPr="008627A1" w14:paraId="1D39DF93" w14:textId="77777777" w:rsidTr="00793A7C">
        <w:tc>
          <w:tcPr>
            <w:tcW w:w="4878" w:type="dxa"/>
          </w:tcPr>
          <w:p w14:paraId="7641CC1C" w14:textId="50958F17" w:rsidR="00D8382B" w:rsidRPr="008627A1" w:rsidRDefault="00D8382B" w:rsidP="00D8382B">
            <w:pPr>
              <w:rPr>
                <w:rFonts w:cstheme="minorHAnsi"/>
                <w:b/>
                <w:bCs/>
                <w:sz w:val="20"/>
                <w:szCs w:val="20"/>
              </w:rPr>
            </w:pPr>
            <w:r w:rsidRPr="008627A1">
              <w:rPr>
                <w:rFonts w:cstheme="minorHAnsi"/>
                <w:sz w:val="20"/>
                <w:szCs w:val="20"/>
              </w:rPr>
              <w:t>28.2</w:t>
            </w:r>
            <w:r w:rsidR="00CA59BE" w:rsidRPr="008627A1">
              <w:rPr>
                <w:rFonts w:cstheme="minorHAnsi"/>
                <w:sz w:val="20"/>
                <w:szCs w:val="20"/>
              </w:rPr>
              <w:t>.</w:t>
            </w:r>
            <w:r w:rsidRPr="008627A1">
              <w:rPr>
                <w:rFonts w:cstheme="minorHAnsi"/>
                <w:sz w:val="20"/>
                <w:szCs w:val="20"/>
              </w:rPr>
              <w:t xml:space="preserve"> T</w:t>
            </w:r>
            <w:r w:rsidR="0004695E" w:rsidRPr="008627A1">
              <w:rPr>
                <w:rFonts w:cstheme="minorHAnsi"/>
                <w:sz w:val="20"/>
                <w:szCs w:val="20"/>
              </w:rPr>
              <w:t>iming of in-year budget reports</w:t>
            </w:r>
          </w:p>
        </w:tc>
        <w:tc>
          <w:tcPr>
            <w:tcW w:w="4567" w:type="dxa"/>
            <w:vMerge/>
            <w:vAlign w:val="center"/>
          </w:tcPr>
          <w:p w14:paraId="5540423C" w14:textId="77777777" w:rsidR="00D8382B" w:rsidRPr="008627A1" w:rsidRDefault="00D8382B" w:rsidP="00D8382B">
            <w:pPr>
              <w:rPr>
                <w:rFonts w:cstheme="minorHAnsi"/>
                <w:b/>
                <w:sz w:val="20"/>
                <w:szCs w:val="20"/>
              </w:rPr>
            </w:pPr>
          </w:p>
        </w:tc>
      </w:tr>
      <w:tr w:rsidR="00D8382B" w:rsidRPr="008627A1" w14:paraId="66E0F17F" w14:textId="77777777" w:rsidTr="00793A7C">
        <w:tc>
          <w:tcPr>
            <w:tcW w:w="4878" w:type="dxa"/>
          </w:tcPr>
          <w:p w14:paraId="5042D3D5" w14:textId="306AACAF" w:rsidR="00D8382B" w:rsidRPr="008627A1" w:rsidRDefault="00D8382B" w:rsidP="00D8382B">
            <w:pPr>
              <w:rPr>
                <w:rFonts w:cstheme="minorHAnsi"/>
                <w:b/>
                <w:bCs/>
                <w:sz w:val="20"/>
                <w:szCs w:val="20"/>
              </w:rPr>
            </w:pPr>
            <w:r w:rsidRPr="008627A1">
              <w:rPr>
                <w:rFonts w:cstheme="minorHAnsi"/>
                <w:sz w:val="20"/>
                <w:szCs w:val="20"/>
              </w:rPr>
              <w:t>28.3</w:t>
            </w:r>
            <w:r w:rsidR="00CA59BE" w:rsidRPr="008627A1">
              <w:rPr>
                <w:rFonts w:cstheme="minorHAnsi"/>
                <w:sz w:val="20"/>
                <w:szCs w:val="20"/>
              </w:rPr>
              <w:t>.</w:t>
            </w:r>
            <w:r w:rsidRPr="008627A1">
              <w:rPr>
                <w:rFonts w:cstheme="minorHAnsi"/>
                <w:sz w:val="20"/>
                <w:szCs w:val="20"/>
              </w:rPr>
              <w:t xml:space="preserve"> Accuracy of in-year budget reports</w:t>
            </w:r>
          </w:p>
        </w:tc>
        <w:tc>
          <w:tcPr>
            <w:tcW w:w="4567" w:type="dxa"/>
            <w:vMerge/>
            <w:vAlign w:val="center"/>
          </w:tcPr>
          <w:p w14:paraId="2EC56C85" w14:textId="77777777" w:rsidR="00D8382B" w:rsidRPr="008627A1" w:rsidRDefault="00D8382B" w:rsidP="00D8382B">
            <w:pPr>
              <w:rPr>
                <w:rFonts w:cstheme="minorHAnsi"/>
                <w:b/>
                <w:sz w:val="20"/>
                <w:szCs w:val="20"/>
              </w:rPr>
            </w:pPr>
          </w:p>
        </w:tc>
      </w:tr>
      <w:tr w:rsidR="00D8382B" w:rsidRPr="008627A1" w14:paraId="3B8F8DE5" w14:textId="77777777" w:rsidTr="00793A7C">
        <w:tc>
          <w:tcPr>
            <w:tcW w:w="4878" w:type="dxa"/>
            <w:vAlign w:val="center"/>
          </w:tcPr>
          <w:p w14:paraId="5E9D8467" w14:textId="584A63A4" w:rsidR="00D8382B" w:rsidRPr="008627A1" w:rsidRDefault="00D8382B" w:rsidP="00D8382B">
            <w:pPr>
              <w:rPr>
                <w:rFonts w:cstheme="minorHAnsi"/>
                <w:b/>
                <w:bCs/>
                <w:sz w:val="20"/>
                <w:szCs w:val="20"/>
              </w:rPr>
            </w:pPr>
            <w:r w:rsidRPr="008627A1">
              <w:rPr>
                <w:rFonts w:eastAsia="SimSun" w:cstheme="minorHAnsi"/>
                <w:b/>
                <w:sz w:val="20"/>
                <w:szCs w:val="20"/>
              </w:rPr>
              <w:t>PI-29</w:t>
            </w:r>
            <w:r w:rsidR="00CA59BE" w:rsidRPr="008627A1">
              <w:rPr>
                <w:rFonts w:eastAsia="SimSun" w:cstheme="minorHAnsi"/>
                <w:b/>
                <w:sz w:val="20"/>
                <w:szCs w:val="20"/>
              </w:rPr>
              <w:t>.</w:t>
            </w:r>
            <w:r w:rsidRPr="008627A1">
              <w:rPr>
                <w:rFonts w:eastAsia="SimSun" w:cstheme="minorHAnsi"/>
                <w:b/>
                <w:sz w:val="20"/>
                <w:szCs w:val="20"/>
              </w:rPr>
              <w:t xml:space="preserve"> Annual financial reports</w:t>
            </w:r>
          </w:p>
        </w:tc>
        <w:tc>
          <w:tcPr>
            <w:tcW w:w="4567" w:type="dxa"/>
            <w:vMerge w:val="restart"/>
            <w:vAlign w:val="center"/>
          </w:tcPr>
          <w:p w14:paraId="5BED5981" w14:textId="0404F224" w:rsidR="00D8382B" w:rsidRPr="008627A1" w:rsidRDefault="00D8382B" w:rsidP="0004695E">
            <w:pPr>
              <w:rPr>
                <w:rFonts w:cstheme="minorHAnsi"/>
                <w:b/>
                <w:sz w:val="20"/>
                <w:szCs w:val="20"/>
              </w:rPr>
            </w:pPr>
          </w:p>
        </w:tc>
      </w:tr>
      <w:tr w:rsidR="00D8382B" w:rsidRPr="008627A1" w14:paraId="5CC609B1" w14:textId="77777777" w:rsidTr="00793A7C">
        <w:tc>
          <w:tcPr>
            <w:tcW w:w="4878" w:type="dxa"/>
          </w:tcPr>
          <w:p w14:paraId="0D43507A" w14:textId="63498A71" w:rsidR="00D8382B" w:rsidRPr="008627A1" w:rsidRDefault="00D8382B" w:rsidP="00D8382B">
            <w:pPr>
              <w:rPr>
                <w:rFonts w:cstheme="minorHAnsi"/>
                <w:b/>
                <w:bCs/>
                <w:sz w:val="20"/>
                <w:szCs w:val="20"/>
              </w:rPr>
            </w:pPr>
            <w:r w:rsidRPr="008627A1">
              <w:rPr>
                <w:rFonts w:cstheme="minorHAnsi"/>
                <w:sz w:val="20"/>
                <w:szCs w:val="20"/>
              </w:rPr>
              <w:t>29.1</w:t>
            </w:r>
            <w:r w:rsidR="00CA59BE" w:rsidRPr="008627A1">
              <w:rPr>
                <w:rFonts w:cstheme="minorHAnsi"/>
                <w:sz w:val="20"/>
                <w:szCs w:val="20"/>
              </w:rPr>
              <w:t>.</w:t>
            </w:r>
            <w:r w:rsidRPr="008627A1">
              <w:rPr>
                <w:rFonts w:cstheme="minorHAnsi"/>
                <w:sz w:val="20"/>
                <w:szCs w:val="20"/>
              </w:rPr>
              <w:t xml:space="preserve"> Completen</w:t>
            </w:r>
            <w:r w:rsidR="0004695E" w:rsidRPr="008627A1">
              <w:rPr>
                <w:rFonts w:cstheme="minorHAnsi"/>
                <w:sz w:val="20"/>
                <w:szCs w:val="20"/>
              </w:rPr>
              <w:t>ess of annual financial reports</w:t>
            </w:r>
          </w:p>
        </w:tc>
        <w:tc>
          <w:tcPr>
            <w:tcW w:w="4567" w:type="dxa"/>
            <w:vMerge/>
            <w:vAlign w:val="center"/>
          </w:tcPr>
          <w:p w14:paraId="6A731A54" w14:textId="77777777" w:rsidR="00D8382B" w:rsidRPr="008627A1" w:rsidRDefault="00D8382B" w:rsidP="00D8382B">
            <w:pPr>
              <w:rPr>
                <w:rFonts w:cstheme="minorHAnsi"/>
                <w:b/>
                <w:sz w:val="20"/>
                <w:szCs w:val="20"/>
              </w:rPr>
            </w:pPr>
          </w:p>
        </w:tc>
      </w:tr>
      <w:tr w:rsidR="00D8382B" w:rsidRPr="008627A1" w14:paraId="576339D4" w14:textId="77777777" w:rsidTr="00793A7C">
        <w:tc>
          <w:tcPr>
            <w:tcW w:w="4878" w:type="dxa"/>
          </w:tcPr>
          <w:p w14:paraId="346EAAD6" w14:textId="6F4431D2" w:rsidR="00D8382B" w:rsidRPr="008627A1" w:rsidRDefault="00D8382B" w:rsidP="00D8382B">
            <w:pPr>
              <w:rPr>
                <w:rFonts w:cstheme="minorHAnsi"/>
                <w:b/>
                <w:bCs/>
                <w:sz w:val="20"/>
                <w:szCs w:val="20"/>
              </w:rPr>
            </w:pPr>
            <w:r w:rsidRPr="008627A1">
              <w:rPr>
                <w:rFonts w:cstheme="minorHAnsi"/>
                <w:sz w:val="20"/>
                <w:szCs w:val="20"/>
              </w:rPr>
              <w:t>29.2</w:t>
            </w:r>
            <w:r w:rsidR="00CA59BE" w:rsidRPr="008627A1">
              <w:rPr>
                <w:rFonts w:cstheme="minorHAnsi"/>
                <w:sz w:val="20"/>
                <w:szCs w:val="20"/>
              </w:rPr>
              <w:t>.</w:t>
            </w:r>
            <w:r w:rsidRPr="008627A1">
              <w:rPr>
                <w:rFonts w:cstheme="minorHAnsi"/>
                <w:sz w:val="20"/>
                <w:szCs w:val="20"/>
              </w:rPr>
              <w:t xml:space="preserve"> Submission of</w:t>
            </w:r>
            <w:r w:rsidR="0004695E" w:rsidRPr="008627A1">
              <w:rPr>
                <w:rFonts w:cstheme="minorHAnsi"/>
                <w:sz w:val="20"/>
                <w:szCs w:val="20"/>
              </w:rPr>
              <w:t xml:space="preserve"> the reports for external audit</w:t>
            </w:r>
          </w:p>
        </w:tc>
        <w:tc>
          <w:tcPr>
            <w:tcW w:w="4567" w:type="dxa"/>
            <w:vMerge/>
            <w:vAlign w:val="center"/>
          </w:tcPr>
          <w:p w14:paraId="149C9DED" w14:textId="77777777" w:rsidR="00D8382B" w:rsidRPr="008627A1" w:rsidRDefault="00D8382B" w:rsidP="00D8382B">
            <w:pPr>
              <w:rPr>
                <w:rFonts w:cstheme="minorHAnsi"/>
                <w:b/>
                <w:sz w:val="20"/>
                <w:szCs w:val="20"/>
              </w:rPr>
            </w:pPr>
          </w:p>
        </w:tc>
      </w:tr>
      <w:tr w:rsidR="00D8382B" w:rsidRPr="008627A1" w14:paraId="09E5243A" w14:textId="77777777" w:rsidTr="00793A7C">
        <w:tc>
          <w:tcPr>
            <w:tcW w:w="4878" w:type="dxa"/>
          </w:tcPr>
          <w:p w14:paraId="14AE64B7" w14:textId="307EDC3A" w:rsidR="00D8382B" w:rsidRPr="008627A1" w:rsidRDefault="0004695E" w:rsidP="00D8382B">
            <w:pPr>
              <w:rPr>
                <w:rFonts w:cstheme="minorHAnsi"/>
                <w:b/>
                <w:bCs/>
                <w:sz w:val="20"/>
                <w:szCs w:val="20"/>
              </w:rPr>
            </w:pPr>
            <w:r w:rsidRPr="008627A1">
              <w:rPr>
                <w:rFonts w:cstheme="minorHAnsi"/>
                <w:sz w:val="20"/>
                <w:szCs w:val="20"/>
              </w:rPr>
              <w:t>29.3</w:t>
            </w:r>
            <w:r w:rsidR="00CA59BE" w:rsidRPr="008627A1">
              <w:rPr>
                <w:rFonts w:cstheme="minorHAnsi"/>
                <w:sz w:val="20"/>
                <w:szCs w:val="20"/>
              </w:rPr>
              <w:t>.</w:t>
            </w:r>
            <w:r w:rsidRPr="008627A1">
              <w:rPr>
                <w:rFonts w:cstheme="minorHAnsi"/>
                <w:sz w:val="20"/>
                <w:szCs w:val="20"/>
              </w:rPr>
              <w:t xml:space="preserve"> Accounting standards</w:t>
            </w:r>
          </w:p>
        </w:tc>
        <w:tc>
          <w:tcPr>
            <w:tcW w:w="4567" w:type="dxa"/>
            <w:vMerge/>
            <w:vAlign w:val="center"/>
          </w:tcPr>
          <w:p w14:paraId="015A8D23" w14:textId="77777777" w:rsidR="00D8382B" w:rsidRPr="008627A1" w:rsidRDefault="00D8382B" w:rsidP="00D8382B">
            <w:pPr>
              <w:rPr>
                <w:rFonts w:cstheme="minorHAnsi"/>
                <w:b/>
                <w:sz w:val="20"/>
                <w:szCs w:val="20"/>
              </w:rPr>
            </w:pPr>
          </w:p>
        </w:tc>
      </w:tr>
      <w:tr w:rsidR="00D8382B" w:rsidRPr="008627A1" w14:paraId="45C874D0" w14:textId="77777777" w:rsidTr="00793A7C">
        <w:tc>
          <w:tcPr>
            <w:tcW w:w="9445" w:type="dxa"/>
            <w:gridSpan w:val="2"/>
            <w:shd w:val="clear" w:color="auto" w:fill="B34384"/>
            <w:vAlign w:val="center"/>
          </w:tcPr>
          <w:p w14:paraId="6AA13704" w14:textId="5D6FF86B" w:rsidR="00D8382B" w:rsidRPr="008627A1" w:rsidRDefault="00DB4F2D" w:rsidP="00793A7C">
            <w:pPr>
              <w:rPr>
                <w:rFonts w:cstheme="minorHAnsi"/>
                <w:b/>
                <w:sz w:val="20"/>
                <w:szCs w:val="20"/>
              </w:rPr>
            </w:pPr>
            <w:r w:rsidRPr="008627A1">
              <w:rPr>
                <w:rFonts w:cstheme="minorHAnsi"/>
                <w:b/>
                <w:sz w:val="20"/>
                <w:szCs w:val="20"/>
              </w:rPr>
              <w:t>External scrutiny and audit</w:t>
            </w:r>
          </w:p>
        </w:tc>
      </w:tr>
      <w:tr w:rsidR="00D8382B" w:rsidRPr="008627A1" w14:paraId="1112EBE6" w14:textId="77777777" w:rsidTr="00793A7C">
        <w:tc>
          <w:tcPr>
            <w:tcW w:w="4878" w:type="dxa"/>
            <w:vAlign w:val="center"/>
          </w:tcPr>
          <w:p w14:paraId="363619AB" w14:textId="04A45ABB" w:rsidR="00D8382B" w:rsidRPr="008627A1" w:rsidRDefault="00D8382B" w:rsidP="00D8382B">
            <w:pPr>
              <w:rPr>
                <w:rFonts w:cstheme="minorHAnsi"/>
                <w:b/>
                <w:bCs/>
                <w:sz w:val="20"/>
                <w:szCs w:val="20"/>
              </w:rPr>
            </w:pPr>
            <w:r w:rsidRPr="008627A1">
              <w:rPr>
                <w:rFonts w:eastAsia="SimSun" w:cstheme="minorHAnsi"/>
                <w:b/>
                <w:sz w:val="20"/>
                <w:szCs w:val="20"/>
              </w:rPr>
              <w:t>PI-30</w:t>
            </w:r>
            <w:r w:rsidR="00CA59BE" w:rsidRPr="008627A1">
              <w:rPr>
                <w:rFonts w:eastAsia="SimSun" w:cstheme="minorHAnsi"/>
                <w:b/>
                <w:sz w:val="20"/>
                <w:szCs w:val="20"/>
              </w:rPr>
              <w:t>.</w:t>
            </w:r>
            <w:r w:rsidRPr="008627A1">
              <w:rPr>
                <w:rFonts w:eastAsia="SimSun" w:cstheme="minorHAnsi"/>
                <w:b/>
                <w:sz w:val="20"/>
                <w:szCs w:val="20"/>
              </w:rPr>
              <w:t xml:space="preserve"> External audit </w:t>
            </w:r>
          </w:p>
        </w:tc>
        <w:tc>
          <w:tcPr>
            <w:tcW w:w="4567" w:type="dxa"/>
            <w:vMerge w:val="restart"/>
            <w:vAlign w:val="center"/>
          </w:tcPr>
          <w:p w14:paraId="184102BE" w14:textId="69BFBFD6" w:rsidR="00D8382B" w:rsidRPr="008627A1" w:rsidRDefault="00D8382B" w:rsidP="00793A7C">
            <w:pPr>
              <w:pStyle w:val="ListParagraph"/>
              <w:ind w:left="360"/>
              <w:rPr>
                <w:rFonts w:cstheme="minorHAnsi"/>
                <w:b/>
                <w:sz w:val="20"/>
                <w:szCs w:val="20"/>
              </w:rPr>
            </w:pPr>
          </w:p>
        </w:tc>
      </w:tr>
      <w:tr w:rsidR="00D8382B" w:rsidRPr="008627A1" w14:paraId="58964AB3" w14:textId="77777777" w:rsidTr="00793A7C">
        <w:tc>
          <w:tcPr>
            <w:tcW w:w="4878" w:type="dxa"/>
          </w:tcPr>
          <w:p w14:paraId="1DF084DD" w14:textId="367FEE96" w:rsidR="00D8382B" w:rsidRPr="008627A1" w:rsidRDefault="00D8382B" w:rsidP="00D8382B">
            <w:pPr>
              <w:rPr>
                <w:rFonts w:cstheme="minorHAnsi"/>
                <w:b/>
                <w:bCs/>
                <w:sz w:val="20"/>
                <w:szCs w:val="20"/>
              </w:rPr>
            </w:pPr>
            <w:r w:rsidRPr="008627A1">
              <w:rPr>
                <w:rFonts w:cstheme="minorHAnsi"/>
                <w:sz w:val="20"/>
                <w:szCs w:val="20"/>
              </w:rPr>
              <w:t>30</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Audit coverage and standards</w:t>
            </w:r>
          </w:p>
        </w:tc>
        <w:tc>
          <w:tcPr>
            <w:tcW w:w="4567" w:type="dxa"/>
            <w:vMerge/>
            <w:vAlign w:val="center"/>
          </w:tcPr>
          <w:p w14:paraId="2F25CF81" w14:textId="77777777" w:rsidR="00D8382B" w:rsidRPr="008627A1" w:rsidRDefault="00D8382B" w:rsidP="00D8382B">
            <w:pPr>
              <w:rPr>
                <w:rFonts w:cstheme="minorHAnsi"/>
                <w:b/>
                <w:color w:val="C00000"/>
                <w:sz w:val="20"/>
                <w:szCs w:val="20"/>
              </w:rPr>
            </w:pPr>
          </w:p>
        </w:tc>
      </w:tr>
      <w:tr w:rsidR="00D8382B" w:rsidRPr="008627A1" w14:paraId="104995DF" w14:textId="77777777" w:rsidTr="00793A7C">
        <w:tc>
          <w:tcPr>
            <w:tcW w:w="4878" w:type="dxa"/>
          </w:tcPr>
          <w:p w14:paraId="18BC8FC5" w14:textId="47FDA105" w:rsidR="00D8382B" w:rsidRPr="008627A1" w:rsidRDefault="00CA59BE" w:rsidP="00D8382B">
            <w:pPr>
              <w:rPr>
                <w:rFonts w:cstheme="minorHAnsi"/>
                <w:b/>
                <w:bCs/>
                <w:sz w:val="20"/>
                <w:szCs w:val="20"/>
              </w:rPr>
            </w:pPr>
            <w:r w:rsidRPr="008627A1">
              <w:rPr>
                <w:rFonts w:cstheme="minorHAnsi"/>
                <w:sz w:val="20"/>
                <w:szCs w:val="20"/>
              </w:rPr>
              <w:t xml:space="preserve">30.2. </w:t>
            </w:r>
            <w:r w:rsidR="00D8382B" w:rsidRPr="008627A1">
              <w:rPr>
                <w:rFonts w:cstheme="minorHAnsi"/>
                <w:sz w:val="20"/>
                <w:szCs w:val="20"/>
              </w:rPr>
              <w:t xml:space="preserve">Submission of audit reports to the legislature </w:t>
            </w:r>
          </w:p>
        </w:tc>
        <w:tc>
          <w:tcPr>
            <w:tcW w:w="4567" w:type="dxa"/>
            <w:vMerge/>
            <w:vAlign w:val="center"/>
          </w:tcPr>
          <w:p w14:paraId="14E42AC5" w14:textId="77777777" w:rsidR="00D8382B" w:rsidRPr="008627A1" w:rsidRDefault="00D8382B" w:rsidP="00D8382B">
            <w:pPr>
              <w:rPr>
                <w:rFonts w:cstheme="minorHAnsi"/>
                <w:b/>
                <w:color w:val="C00000"/>
                <w:sz w:val="20"/>
                <w:szCs w:val="20"/>
              </w:rPr>
            </w:pPr>
          </w:p>
        </w:tc>
      </w:tr>
      <w:tr w:rsidR="00D8382B" w:rsidRPr="008627A1" w14:paraId="1A86637C" w14:textId="77777777" w:rsidTr="00793A7C">
        <w:tc>
          <w:tcPr>
            <w:tcW w:w="4878" w:type="dxa"/>
          </w:tcPr>
          <w:p w14:paraId="7207385E" w14:textId="69E4848A" w:rsidR="00D8382B" w:rsidRPr="008627A1" w:rsidRDefault="0004695E" w:rsidP="00D8382B">
            <w:pPr>
              <w:rPr>
                <w:rFonts w:cstheme="minorHAnsi"/>
                <w:b/>
                <w:bCs/>
                <w:sz w:val="20"/>
                <w:szCs w:val="20"/>
              </w:rPr>
            </w:pPr>
            <w:r w:rsidRPr="008627A1">
              <w:rPr>
                <w:rFonts w:cstheme="minorHAnsi"/>
                <w:sz w:val="20"/>
                <w:szCs w:val="20"/>
              </w:rPr>
              <w:t>30.3</w:t>
            </w:r>
            <w:r w:rsidR="00CA59BE" w:rsidRPr="008627A1">
              <w:rPr>
                <w:rFonts w:cstheme="minorHAnsi"/>
                <w:sz w:val="20"/>
                <w:szCs w:val="20"/>
              </w:rPr>
              <w:t>.</w:t>
            </w:r>
            <w:r w:rsidRPr="008627A1">
              <w:rPr>
                <w:rFonts w:cstheme="minorHAnsi"/>
                <w:sz w:val="20"/>
                <w:szCs w:val="20"/>
              </w:rPr>
              <w:t xml:space="preserve"> External audit follow up</w:t>
            </w:r>
          </w:p>
        </w:tc>
        <w:tc>
          <w:tcPr>
            <w:tcW w:w="4567" w:type="dxa"/>
            <w:vMerge/>
            <w:vAlign w:val="center"/>
          </w:tcPr>
          <w:p w14:paraId="1A0A5C5F" w14:textId="77777777" w:rsidR="00D8382B" w:rsidRPr="008627A1" w:rsidRDefault="00D8382B" w:rsidP="00D8382B">
            <w:pPr>
              <w:rPr>
                <w:rFonts w:cstheme="minorHAnsi"/>
                <w:color w:val="C00000"/>
                <w:sz w:val="20"/>
                <w:szCs w:val="20"/>
              </w:rPr>
            </w:pPr>
          </w:p>
        </w:tc>
      </w:tr>
      <w:tr w:rsidR="00D8382B" w:rsidRPr="008627A1" w14:paraId="4A0103D1" w14:textId="77777777" w:rsidTr="00793A7C">
        <w:tc>
          <w:tcPr>
            <w:tcW w:w="4878" w:type="dxa"/>
          </w:tcPr>
          <w:p w14:paraId="30A33DA7" w14:textId="439E0C93" w:rsidR="00D8382B" w:rsidRPr="008627A1" w:rsidRDefault="00D8382B" w:rsidP="00D8382B">
            <w:pPr>
              <w:rPr>
                <w:rFonts w:cstheme="minorHAnsi"/>
                <w:b/>
                <w:bCs/>
                <w:sz w:val="20"/>
                <w:szCs w:val="20"/>
              </w:rPr>
            </w:pPr>
            <w:r w:rsidRPr="008627A1">
              <w:rPr>
                <w:rFonts w:cstheme="minorHAnsi"/>
                <w:sz w:val="20"/>
                <w:szCs w:val="20"/>
              </w:rPr>
              <w:t>30.4</w:t>
            </w:r>
            <w:r w:rsidR="00CA59BE" w:rsidRPr="008627A1">
              <w:rPr>
                <w:rFonts w:cstheme="minorHAnsi"/>
                <w:sz w:val="20"/>
                <w:szCs w:val="20"/>
              </w:rPr>
              <w:t>.</w:t>
            </w:r>
            <w:r w:rsidRPr="008627A1">
              <w:rPr>
                <w:rFonts w:cstheme="minorHAnsi"/>
                <w:sz w:val="20"/>
                <w:szCs w:val="20"/>
              </w:rPr>
              <w:t xml:space="preserve"> Supreme</w:t>
            </w:r>
            <w:r w:rsidR="0004695E" w:rsidRPr="008627A1">
              <w:rPr>
                <w:rFonts w:cstheme="minorHAnsi"/>
                <w:sz w:val="20"/>
                <w:szCs w:val="20"/>
              </w:rPr>
              <w:t xml:space="preserve"> Audit Institution independence</w:t>
            </w:r>
          </w:p>
        </w:tc>
        <w:tc>
          <w:tcPr>
            <w:tcW w:w="4567" w:type="dxa"/>
            <w:vMerge/>
            <w:vAlign w:val="center"/>
          </w:tcPr>
          <w:p w14:paraId="0180EC97" w14:textId="77777777" w:rsidR="00D8382B" w:rsidRPr="008627A1" w:rsidRDefault="00D8382B" w:rsidP="00D8382B">
            <w:pPr>
              <w:rPr>
                <w:rFonts w:cstheme="minorHAnsi"/>
                <w:b/>
                <w:color w:val="C00000"/>
                <w:sz w:val="20"/>
                <w:szCs w:val="20"/>
              </w:rPr>
            </w:pPr>
          </w:p>
        </w:tc>
      </w:tr>
      <w:tr w:rsidR="00D8382B" w:rsidRPr="008627A1" w14:paraId="1502C959" w14:textId="77777777" w:rsidTr="00793A7C">
        <w:tc>
          <w:tcPr>
            <w:tcW w:w="4878" w:type="dxa"/>
            <w:vAlign w:val="center"/>
          </w:tcPr>
          <w:p w14:paraId="23FC5427" w14:textId="0BEC3F01" w:rsidR="00D8382B" w:rsidRPr="008627A1" w:rsidRDefault="00D8382B" w:rsidP="00D8382B">
            <w:pPr>
              <w:rPr>
                <w:rFonts w:cstheme="minorHAnsi"/>
                <w:b/>
                <w:bCs/>
                <w:sz w:val="20"/>
                <w:szCs w:val="20"/>
              </w:rPr>
            </w:pPr>
            <w:r w:rsidRPr="008627A1">
              <w:rPr>
                <w:rFonts w:eastAsia="SimSun" w:cstheme="minorHAnsi"/>
                <w:b/>
                <w:sz w:val="20"/>
                <w:szCs w:val="20"/>
              </w:rPr>
              <w:t>PI-31</w:t>
            </w:r>
            <w:r w:rsidR="00CA59BE" w:rsidRPr="008627A1">
              <w:rPr>
                <w:rFonts w:eastAsia="SimSun" w:cstheme="minorHAnsi"/>
                <w:b/>
                <w:sz w:val="20"/>
                <w:szCs w:val="20"/>
              </w:rPr>
              <w:t>.</w:t>
            </w:r>
            <w:r w:rsidRPr="008627A1">
              <w:rPr>
                <w:rFonts w:eastAsia="SimSun" w:cstheme="minorHAnsi"/>
                <w:b/>
                <w:sz w:val="20"/>
                <w:szCs w:val="20"/>
              </w:rPr>
              <w:t xml:space="preserve"> Legislative scrutiny of audit reports</w:t>
            </w:r>
          </w:p>
        </w:tc>
        <w:tc>
          <w:tcPr>
            <w:tcW w:w="4567" w:type="dxa"/>
            <w:vMerge w:val="restart"/>
            <w:vAlign w:val="center"/>
          </w:tcPr>
          <w:p w14:paraId="3B0DA1BE" w14:textId="5AD6C958" w:rsidR="00D8382B" w:rsidRPr="008627A1" w:rsidRDefault="00D8382B" w:rsidP="00793A7C">
            <w:pPr>
              <w:rPr>
                <w:rFonts w:cstheme="minorHAnsi"/>
                <w:b/>
                <w:color w:val="C00000"/>
                <w:sz w:val="20"/>
                <w:szCs w:val="20"/>
              </w:rPr>
            </w:pPr>
          </w:p>
        </w:tc>
      </w:tr>
      <w:tr w:rsidR="00D8382B" w:rsidRPr="008627A1" w14:paraId="01D7B148" w14:textId="77777777" w:rsidTr="00793A7C">
        <w:tc>
          <w:tcPr>
            <w:tcW w:w="4878" w:type="dxa"/>
          </w:tcPr>
          <w:p w14:paraId="26F30E36" w14:textId="0D74C914" w:rsidR="00D8382B" w:rsidRPr="008627A1" w:rsidRDefault="00D8382B" w:rsidP="00D8382B">
            <w:pPr>
              <w:rPr>
                <w:rFonts w:cstheme="minorHAnsi"/>
                <w:b/>
                <w:bCs/>
                <w:sz w:val="20"/>
                <w:szCs w:val="20"/>
              </w:rPr>
            </w:pPr>
            <w:r w:rsidRPr="008627A1">
              <w:rPr>
                <w:rFonts w:cstheme="minorHAnsi"/>
                <w:sz w:val="20"/>
                <w:szCs w:val="20"/>
              </w:rPr>
              <w:t>31.1</w:t>
            </w:r>
            <w:r w:rsidR="00CA59BE" w:rsidRPr="008627A1">
              <w:rPr>
                <w:rFonts w:cstheme="minorHAnsi"/>
                <w:sz w:val="20"/>
                <w:szCs w:val="20"/>
              </w:rPr>
              <w:t>.</w:t>
            </w:r>
            <w:r w:rsidRPr="008627A1">
              <w:rPr>
                <w:rFonts w:cstheme="minorHAnsi"/>
                <w:sz w:val="20"/>
                <w:szCs w:val="20"/>
              </w:rPr>
              <w:t xml:space="preserve"> Timing of audit report scrutiny</w:t>
            </w:r>
          </w:p>
        </w:tc>
        <w:tc>
          <w:tcPr>
            <w:tcW w:w="4567" w:type="dxa"/>
            <w:vMerge/>
            <w:vAlign w:val="center"/>
          </w:tcPr>
          <w:p w14:paraId="5574EDE8" w14:textId="77777777" w:rsidR="00D8382B" w:rsidRPr="008627A1" w:rsidRDefault="00D8382B" w:rsidP="00D8382B">
            <w:pPr>
              <w:rPr>
                <w:rFonts w:cstheme="minorHAnsi"/>
                <w:b/>
                <w:color w:val="FF0000"/>
                <w:sz w:val="20"/>
                <w:szCs w:val="20"/>
              </w:rPr>
            </w:pPr>
          </w:p>
        </w:tc>
      </w:tr>
      <w:tr w:rsidR="00D8382B" w:rsidRPr="008627A1" w14:paraId="47C0AE65" w14:textId="77777777" w:rsidTr="00793A7C">
        <w:tc>
          <w:tcPr>
            <w:tcW w:w="4878" w:type="dxa"/>
          </w:tcPr>
          <w:p w14:paraId="4AB8BC05" w14:textId="7D41E250" w:rsidR="00D8382B" w:rsidRPr="008627A1" w:rsidRDefault="0004695E" w:rsidP="00D8382B">
            <w:pPr>
              <w:rPr>
                <w:rFonts w:cstheme="minorHAnsi"/>
                <w:b/>
                <w:bCs/>
                <w:sz w:val="20"/>
                <w:szCs w:val="20"/>
              </w:rPr>
            </w:pPr>
            <w:r w:rsidRPr="008627A1">
              <w:rPr>
                <w:rFonts w:cstheme="minorHAnsi"/>
                <w:sz w:val="20"/>
                <w:szCs w:val="20"/>
              </w:rPr>
              <w:t>31.2</w:t>
            </w:r>
            <w:r w:rsidR="00CA59BE" w:rsidRPr="008627A1">
              <w:rPr>
                <w:rFonts w:cstheme="minorHAnsi"/>
                <w:sz w:val="20"/>
                <w:szCs w:val="20"/>
              </w:rPr>
              <w:t>.</w:t>
            </w:r>
            <w:r w:rsidRPr="008627A1">
              <w:rPr>
                <w:rFonts w:cstheme="minorHAnsi"/>
                <w:sz w:val="20"/>
                <w:szCs w:val="20"/>
              </w:rPr>
              <w:t xml:space="preserve"> Hearings on audit findings</w:t>
            </w:r>
          </w:p>
        </w:tc>
        <w:tc>
          <w:tcPr>
            <w:tcW w:w="4567" w:type="dxa"/>
            <w:vMerge/>
            <w:vAlign w:val="center"/>
          </w:tcPr>
          <w:p w14:paraId="2C11F3BF" w14:textId="77777777" w:rsidR="00D8382B" w:rsidRPr="008627A1" w:rsidRDefault="00D8382B" w:rsidP="00D8382B">
            <w:pPr>
              <w:rPr>
                <w:rFonts w:cstheme="minorHAnsi"/>
                <w:b/>
                <w:color w:val="FF0000"/>
                <w:sz w:val="20"/>
                <w:szCs w:val="20"/>
              </w:rPr>
            </w:pPr>
          </w:p>
        </w:tc>
      </w:tr>
      <w:tr w:rsidR="00D8382B" w:rsidRPr="008627A1" w14:paraId="69F9BC79" w14:textId="77777777" w:rsidTr="00793A7C">
        <w:tc>
          <w:tcPr>
            <w:tcW w:w="4878" w:type="dxa"/>
          </w:tcPr>
          <w:p w14:paraId="45EF2186" w14:textId="2A03E607" w:rsidR="00D8382B" w:rsidRPr="008627A1" w:rsidRDefault="00D8382B" w:rsidP="00D8382B">
            <w:pPr>
              <w:rPr>
                <w:rFonts w:cstheme="minorHAnsi"/>
                <w:b/>
                <w:bCs/>
                <w:sz w:val="20"/>
                <w:szCs w:val="20"/>
              </w:rPr>
            </w:pPr>
            <w:r w:rsidRPr="008627A1">
              <w:rPr>
                <w:rFonts w:cstheme="minorHAnsi"/>
                <w:sz w:val="20"/>
                <w:szCs w:val="20"/>
              </w:rPr>
              <w:t>31.3</w:t>
            </w:r>
            <w:r w:rsidR="00CA59BE" w:rsidRPr="008627A1">
              <w:rPr>
                <w:rFonts w:cstheme="minorHAnsi"/>
                <w:sz w:val="20"/>
                <w:szCs w:val="20"/>
              </w:rPr>
              <w:t>.</w:t>
            </w:r>
            <w:r w:rsidRPr="008627A1">
              <w:rPr>
                <w:rFonts w:cstheme="minorHAnsi"/>
                <w:sz w:val="20"/>
                <w:szCs w:val="20"/>
              </w:rPr>
              <w:t xml:space="preserve"> Recommendations on audit</w:t>
            </w:r>
            <w:r w:rsidR="0004695E" w:rsidRPr="008627A1">
              <w:rPr>
                <w:rFonts w:cstheme="minorHAnsi"/>
                <w:sz w:val="20"/>
                <w:szCs w:val="20"/>
              </w:rPr>
              <w:t xml:space="preserve"> by the legislature</w:t>
            </w:r>
          </w:p>
        </w:tc>
        <w:tc>
          <w:tcPr>
            <w:tcW w:w="4567" w:type="dxa"/>
            <w:vMerge/>
            <w:vAlign w:val="center"/>
          </w:tcPr>
          <w:p w14:paraId="01E5DA70" w14:textId="77777777" w:rsidR="00D8382B" w:rsidRPr="008627A1" w:rsidRDefault="00D8382B" w:rsidP="00D8382B">
            <w:pPr>
              <w:rPr>
                <w:rFonts w:cstheme="minorHAnsi"/>
                <w:b/>
                <w:color w:val="FF0000"/>
                <w:sz w:val="20"/>
                <w:szCs w:val="20"/>
              </w:rPr>
            </w:pPr>
          </w:p>
        </w:tc>
      </w:tr>
      <w:tr w:rsidR="00D8382B" w:rsidRPr="008627A1" w14:paraId="761EC171" w14:textId="77777777" w:rsidTr="00793A7C">
        <w:tc>
          <w:tcPr>
            <w:tcW w:w="4878" w:type="dxa"/>
          </w:tcPr>
          <w:p w14:paraId="2CC05A3B" w14:textId="2CD75AEB" w:rsidR="00D8382B" w:rsidRPr="008627A1" w:rsidRDefault="00CA59BE" w:rsidP="00D8382B">
            <w:pPr>
              <w:rPr>
                <w:rFonts w:cstheme="minorHAnsi"/>
                <w:b/>
                <w:bCs/>
                <w:sz w:val="20"/>
                <w:szCs w:val="20"/>
              </w:rPr>
            </w:pPr>
            <w:r w:rsidRPr="008627A1">
              <w:rPr>
                <w:rFonts w:cstheme="minorHAnsi"/>
                <w:sz w:val="20"/>
                <w:szCs w:val="20"/>
              </w:rPr>
              <w:t xml:space="preserve">31.4. </w:t>
            </w:r>
            <w:r w:rsidR="00D8382B" w:rsidRPr="008627A1">
              <w:rPr>
                <w:rFonts w:cstheme="minorHAnsi"/>
                <w:sz w:val="20"/>
                <w:szCs w:val="20"/>
              </w:rPr>
              <w:t>Transparency of legisl</w:t>
            </w:r>
            <w:r w:rsidR="0004695E" w:rsidRPr="008627A1">
              <w:rPr>
                <w:rFonts w:cstheme="minorHAnsi"/>
                <w:sz w:val="20"/>
                <w:szCs w:val="20"/>
              </w:rPr>
              <w:t>ative scrutiny of audit reports</w:t>
            </w:r>
          </w:p>
        </w:tc>
        <w:tc>
          <w:tcPr>
            <w:tcW w:w="4567" w:type="dxa"/>
            <w:vMerge/>
            <w:vAlign w:val="center"/>
          </w:tcPr>
          <w:p w14:paraId="6A5265F8" w14:textId="77777777" w:rsidR="00D8382B" w:rsidRPr="008627A1" w:rsidRDefault="00D8382B" w:rsidP="00D8382B">
            <w:pPr>
              <w:rPr>
                <w:rFonts w:cstheme="minorHAnsi"/>
                <w:b/>
                <w:color w:val="FF0000"/>
                <w:sz w:val="20"/>
                <w:szCs w:val="20"/>
              </w:rPr>
            </w:pPr>
          </w:p>
        </w:tc>
      </w:tr>
    </w:tbl>
    <w:p w14:paraId="14F010E7" w14:textId="77777777" w:rsidR="00D8382B" w:rsidRPr="008627A1" w:rsidRDefault="00D8382B" w:rsidP="00D8382B">
      <w:pPr>
        <w:spacing w:after="0" w:line="240" w:lineRule="auto"/>
        <w:rPr>
          <w:rFonts w:cstheme="minorHAnsi"/>
          <w:w w:val="105"/>
        </w:rPr>
      </w:pPr>
      <w:r w:rsidRPr="008627A1">
        <w:rPr>
          <w:rFonts w:cstheme="minorHAnsi"/>
          <w:w w:val="105"/>
        </w:rPr>
        <w:br w:type="page"/>
      </w:r>
    </w:p>
    <w:p w14:paraId="1DE9AE01" w14:textId="0F8C0765" w:rsidR="00D8382B" w:rsidRPr="008627A1" w:rsidRDefault="00D8382B" w:rsidP="00E373C3">
      <w:pPr>
        <w:widowControl w:val="0"/>
        <w:spacing w:after="0" w:line="240" w:lineRule="auto"/>
        <w:ind w:right="24"/>
        <w:rPr>
          <w:rFonts w:cstheme="minorHAnsi"/>
          <w:b/>
          <w:color w:val="25456B"/>
          <w:spacing w:val="-1"/>
          <w:sz w:val="44"/>
        </w:rPr>
      </w:pPr>
      <w:r w:rsidRPr="008627A1">
        <w:rPr>
          <w:rFonts w:cstheme="minorHAnsi"/>
          <w:b/>
          <w:color w:val="25456B"/>
          <w:spacing w:val="-1"/>
          <w:sz w:val="44"/>
        </w:rPr>
        <w:t>Annex 4: Tracking change in performance based on previous versions of PEFA</w:t>
      </w:r>
    </w:p>
    <w:p w14:paraId="28C51755" w14:textId="77777777" w:rsidR="00D8382B" w:rsidRPr="008627A1" w:rsidRDefault="00D8382B" w:rsidP="00D8382B">
      <w:pPr>
        <w:tabs>
          <w:tab w:val="left" w:pos="1340"/>
        </w:tabs>
        <w:spacing w:after="0" w:line="240" w:lineRule="auto"/>
        <w:rPr>
          <w:rFonts w:eastAsiaTheme="minorEastAsia" w:cstheme="minorHAnsi"/>
          <w:b/>
          <w:bCs/>
          <w:sz w:val="28"/>
          <w:szCs w:val="28"/>
        </w:rPr>
      </w:pPr>
    </w:p>
    <w:p w14:paraId="380421EB" w14:textId="77777777" w:rsidR="0090341E" w:rsidRPr="008627A1" w:rsidRDefault="0090341E" w:rsidP="00D8382B">
      <w:pPr>
        <w:tabs>
          <w:tab w:val="left" w:pos="1340"/>
        </w:tabs>
        <w:spacing w:after="0" w:line="240" w:lineRule="auto"/>
        <w:jc w:val="both"/>
        <w:rPr>
          <w:rFonts w:eastAsiaTheme="minorEastAsia" w:cstheme="minorHAnsi"/>
          <w:bCs/>
          <w:highlight w:val="cyan"/>
        </w:rPr>
      </w:pPr>
    </w:p>
    <w:p w14:paraId="2C1CEFD9" w14:textId="3CC021F5" w:rsidR="00D8382B" w:rsidRPr="00605EF7" w:rsidRDefault="00D8382B" w:rsidP="00D8382B">
      <w:pPr>
        <w:tabs>
          <w:tab w:val="left" w:pos="1340"/>
        </w:tabs>
        <w:spacing w:after="0" w:line="240" w:lineRule="auto"/>
        <w:jc w:val="both"/>
        <w:rPr>
          <w:rFonts w:cstheme="minorHAnsi"/>
          <w:i/>
        </w:rPr>
      </w:pPr>
      <w:r w:rsidRPr="00605EF7">
        <w:rPr>
          <w:rFonts w:eastAsiaTheme="minorEastAsia" w:cstheme="minorHAnsi"/>
          <w:bCs/>
          <w:i/>
        </w:rPr>
        <w:t xml:space="preserve">This annex provides a summary table of the performance at indicator and dimension level. The table specifies the scores with a brief explanation for the scoring for each indicator and dimension of the current and previous assessment. This annex should present comparisons with previous assessments that used the 2005 or 2011 versions of the framework and should be prepared in compliance with the </w:t>
      </w:r>
      <w:r w:rsidRPr="00605EF7">
        <w:rPr>
          <w:rFonts w:cstheme="minorHAnsi"/>
          <w:i/>
        </w:rPr>
        <w:t>Guidance on reporting performance changes in PEFA 2016 from previous assessments that applied PEFA 2005 or PEFA 2011 at www.pefa.org</w:t>
      </w:r>
      <w:r w:rsidR="004F186B" w:rsidRPr="00605EF7">
        <w:rPr>
          <w:rFonts w:cstheme="minorHAnsi"/>
          <w:i/>
        </w:rPr>
        <w:t>.</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90341E" w:rsidRPr="008627A1" w14:paraId="320FD7A7" w14:textId="77777777" w:rsidTr="0090341E">
        <w:trPr>
          <w:tblHeader/>
        </w:trPr>
        <w:tc>
          <w:tcPr>
            <w:tcW w:w="3415" w:type="dxa"/>
            <w:shd w:val="clear" w:color="auto" w:fill="E7E6E6" w:themeFill="background2"/>
            <w:tcMar>
              <w:top w:w="14" w:type="dxa"/>
            </w:tcMar>
          </w:tcPr>
          <w:p w14:paraId="6D2A14BF" w14:textId="0F3696C7" w:rsidR="00D8382B" w:rsidRPr="008627A1" w:rsidRDefault="00D8382B" w:rsidP="0090341E">
            <w:pPr>
              <w:spacing w:after="0" w:line="240" w:lineRule="auto"/>
              <w:jc w:val="center"/>
              <w:rPr>
                <w:rFonts w:eastAsia="SimSun" w:cstheme="minorHAnsi"/>
                <w:b/>
                <w:sz w:val="20"/>
                <w:szCs w:val="20"/>
              </w:rPr>
            </w:pPr>
            <w:r w:rsidRPr="008627A1">
              <w:rPr>
                <w:rFonts w:eastAsia="SimSun" w:cstheme="minorHAnsi"/>
                <w:b/>
                <w:sz w:val="20"/>
                <w:szCs w:val="20"/>
              </w:rPr>
              <w:t>Indicator/Dimension</w:t>
            </w:r>
          </w:p>
        </w:tc>
        <w:tc>
          <w:tcPr>
            <w:tcW w:w="1350" w:type="dxa"/>
            <w:shd w:val="clear" w:color="auto" w:fill="E7E6E6" w:themeFill="background2"/>
          </w:tcPr>
          <w:p w14:paraId="026AD715"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previous assessment</w:t>
            </w:r>
          </w:p>
        </w:tc>
        <w:tc>
          <w:tcPr>
            <w:tcW w:w="1260" w:type="dxa"/>
            <w:shd w:val="clear" w:color="auto" w:fill="E7E6E6" w:themeFill="background2"/>
          </w:tcPr>
          <w:p w14:paraId="57C9DF20"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current assessment</w:t>
            </w:r>
          </w:p>
        </w:tc>
        <w:tc>
          <w:tcPr>
            <w:tcW w:w="1710" w:type="dxa"/>
            <w:shd w:val="clear" w:color="auto" w:fill="E7E6E6" w:themeFill="background2"/>
          </w:tcPr>
          <w:p w14:paraId="7681A5B1"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rPr>
              <w:t>Description of requirements met in current assessment</w:t>
            </w:r>
          </w:p>
        </w:tc>
        <w:tc>
          <w:tcPr>
            <w:tcW w:w="1625" w:type="dxa"/>
            <w:shd w:val="clear" w:color="auto" w:fill="E7E6E6" w:themeFill="background2"/>
          </w:tcPr>
          <w:p w14:paraId="66BE6AB0" w14:textId="3C430FAF"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Explanation of change (include comparability issues)</w:t>
            </w:r>
          </w:p>
        </w:tc>
      </w:tr>
      <w:tr w:rsidR="00D8382B" w:rsidRPr="008627A1" w14:paraId="7C9BC671" w14:textId="77777777" w:rsidTr="0090341E">
        <w:trPr>
          <w:tblHeader/>
        </w:trPr>
        <w:tc>
          <w:tcPr>
            <w:tcW w:w="9360" w:type="dxa"/>
            <w:gridSpan w:val="5"/>
            <w:shd w:val="clear" w:color="auto" w:fill="D2EFFF"/>
            <w:tcMar>
              <w:top w:w="14" w:type="dxa"/>
            </w:tcMar>
            <w:vAlign w:val="center"/>
          </w:tcPr>
          <w:p w14:paraId="24D0E2DC"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b/>
                <w:bCs/>
                <w:sz w:val="20"/>
                <w:szCs w:val="20"/>
              </w:rPr>
              <w:t>A. PFM-OUT-TURNS: Credibility of the Budget</w:t>
            </w:r>
          </w:p>
        </w:tc>
      </w:tr>
      <w:tr w:rsidR="0090341E" w:rsidRPr="008627A1" w14:paraId="6A1F6B76" w14:textId="77777777" w:rsidTr="0090341E">
        <w:trPr>
          <w:trHeight w:val="383"/>
        </w:trPr>
        <w:tc>
          <w:tcPr>
            <w:tcW w:w="3415" w:type="dxa"/>
            <w:tcMar>
              <w:top w:w="14" w:type="dxa"/>
            </w:tcMar>
          </w:tcPr>
          <w:p w14:paraId="7F18E9E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 Aggregate expenditure out-turn compared to original approved budget</w:t>
            </w:r>
          </w:p>
        </w:tc>
        <w:tc>
          <w:tcPr>
            <w:tcW w:w="1350" w:type="dxa"/>
          </w:tcPr>
          <w:p w14:paraId="79D2A26D"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0AE29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47B2815" w14:textId="77777777" w:rsidR="00D8382B" w:rsidRPr="008627A1" w:rsidRDefault="00D8382B" w:rsidP="00D8382B">
            <w:pPr>
              <w:spacing w:after="0" w:line="240" w:lineRule="auto"/>
              <w:rPr>
                <w:rFonts w:eastAsia="SimSun" w:cstheme="minorHAnsi"/>
                <w:sz w:val="20"/>
                <w:szCs w:val="20"/>
              </w:rPr>
            </w:pPr>
          </w:p>
        </w:tc>
        <w:tc>
          <w:tcPr>
            <w:tcW w:w="1625" w:type="dxa"/>
          </w:tcPr>
          <w:p w14:paraId="13BD8EE4" w14:textId="77777777" w:rsidR="00D8382B" w:rsidRPr="008627A1" w:rsidRDefault="00D8382B" w:rsidP="00D8382B">
            <w:pPr>
              <w:spacing w:after="0" w:line="240" w:lineRule="auto"/>
              <w:rPr>
                <w:rFonts w:eastAsia="SimSun" w:cstheme="minorHAnsi"/>
                <w:sz w:val="20"/>
                <w:szCs w:val="20"/>
              </w:rPr>
            </w:pPr>
          </w:p>
        </w:tc>
      </w:tr>
      <w:tr w:rsidR="0090341E" w:rsidRPr="008627A1" w14:paraId="705D1181" w14:textId="77777777" w:rsidTr="0090341E">
        <w:trPr>
          <w:trHeight w:val="227"/>
        </w:trPr>
        <w:tc>
          <w:tcPr>
            <w:tcW w:w="3415" w:type="dxa"/>
            <w:tcMar>
              <w:top w:w="14" w:type="dxa"/>
            </w:tcMar>
          </w:tcPr>
          <w:p w14:paraId="526A754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 Composition of expenditure out-turn compared to original approved budget</w:t>
            </w:r>
          </w:p>
        </w:tc>
        <w:tc>
          <w:tcPr>
            <w:tcW w:w="1350" w:type="dxa"/>
          </w:tcPr>
          <w:p w14:paraId="5921A504"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7AC4793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A5ED6" w14:textId="77777777" w:rsidR="00D8382B" w:rsidRPr="008627A1" w:rsidRDefault="00D8382B" w:rsidP="00D8382B">
            <w:pPr>
              <w:spacing w:after="0" w:line="240" w:lineRule="auto"/>
              <w:rPr>
                <w:rFonts w:eastAsia="SimSun" w:cstheme="minorHAnsi"/>
                <w:sz w:val="20"/>
                <w:szCs w:val="20"/>
              </w:rPr>
            </w:pPr>
          </w:p>
        </w:tc>
        <w:tc>
          <w:tcPr>
            <w:tcW w:w="1625" w:type="dxa"/>
          </w:tcPr>
          <w:p w14:paraId="31C51255" w14:textId="77777777" w:rsidR="00D8382B" w:rsidRPr="008627A1" w:rsidRDefault="00D8382B" w:rsidP="00D8382B">
            <w:pPr>
              <w:spacing w:after="0" w:line="240" w:lineRule="auto"/>
              <w:rPr>
                <w:rFonts w:eastAsia="SimSun" w:cstheme="minorHAnsi"/>
                <w:sz w:val="20"/>
                <w:szCs w:val="20"/>
              </w:rPr>
            </w:pPr>
          </w:p>
        </w:tc>
      </w:tr>
      <w:tr w:rsidR="0090341E" w:rsidRPr="008627A1" w14:paraId="5C45323A" w14:textId="77777777" w:rsidTr="0090341E">
        <w:trPr>
          <w:trHeight w:val="227"/>
        </w:trPr>
        <w:tc>
          <w:tcPr>
            <w:tcW w:w="3415" w:type="dxa"/>
            <w:tcMar>
              <w:top w:w="14" w:type="dxa"/>
            </w:tcMar>
          </w:tcPr>
          <w:p w14:paraId="3D757EC5" w14:textId="77777777" w:rsidR="00D8382B" w:rsidRPr="008627A1" w:rsidRDefault="00D8382B" w:rsidP="00B63FF9">
            <w:pPr>
              <w:numPr>
                <w:ilvl w:val="0"/>
                <w:numId w:val="8"/>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Extent of the variance in expenditure composition during the last three years, </w:t>
            </w:r>
            <w:r w:rsidRPr="008627A1">
              <w:rPr>
                <w:rFonts w:eastAsia="Calibri" w:cstheme="minorHAnsi"/>
                <w:bCs/>
                <w:color w:val="000000"/>
                <w:sz w:val="20"/>
                <w:szCs w:val="20"/>
              </w:rPr>
              <w:t xml:space="preserve">excluding </w:t>
            </w:r>
            <w:r w:rsidRPr="008627A1">
              <w:rPr>
                <w:rFonts w:eastAsia="Calibri" w:cstheme="minorHAnsi"/>
                <w:color w:val="000000"/>
                <w:sz w:val="20"/>
                <w:szCs w:val="20"/>
              </w:rPr>
              <w:t xml:space="preserve">contingency items </w:t>
            </w:r>
          </w:p>
        </w:tc>
        <w:tc>
          <w:tcPr>
            <w:tcW w:w="1350" w:type="dxa"/>
          </w:tcPr>
          <w:p w14:paraId="5F8D1D9C"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3B5E5E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41AEE7" w14:textId="77777777" w:rsidR="00D8382B" w:rsidRPr="008627A1" w:rsidRDefault="00D8382B" w:rsidP="00D8382B">
            <w:pPr>
              <w:spacing w:after="0" w:line="240" w:lineRule="auto"/>
              <w:rPr>
                <w:rFonts w:eastAsia="SimSun" w:cstheme="minorHAnsi"/>
                <w:sz w:val="20"/>
                <w:szCs w:val="20"/>
              </w:rPr>
            </w:pPr>
          </w:p>
        </w:tc>
        <w:tc>
          <w:tcPr>
            <w:tcW w:w="1625" w:type="dxa"/>
          </w:tcPr>
          <w:p w14:paraId="56DFA18B" w14:textId="77777777" w:rsidR="00D8382B" w:rsidRPr="008627A1" w:rsidRDefault="00D8382B" w:rsidP="00D8382B">
            <w:pPr>
              <w:spacing w:after="0" w:line="240" w:lineRule="auto"/>
              <w:rPr>
                <w:rFonts w:eastAsia="SimSun" w:cstheme="minorHAnsi"/>
                <w:sz w:val="20"/>
                <w:szCs w:val="20"/>
              </w:rPr>
            </w:pPr>
          </w:p>
        </w:tc>
      </w:tr>
      <w:tr w:rsidR="0090341E" w:rsidRPr="008627A1" w14:paraId="28ED31DB" w14:textId="77777777" w:rsidTr="0090341E">
        <w:trPr>
          <w:trHeight w:val="227"/>
        </w:trPr>
        <w:tc>
          <w:tcPr>
            <w:tcW w:w="3415" w:type="dxa"/>
            <w:tcMar>
              <w:top w:w="14" w:type="dxa"/>
            </w:tcMar>
          </w:tcPr>
          <w:p w14:paraId="65A4C804" w14:textId="77777777" w:rsidR="00D8382B" w:rsidRPr="008627A1" w:rsidRDefault="00D8382B" w:rsidP="00B63FF9">
            <w:pPr>
              <w:numPr>
                <w:ilvl w:val="0"/>
                <w:numId w:val="8"/>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The average amount of expenditure actually charged to the contingency vote over the last three years.</w:t>
            </w:r>
          </w:p>
        </w:tc>
        <w:tc>
          <w:tcPr>
            <w:tcW w:w="1350" w:type="dxa"/>
          </w:tcPr>
          <w:p w14:paraId="7D9A1F56"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CB116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C9AFDB" w14:textId="77777777" w:rsidR="00D8382B" w:rsidRPr="008627A1" w:rsidRDefault="00D8382B" w:rsidP="00D8382B">
            <w:pPr>
              <w:spacing w:after="0" w:line="240" w:lineRule="auto"/>
              <w:rPr>
                <w:rFonts w:eastAsia="SimSun" w:cstheme="minorHAnsi"/>
                <w:sz w:val="20"/>
                <w:szCs w:val="20"/>
              </w:rPr>
            </w:pPr>
          </w:p>
        </w:tc>
        <w:tc>
          <w:tcPr>
            <w:tcW w:w="1625" w:type="dxa"/>
          </w:tcPr>
          <w:p w14:paraId="646C4703" w14:textId="77777777" w:rsidR="00D8382B" w:rsidRPr="008627A1" w:rsidRDefault="00D8382B" w:rsidP="00D8382B">
            <w:pPr>
              <w:spacing w:after="0" w:line="240" w:lineRule="auto"/>
              <w:rPr>
                <w:rFonts w:eastAsia="SimSun" w:cstheme="minorHAnsi"/>
                <w:sz w:val="20"/>
                <w:szCs w:val="20"/>
              </w:rPr>
            </w:pPr>
          </w:p>
        </w:tc>
      </w:tr>
      <w:tr w:rsidR="0090341E" w:rsidRPr="008627A1" w14:paraId="3F1D73EE" w14:textId="77777777" w:rsidTr="0090341E">
        <w:trPr>
          <w:trHeight w:val="227"/>
        </w:trPr>
        <w:tc>
          <w:tcPr>
            <w:tcW w:w="3415" w:type="dxa"/>
            <w:tcMar>
              <w:top w:w="14" w:type="dxa"/>
            </w:tcMar>
          </w:tcPr>
          <w:p w14:paraId="2E9E6A6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PI-3 Aggregate revenue out-turn compared to original approved budget</w:t>
            </w:r>
          </w:p>
        </w:tc>
        <w:tc>
          <w:tcPr>
            <w:tcW w:w="1350" w:type="dxa"/>
          </w:tcPr>
          <w:p w14:paraId="0E642AEA"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3CF096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8A8AFAD" w14:textId="77777777" w:rsidR="00D8382B" w:rsidRPr="008627A1" w:rsidRDefault="00D8382B" w:rsidP="00D8382B">
            <w:pPr>
              <w:spacing w:after="0" w:line="240" w:lineRule="auto"/>
              <w:rPr>
                <w:rFonts w:eastAsia="SimSun" w:cstheme="minorHAnsi"/>
                <w:sz w:val="20"/>
                <w:szCs w:val="20"/>
              </w:rPr>
            </w:pPr>
          </w:p>
        </w:tc>
        <w:tc>
          <w:tcPr>
            <w:tcW w:w="1625" w:type="dxa"/>
          </w:tcPr>
          <w:p w14:paraId="6A6851F8" w14:textId="77777777" w:rsidR="00D8382B" w:rsidRPr="008627A1" w:rsidRDefault="00D8382B" w:rsidP="00D8382B">
            <w:pPr>
              <w:spacing w:after="0" w:line="240" w:lineRule="auto"/>
              <w:rPr>
                <w:rFonts w:eastAsia="SimSun" w:cstheme="minorHAnsi"/>
                <w:sz w:val="20"/>
                <w:szCs w:val="20"/>
              </w:rPr>
            </w:pPr>
          </w:p>
        </w:tc>
      </w:tr>
      <w:tr w:rsidR="0090341E" w:rsidRPr="008627A1" w14:paraId="1CDE45C4" w14:textId="77777777" w:rsidTr="0090341E">
        <w:trPr>
          <w:trHeight w:val="227"/>
        </w:trPr>
        <w:tc>
          <w:tcPr>
            <w:tcW w:w="3415" w:type="dxa"/>
            <w:tcMar>
              <w:top w:w="14" w:type="dxa"/>
            </w:tcMar>
          </w:tcPr>
          <w:p w14:paraId="67F54D52"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sz w:val="20"/>
                <w:szCs w:val="20"/>
              </w:rPr>
              <w:t>PI-4 Stock and monitoring of expenditure payment arrears</w:t>
            </w:r>
          </w:p>
        </w:tc>
        <w:tc>
          <w:tcPr>
            <w:tcW w:w="1350" w:type="dxa"/>
          </w:tcPr>
          <w:p w14:paraId="48A4372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EE4B06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64F5195" w14:textId="77777777" w:rsidR="00D8382B" w:rsidRPr="008627A1" w:rsidRDefault="00D8382B" w:rsidP="00D8382B">
            <w:pPr>
              <w:spacing w:after="0" w:line="240" w:lineRule="auto"/>
              <w:rPr>
                <w:rFonts w:eastAsia="SimSun" w:cstheme="minorHAnsi"/>
                <w:sz w:val="20"/>
                <w:szCs w:val="20"/>
              </w:rPr>
            </w:pPr>
          </w:p>
        </w:tc>
        <w:tc>
          <w:tcPr>
            <w:tcW w:w="1625" w:type="dxa"/>
          </w:tcPr>
          <w:p w14:paraId="2BF97A87" w14:textId="77777777" w:rsidR="00D8382B" w:rsidRPr="008627A1" w:rsidRDefault="00D8382B" w:rsidP="00D8382B">
            <w:pPr>
              <w:spacing w:after="0" w:line="240" w:lineRule="auto"/>
              <w:rPr>
                <w:rFonts w:eastAsia="SimSun" w:cstheme="minorHAnsi"/>
                <w:sz w:val="20"/>
                <w:szCs w:val="20"/>
              </w:rPr>
            </w:pPr>
          </w:p>
        </w:tc>
      </w:tr>
      <w:tr w:rsidR="0090341E" w:rsidRPr="008627A1" w14:paraId="1745C3D4" w14:textId="77777777" w:rsidTr="0090341E">
        <w:trPr>
          <w:trHeight w:val="227"/>
        </w:trPr>
        <w:tc>
          <w:tcPr>
            <w:tcW w:w="3415" w:type="dxa"/>
            <w:tcMar>
              <w:top w:w="14" w:type="dxa"/>
            </w:tcMar>
          </w:tcPr>
          <w:p w14:paraId="162736F0" w14:textId="0D294542" w:rsidR="00D8382B" w:rsidRPr="008627A1" w:rsidRDefault="00D8382B" w:rsidP="00B63FF9">
            <w:pPr>
              <w:numPr>
                <w:ilvl w:val="0"/>
                <w:numId w:val="62"/>
              </w:numPr>
              <w:spacing w:after="0" w:line="240" w:lineRule="auto"/>
              <w:ind w:left="459" w:hanging="459"/>
              <w:rPr>
                <w:rFonts w:eastAsia="SimSun" w:cstheme="minorHAnsi"/>
                <w:sz w:val="20"/>
                <w:szCs w:val="20"/>
              </w:rPr>
            </w:pPr>
            <w:r w:rsidRPr="008627A1">
              <w:rPr>
                <w:rFonts w:eastAsia="SimSun" w:cstheme="minorHAnsi"/>
                <w:sz w:val="20"/>
                <w:szCs w:val="20"/>
              </w:rPr>
              <w:t>Stock of expenditure payment arrears a</w:t>
            </w:r>
            <w:r w:rsidR="0090341E" w:rsidRPr="008627A1">
              <w:rPr>
                <w:rFonts w:eastAsia="SimSun" w:cstheme="minorHAnsi"/>
                <w:sz w:val="20"/>
                <w:szCs w:val="20"/>
              </w:rPr>
              <w:t>nd a recent change in the stock</w:t>
            </w:r>
          </w:p>
        </w:tc>
        <w:tc>
          <w:tcPr>
            <w:tcW w:w="1350" w:type="dxa"/>
          </w:tcPr>
          <w:p w14:paraId="79735AA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969546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D76243" w14:textId="77777777" w:rsidR="00D8382B" w:rsidRPr="008627A1" w:rsidRDefault="00D8382B" w:rsidP="00D8382B">
            <w:pPr>
              <w:spacing w:after="0" w:line="240" w:lineRule="auto"/>
              <w:rPr>
                <w:rFonts w:eastAsia="SimSun" w:cstheme="minorHAnsi"/>
                <w:sz w:val="20"/>
                <w:szCs w:val="20"/>
              </w:rPr>
            </w:pPr>
          </w:p>
        </w:tc>
        <w:tc>
          <w:tcPr>
            <w:tcW w:w="1625" w:type="dxa"/>
          </w:tcPr>
          <w:p w14:paraId="39E16754" w14:textId="77777777" w:rsidR="00D8382B" w:rsidRPr="008627A1" w:rsidRDefault="00D8382B" w:rsidP="00D8382B">
            <w:pPr>
              <w:spacing w:after="0" w:line="240" w:lineRule="auto"/>
              <w:rPr>
                <w:rFonts w:eastAsia="SimSun" w:cstheme="minorHAnsi"/>
                <w:sz w:val="20"/>
                <w:szCs w:val="20"/>
              </w:rPr>
            </w:pPr>
          </w:p>
        </w:tc>
      </w:tr>
      <w:tr w:rsidR="0090341E" w:rsidRPr="008627A1" w14:paraId="36B2B3A2" w14:textId="77777777" w:rsidTr="0090341E">
        <w:trPr>
          <w:trHeight w:val="227"/>
        </w:trPr>
        <w:tc>
          <w:tcPr>
            <w:tcW w:w="3415" w:type="dxa"/>
            <w:tcMar>
              <w:top w:w="14" w:type="dxa"/>
            </w:tcMar>
          </w:tcPr>
          <w:p w14:paraId="6A766C56" w14:textId="7D60AE06" w:rsidR="00D8382B" w:rsidRPr="008627A1" w:rsidRDefault="00D8382B" w:rsidP="00B63FF9">
            <w:pPr>
              <w:numPr>
                <w:ilvl w:val="0"/>
                <w:numId w:val="62"/>
              </w:numPr>
              <w:spacing w:after="0" w:line="240" w:lineRule="auto"/>
              <w:ind w:left="459" w:hanging="459"/>
              <w:rPr>
                <w:rFonts w:eastAsia="SimSun" w:cstheme="minorHAnsi"/>
                <w:sz w:val="20"/>
                <w:szCs w:val="20"/>
              </w:rPr>
            </w:pPr>
            <w:r w:rsidRPr="008627A1">
              <w:rPr>
                <w:rFonts w:eastAsia="SimSun" w:cstheme="minorHAnsi"/>
                <w:sz w:val="20"/>
                <w:szCs w:val="20"/>
              </w:rPr>
              <w:t>Availability of data for monitoring the stock</w:t>
            </w:r>
            <w:r w:rsidR="0090341E" w:rsidRPr="008627A1">
              <w:rPr>
                <w:rFonts w:eastAsia="SimSun" w:cstheme="minorHAnsi"/>
                <w:sz w:val="20"/>
                <w:szCs w:val="20"/>
              </w:rPr>
              <w:t xml:space="preserve"> of expenditure payment arrears</w:t>
            </w:r>
          </w:p>
        </w:tc>
        <w:tc>
          <w:tcPr>
            <w:tcW w:w="1350" w:type="dxa"/>
          </w:tcPr>
          <w:p w14:paraId="5C2714A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2503C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35D720" w14:textId="77777777" w:rsidR="00D8382B" w:rsidRPr="008627A1" w:rsidRDefault="00D8382B" w:rsidP="00D8382B">
            <w:pPr>
              <w:spacing w:after="0" w:line="240" w:lineRule="auto"/>
              <w:rPr>
                <w:rFonts w:eastAsia="SimSun" w:cstheme="minorHAnsi"/>
                <w:sz w:val="20"/>
                <w:szCs w:val="20"/>
              </w:rPr>
            </w:pPr>
          </w:p>
        </w:tc>
        <w:tc>
          <w:tcPr>
            <w:tcW w:w="1625" w:type="dxa"/>
          </w:tcPr>
          <w:p w14:paraId="1B8ACBA2" w14:textId="77777777" w:rsidR="00D8382B" w:rsidRPr="008627A1" w:rsidRDefault="00D8382B" w:rsidP="00D8382B">
            <w:pPr>
              <w:spacing w:after="0" w:line="240" w:lineRule="auto"/>
              <w:rPr>
                <w:rFonts w:eastAsia="SimSun" w:cstheme="minorHAnsi"/>
                <w:sz w:val="20"/>
                <w:szCs w:val="20"/>
              </w:rPr>
            </w:pPr>
          </w:p>
        </w:tc>
      </w:tr>
      <w:tr w:rsidR="00D8382B" w:rsidRPr="008627A1" w14:paraId="67BFA422" w14:textId="77777777" w:rsidTr="0090341E">
        <w:trPr>
          <w:trHeight w:val="227"/>
        </w:trPr>
        <w:tc>
          <w:tcPr>
            <w:tcW w:w="9360" w:type="dxa"/>
            <w:gridSpan w:val="5"/>
            <w:shd w:val="clear" w:color="auto" w:fill="D2EFFF"/>
            <w:tcMar>
              <w:top w:w="14" w:type="dxa"/>
            </w:tcMar>
          </w:tcPr>
          <w:p w14:paraId="00A22705" w14:textId="77777777" w:rsidR="00D8382B" w:rsidRPr="008627A1" w:rsidRDefault="00D8382B" w:rsidP="00D8382B">
            <w:pPr>
              <w:spacing w:after="0" w:line="240" w:lineRule="auto"/>
              <w:rPr>
                <w:rFonts w:eastAsia="SimSun" w:cstheme="minorHAnsi"/>
                <w:b/>
                <w:sz w:val="20"/>
                <w:szCs w:val="20"/>
              </w:rPr>
            </w:pPr>
            <w:r w:rsidRPr="008627A1">
              <w:rPr>
                <w:rFonts w:eastAsia="SimSun" w:cstheme="minorHAnsi"/>
                <w:b/>
                <w:sz w:val="20"/>
                <w:szCs w:val="20"/>
              </w:rPr>
              <w:t>B. KEY CROSS-CUTTING ISSUES: Comprehensiveness and Transparency</w:t>
            </w:r>
          </w:p>
        </w:tc>
      </w:tr>
      <w:tr w:rsidR="0090341E" w:rsidRPr="008627A1" w14:paraId="63D71AF6" w14:textId="77777777" w:rsidTr="0090341E">
        <w:trPr>
          <w:trHeight w:val="227"/>
        </w:trPr>
        <w:tc>
          <w:tcPr>
            <w:tcW w:w="3415" w:type="dxa"/>
            <w:tcMar>
              <w:top w:w="14" w:type="dxa"/>
            </w:tcMar>
          </w:tcPr>
          <w:p w14:paraId="3E08AAD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PI-5 Classification of the budget</w:t>
            </w:r>
          </w:p>
        </w:tc>
        <w:tc>
          <w:tcPr>
            <w:tcW w:w="1350" w:type="dxa"/>
          </w:tcPr>
          <w:p w14:paraId="6D8E83B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0F5F271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6B9F0E" w14:textId="77777777" w:rsidR="00D8382B" w:rsidRPr="008627A1" w:rsidRDefault="00D8382B" w:rsidP="00D8382B">
            <w:pPr>
              <w:spacing w:after="0" w:line="240" w:lineRule="auto"/>
              <w:rPr>
                <w:rFonts w:eastAsia="SimSun" w:cstheme="minorHAnsi"/>
                <w:sz w:val="20"/>
                <w:szCs w:val="20"/>
              </w:rPr>
            </w:pPr>
          </w:p>
        </w:tc>
        <w:tc>
          <w:tcPr>
            <w:tcW w:w="1625" w:type="dxa"/>
          </w:tcPr>
          <w:p w14:paraId="4BC1C609" w14:textId="77777777" w:rsidR="00D8382B" w:rsidRPr="008627A1" w:rsidRDefault="00D8382B" w:rsidP="00D8382B">
            <w:pPr>
              <w:spacing w:after="0" w:line="240" w:lineRule="auto"/>
              <w:rPr>
                <w:rFonts w:eastAsia="SimSun" w:cstheme="minorHAnsi"/>
                <w:sz w:val="20"/>
                <w:szCs w:val="20"/>
              </w:rPr>
            </w:pPr>
          </w:p>
        </w:tc>
      </w:tr>
      <w:tr w:rsidR="0090341E" w:rsidRPr="008627A1" w14:paraId="2A2F4B19" w14:textId="77777777" w:rsidTr="0090341E">
        <w:trPr>
          <w:trHeight w:val="227"/>
        </w:trPr>
        <w:tc>
          <w:tcPr>
            <w:tcW w:w="3415" w:type="dxa"/>
            <w:tcMar>
              <w:top w:w="14" w:type="dxa"/>
            </w:tcMar>
          </w:tcPr>
          <w:p w14:paraId="4E324B7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PI-6 Comprehensiveness of information included in budget documentation</w:t>
            </w:r>
          </w:p>
        </w:tc>
        <w:tc>
          <w:tcPr>
            <w:tcW w:w="1350" w:type="dxa"/>
          </w:tcPr>
          <w:p w14:paraId="7A854CD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6E1108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3439E73" w14:textId="77777777" w:rsidR="00D8382B" w:rsidRPr="008627A1" w:rsidRDefault="00D8382B" w:rsidP="00D8382B">
            <w:pPr>
              <w:spacing w:after="0" w:line="240" w:lineRule="auto"/>
              <w:rPr>
                <w:rFonts w:eastAsia="SimSun" w:cstheme="minorHAnsi"/>
                <w:sz w:val="20"/>
                <w:szCs w:val="20"/>
              </w:rPr>
            </w:pPr>
          </w:p>
        </w:tc>
        <w:tc>
          <w:tcPr>
            <w:tcW w:w="1625" w:type="dxa"/>
          </w:tcPr>
          <w:p w14:paraId="34227D57" w14:textId="77777777" w:rsidR="00D8382B" w:rsidRPr="008627A1" w:rsidRDefault="00D8382B" w:rsidP="00D8382B">
            <w:pPr>
              <w:spacing w:after="0" w:line="240" w:lineRule="auto"/>
              <w:rPr>
                <w:rFonts w:eastAsia="SimSun" w:cstheme="minorHAnsi"/>
                <w:sz w:val="20"/>
                <w:szCs w:val="20"/>
              </w:rPr>
            </w:pPr>
          </w:p>
        </w:tc>
      </w:tr>
      <w:tr w:rsidR="0090341E" w:rsidRPr="008627A1" w14:paraId="239EECCE" w14:textId="77777777" w:rsidTr="0090341E">
        <w:trPr>
          <w:trHeight w:val="227"/>
        </w:trPr>
        <w:tc>
          <w:tcPr>
            <w:tcW w:w="3415" w:type="dxa"/>
            <w:tcMar>
              <w:top w:w="14" w:type="dxa"/>
            </w:tcMar>
          </w:tcPr>
          <w:p w14:paraId="7360C569" w14:textId="3C93708A"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PI-7 Extent of u</w:t>
            </w:r>
            <w:r w:rsidR="0090341E" w:rsidRPr="008627A1">
              <w:rPr>
                <w:rFonts w:eastAsia="SimSun" w:cstheme="minorHAnsi"/>
                <w:sz w:val="20"/>
                <w:szCs w:val="20"/>
              </w:rPr>
              <w:t>nreported government operations</w:t>
            </w:r>
          </w:p>
        </w:tc>
        <w:tc>
          <w:tcPr>
            <w:tcW w:w="1350" w:type="dxa"/>
          </w:tcPr>
          <w:p w14:paraId="62824A5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B6B26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A75100" w14:textId="77777777" w:rsidR="00D8382B" w:rsidRPr="008627A1" w:rsidRDefault="00D8382B" w:rsidP="00D8382B">
            <w:pPr>
              <w:spacing w:after="0" w:line="240" w:lineRule="auto"/>
              <w:rPr>
                <w:rFonts w:eastAsia="SimSun" w:cstheme="minorHAnsi"/>
                <w:sz w:val="20"/>
                <w:szCs w:val="20"/>
              </w:rPr>
            </w:pPr>
          </w:p>
        </w:tc>
        <w:tc>
          <w:tcPr>
            <w:tcW w:w="1625" w:type="dxa"/>
          </w:tcPr>
          <w:p w14:paraId="65DB281E" w14:textId="77777777" w:rsidR="00D8382B" w:rsidRPr="008627A1" w:rsidRDefault="00D8382B" w:rsidP="00D8382B">
            <w:pPr>
              <w:spacing w:after="0" w:line="240" w:lineRule="auto"/>
              <w:rPr>
                <w:rFonts w:eastAsia="SimSun" w:cstheme="minorHAnsi"/>
                <w:sz w:val="20"/>
                <w:szCs w:val="20"/>
              </w:rPr>
            </w:pPr>
          </w:p>
        </w:tc>
      </w:tr>
      <w:tr w:rsidR="0090341E" w:rsidRPr="008627A1" w14:paraId="032E63A6" w14:textId="77777777" w:rsidTr="0090341E">
        <w:trPr>
          <w:trHeight w:val="543"/>
        </w:trPr>
        <w:tc>
          <w:tcPr>
            <w:tcW w:w="3415" w:type="dxa"/>
            <w:tcMar>
              <w:top w:w="14" w:type="dxa"/>
            </w:tcMar>
          </w:tcPr>
          <w:p w14:paraId="22EF4F83" w14:textId="77777777" w:rsidR="00D8382B" w:rsidRPr="008627A1" w:rsidRDefault="00D8382B" w:rsidP="00B63FF9">
            <w:pPr>
              <w:numPr>
                <w:ilvl w:val="0"/>
                <w:numId w:val="72"/>
              </w:numPr>
              <w:spacing w:after="0" w:line="240" w:lineRule="auto"/>
              <w:rPr>
                <w:rFonts w:eastAsia="SimSun" w:cstheme="minorHAnsi"/>
                <w:sz w:val="20"/>
                <w:szCs w:val="20"/>
              </w:rPr>
            </w:pPr>
            <w:r w:rsidRPr="008627A1">
              <w:rPr>
                <w:rFonts w:eastAsia="SimSun" w:cstheme="minorHAnsi"/>
                <w:sz w:val="20"/>
                <w:szCs w:val="20"/>
              </w:rPr>
              <w:t>Level of unreported government operations</w:t>
            </w:r>
          </w:p>
        </w:tc>
        <w:tc>
          <w:tcPr>
            <w:tcW w:w="1350" w:type="dxa"/>
          </w:tcPr>
          <w:p w14:paraId="51CA22A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2A0B7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BD4667" w14:textId="77777777" w:rsidR="00D8382B" w:rsidRPr="008627A1" w:rsidRDefault="00D8382B" w:rsidP="00D8382B">
            <w:pPr>
              <w:spacing w:after="0" w:line="240" w:lineRule="auto"/>
              <w:rPr>
                <w:rFonts w:eastAsia="SimSun" w:cstheme="minorHAnsi"/>
                <w:sz w:val="20"/>
                <w:szCs w:val="20"/>
              </w:rPr>
            </w:pPr>
          </w:p>
        </w:tc>
        <w:tc>
          <w:tcPr>
            <w:tcW w:w="1625" w:type="dxa"/>
          </w:tcPr>
          <w:p w14:paraId="4A42E3EA" w14:textId="77777777" w:rsidR="00D8382B" w:rsidRPr="008627A1" w:rsidRDefault="00D8382B" w:rsidP="00D8382B">
            <w:pPr>
              <w:spacing w:after="0" w:line="240" w:lineRule="auto"/>
              <w:rPr>
                <w:rFonts w:eastAsia="SimSun" w:cstheme="minorHAnsi"/>
                <w:sz w:val="20"/>
                <w:szCs w:val="20"/>
              </w:rPr>
            </w:pPr>
          </w:p>
        </w:tc>
      </w:tr>
      <w:tr w:rsidR="0090341E" w:rsidRPr="008627A1" w14:paraId="6B0E1864" w14:textId="77777777" w:rsidTr="0090341E">
        <w:trPr>
          <w:trHeight w:val="227"/>
        </w:trPr>
        <w:tc>
          <w:tcPr>
            <w:tcW w:w="3415" w:type="dxa"/>
            <w:tcMar>
              <w:top w:w="14" w:type="dxa"/>
            </w:tcMar>
          </w:tcPr>
          <w:p w14:paraId="25B19067" w14:textId="77777777" w:rsidR="00D8382B" w:rsidRPr="008627A1" w:rsidRDefault="00D8382B" w:rsidP="00B63FF9">
            <w:pPr>
              <w:numPr>
                <w:ilvl w:val="0"/>
                <w:numId w:val="72"/>
              </w:numPr>
              <w:spacing w:after="0" w:line="240" w:lineRule="auto"/>
              <w:rPr>
                <w:rFonts w:eastAsia="SimSun" w:cstheme="minorHAnsi"/>
                <w:sz w:val="20"/>
                <w:szCs w:val="20"/>
              </w:rPr>
            </w:pPr>
            <w:r w:rsidRPr="008627A1">
              <w:rPr>
                <w:rFonts w:eastAsia="SimSun" w:cstheme="minorHAnsi"/>
                <w:sz w:val="20"/>
                <w:szCs w:val="20"/>
              </w:rPr>
              <w:t>Income/expenditure information on donor-funded projects</w:t>
            </w:r>
          </w:p>
        </w:tc>
        <w:tc>
          <w:tcPr>
            <w:tcW w:w="1350" w:type="dxa"/>
          </w:tcPr>
          <w:p w14:paraId="27FD82A2"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38948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4B72904" w14:textId="77777777" w:rsidR="00D8382B" w:rsidRPr="008627A1" w:rsidRDefault="00D8382B" w:rsidP="00D8382B">
            <w:pPr>
              <w:spacing w:after="0" w:line="240" w:lineRule="auto"/>
              <w:rPr>
                <w:rFonts w:eastAsia="SimSun" w:cstheme="minorHAnsi"/>
                <w:sz w:val="20"/>
                <w:szCs w:val="20"/>
              </w:rPr>
            </w:pPr>
          </w:p>
        </w:tc>
        <w:tc>
          <w:tcPr>
            <w:tcW w:w="1625" w:type="dxa"/>
          </w:tcPr>
          <w:p w14:paraId="01AD2917" w14:textId="77777777" w:rsidR="00D8382B" w:rsidRPr="008627A1" w:rsidRDefault="00D8382B" w:rsidP="00D8382B">
            <w:pPr>
              <w:spacing w:after="0" w:line="240" w:lineRule="auto"/>
              <w:rPr>
                <w:rFonts w:eastAsia="SimSun" w:cstheme="minorHAnsi"/>
                <w:sz w:val="20"/>
                <w:szCs w:val="20"/>
              </w:rPr>
            </w:pPr>
          </w:p>
        </w:tc>
      </w:tr>
      <w:tr w:rsidR="0090341E" w:rsidRPr="008627A1" w14:paraId="5E364949" w14:textId="77777777" w:rsidTr="0090341E">
        <w:trPr>
          <w:trHeight w:val="227"/>
        </w:trPr>
        <w:tc>
          <w:tcPr>
            <w:tcW w:w="3415" w:type="dxa"/>
            <w:tcMar>
              <w:top w:w="14" w:type="dxa"/>
            </w:tcMar>
          </w:tcPr>
          <w:p w14:paraId="16CAA7A6" w14:textId="75A519FB"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PI-8 Transparency of inter-governmental fiscal r</w:t>
            </w:r>
            <w:r w:rsidR="0090341E" w:rsidRPr="008627A1">
              <w:rPr>
                <w:rFonts w:eastAsia="SimSun" w:cstheme="minorHAnsi"/>
                <w:sz w:val="20"/>
                <w:szCs w:val="20"/>
              </w:rPr>
              <w:t>elations</w:t>
            </w:r>
          </w:p>
        </w:tc>
        <w:tc>
          <w:tcPr>
            <w:tcW w:w="1350" w:type="dxa"/>
          </w:tcPr>
          <w:p w14:paraId="778E445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7E006C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8701BD0" w14:textId="77777777" w:rsidR="00D8382B" w:rsidRPr="008627A1" w:rsidRDefault="00D8382B" w:rsidP="00D8382B">
            <w:pPr>
              <w:spacing w:after="0" w:line="240" w:lineRule="auto"/>
              <w:rPr>
                <w:rFonts w:eastAsia="SimSun" w:cstheme="minorHAnsi"/>
                <w:sz w:val="20"/>
                <w:szCs w:val="20"/>
              </w:rPr>
            </w:pPr>
          </w:p>
        </w:tc>
        <w:tc>
          <w:tcPr>
            <w:tcW w:w="1625" w:type="dxa"/>
          </w:tcPr>
          <w:p w14:paraId="5FE7E482" w14:textId="77777777" w:rsidR="00D8382B" w:rsidRPr="008627A1" w:rsidRDefault="00D8382B" w:rsidP="00D8382B">
            <w:pPr>
              <w:spacing w:after="0" w:line="240" w:lineRule="auto"/>
              <w:rPr>
                <w:rFonts w:eastAsia="SimSun" w:cstheme="minorHAnsi"/>
                <w:sz w:val="20"/>
                <w:szCs w:val="20"/>
              </w:rPr>
            </w:pPr>
          </w:p>
        </w:tc>
      </w:tr>
      <w:tr w:rsidR="0090341E" w:rsidRPr="008627A1" w14:paraId="5BB7711A" w14:textId="77777777" w:rsidTr="0090341E">
        <w:trPr>
          <w:trHeight w:val="227"/>
        </w:trPr>
        <w:tc>
          <w:tcPr>
            <w:tcW w:w="3415" w:type="dxa"/>
            <w:tcMar>
              <w:top w:w="14" w:type="dxa"/>
            </w:tcMar>
          </w:tcPr>
          <w:p w14:paraId="63A64B3C" w14:textId="77777777" w:rsidR="00D8382B" w:rsidRPr="008627A1" w:rsidRDefault="00D8382B" w:rsidP="00B63FF9">
            <w:pPr>
              <w:numPr>
                <w:ilvl w:val="0"/>
                <w:numId w:val="63"/>
              </w:numPr>
              <w:spacing w:after="0" w:line="240" w:lineRule="auto"/>
              <w:rPr>
                <w:rFonts w:eastAsia="SimSun" w:cstheme="minorHAnsi"/>
                <w:sz w:val="20"/>
                <w:szCs w:val="20"/>
              </w:rPr>
            </w:pPr>
            <w:r w:rsidRPr="008627A1">
              <w:rPr>
                <w:rFonts w:eastAsia="SimSun" w:cstheme="minorHAnsi"/>
                <w:sz w:val="20"/>
                <w:szCs w:val="20"/>
              </w:rPr>
              <w:t>Transparency and objectivity in the horizontal allocation amongst Sub-national Governments</w:t>
            </w:r>
          </w:p>
        </w:tc>
        <w:tc>
          <w:tcPr>
            <w:tcW w:w="1350" w:type="dxa"/>
          </w:tcPr>
          <w:p w14:paraId="7DA13534"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2C8308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9DB6D65" w14:textId="77777777" w:rsidR="00D8382B" w:rsidRPr="008627A1" w:rsidRDefault="00D8382B" w:rsidP="00D8382B">
            <w:pPr>
              <w:spacing w:after="0" w:line="240" w:lineRule="auto"/>
              <w:rPr>
                <w:rFonts w:eastAsia="SimSun" w:cstheme="minorHAnsi"/>
                <w:sz w:val="20"/>
                <w:szCs w:val="20"/>
              </w:rPr>
            </w:pPr>
          </w:p>
        </w:tc>
        <w:tc>
          <w:tcPr>
            <w:tcW w:w="1625" w:type="dxa"/>
          </w:tcPr>
          <w:p w14:paraId="32009741" w14:textId="77777777" w:rsidR="00D8382B" w:rsidRPr="008627A1" w:rsidRDefault="00D8382B" w:rsidP="00D8382B">
            <w:pPr>
              <w:spacing w:after="0" w:line="240" w:lineRule="auto"/>
              <w:rPr>
                <w:rFonts w:eastAsia="SimSun" w:cstheme="minorHAnsi"/>
                <w:sz w:val="20"/>
                <w:szCs w:val="20"/>
              </w:rPr>
            </w:pPr>
          </w:p>
        </w:tc>
      </w:tr>
      <w:tr w:rsidR="0090341E" w:rsidRPr="008627A1" w14:paraId="6C8CD2A9" w14:textId="77777777" w:rsidTr="0090341E">
        <w:trPr>
          <w:trHeight w:val="227"/>
        </w:trPr>
        <w:tc>
          <w:tcPr>
            <w:tcW w:w="3415" w:type="dxa"/>
            <w:tcMar>
              <w:top w:w="14" w:type="dxa"/>
            </w:tcMar>
          </w:tcPr>
          <w:p w14:paraId="277AE024" w14:textId="77777777" w:rsidR="00D8382B" w:rsidRPr="008627A1" w:rsidRDefault="00D8382B" w:rsidP="00B63FF9">
            <w:pPr>
              <w:numPr>
                <w:ilvl w:val="0"/>
                <w:numId w:val="63"/>
              </w:numPr>
              <w:spacing w:after="0" w:line="240" w:lineRule="auto"/>
              <w:rPr>
                <w:rFonts w:eastAsia="SimSun" w:cstheme="minorHAnsi"/>
                <w:sz w:val="20"/>
                <w:szCs w:val="20"/>
              </w:rPr>
            </w:pPr>
            <w:r w:rsidRPr="008627A1">
              <w:rPr>
                <w:rFonts w:eastAsia="SimSun" w:cstheme="minorHAnsi"/>
                <w:sz w:val="20"/>
                <w:szCs w:val="20"/>
              </w:rPr>
              <w:t>Timeliness and reliable information to SN Governments on their allocations</w:t>
            </w:r>
          </w:p>
        </w:tc>
        <w:tc>
          <w:tcPr>
            <w:tcW w:w="1350" w:type="dxa"/>
          </w:tcPr>
          <w:p w14:paraId="2FF59BE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C6B743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15646C2" w14:textId="77777777" w:rsidR="00D8382B" w:rsidRPr="008627A1" w:rsidRDefault="00D8382B" w:rsidP="00D8382B">
            <w:pPr>
              <w:spacing w:after="0" w:line="240" w:lineRule="auto"/>
              <w:rPr>
                <w:rFonts w:eastAsia="SimSun" w:cstheme="minorHAnsi"/>
                <w:sz w:val="20"/>
                <w:szCs w:val="20"/>
              </w:rPr>
            </w:pPr>
          </w:p>
        </w:tc>
        <w:tc>
          <w:tcPr>
            <w:tcW w:w="1625" w:type="dxa"/>
          </w:tcPr>
          <w:p w14:paraId="25E56628" w14:textId="77777777" w:rsidR="00D8382B" w:rsidRPr="008627A1" w:rsidRDefault="00D8382B" w:rsidP="00D8382B">
            <w:pPr>
              <w:spacing w:after="0" w:line="240" w:lineRule="auto"/>
              <w:rPr>
                <w:rFonts w:eastAsia="SimSun" w:cstheme="minorHAnsi"/>
                <w:sz w:val="20"/>
                <w:szCs w:val="20"/>
              </w:rPr>
            </w:pPr>
          </w:p>
        </w:tc>
      </w:tr>
      <w:tr w:rsidR="0090341E" w:rsidRPr="008627A1" w14:paraId="3BBF364A" w14:textId="77777777" w:rsidTr="0090341E">
        <w:trPr>
          <w:trHeight w:val="227"/>
        </w:trPr>
        <w:tc>
          <w:tcPr>
            <w:tcW w:w="3415" w:type="dxa"/>
            <w:tcMar>
              <w:top w:w="14" w:type="dxa"/>
            </w:tcMar>
          </w:tcPr>
          <w:p w14:paraId="717A9E32" w14:textId="77777777" w:rsidR="00D8382B" w:rsidRPr="008627A1" w:rsidRDefault="00D8382B" w:rsidP="00B63FF9">
            <w:pPr>
              <w:numPr>
                <w:ilvl w:val="0"/>
                <w:numId w:val="63"/>
              </w:numPr>
              <w:spacing w:after="0" w:line="240" w:lineRule="auto"/>
              <w:rPr>
                <w:rFonts w:eastAsia="SimSun" w:cstheme="minorHAnsi"/>
                <w:sz w:val="20"/>
                <w:szCs w:val="20"/>
              </w:rPr>
            </w:pPr>
            <w:r w:rsidRPr="008627A1">
              <w:rPr>
                <w:rFonts w:eastAsia="SimSun" w:cstheme="minorHAnsi"/>
                <w:sz w:val="20"/>
                <w:szCs w:val="20"/>
              </w:rPr>
              <w:t>Extent of consolidation of fiscal data for general government according to sectoral categories</w:t>
            </w:r>
          </w:p>
        </w:tc>
        <w:tc>
          <w:tcPr>
            <w:tcW w:w="1350" w:type="dxa"/>
          </w:tcPr>
          <w:p w14:paraId="0813C74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9D16E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278A2F8" w14:textId="77777777" w:rsidR="00D8382B" w:rsidRPr="008627A1" w:rsidRDefault="00D8382B" w:rsidP="00D8382B">
            <w:pPr>
              <w:spacing w:after="0" w:line="240" w:lineRule="auto"/>
              <w:rPr>
                <w:rFonts w:eastAsia="SimSun" w:cstheme="minorHAnsi"/>
                <w:sz w:val="20"/>
                <w:szCs w:val="20"/>
              </w:rPr>
            </w:pPr>
          </w:p>
        </w:tc>
        <w:tc>
          <w:tcPr>
            <w:tcW w:w="1625" w:type="dxa"/>
          </w:tcPr>
          <w:p w14:paraId="1910FCCE" w14:textId="77777777" w:rsidR="00D8382B" w:rsidRPr="008627A1" w:rsidRDefault="00D8382B" w:rsidP="00D8382B">
            <w:pPr>
              <w:spacing w:after="0" w:line="240" w:lineRule="auto"/>
              <w:rPr>
                <w:rFonts w:eastAsia="SimSun" w:cstheme="minorHAnsi"/>
                <w:sz w:val="20"/>
                <w:szCs w:val="20"/>
              </w:rPr>
            </w:pPr>
          </w:p>
        </w:tc>
      </w:tr>
      <w:tr w:rsidR="0090341E" w:rsidRPr="008627A1" w14:paraId="239E2F7D" w14:textId="77777777" w:rsidTr="0090341E">
        <w:trPr>
          <w:trHeight w:val="227"/>
        </w:trPr>
        <w:tc>
          <w:tcPr>
            <w:tcW w:w="3415" w:type="dxa"/>
            <w:tcMar>
              <w:top w:w="14" w:type="dxa"/>
            </w:tcMar>
          </w:tcPr>
          <w:p w14:paraId="31928B5A" w14:textId="028BAA3F"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PI-9 Oversight of aggregate fiscal risk fr</w:t>
            </w:r>
            <w:r w:rsidR="0090341E" w:rsidRPr="008627A1">
              <w:rPr>
                <w:rFonts w:eastAsia="SimSun" w:cstheme="minorHAnsi"/>
                <w:sz w:val="20"/>
                <w:szCs w:val="20"/>
              </w:rPr>
              <w:t>om other public sector entities</w:t>
            </w:r>
          </w:p>
        </w:tc>
        <w:tc>
          <w:tcPr>
            <w:tcW w:w="1350" w:type="dxa"/>
          </w:tcPr>
          <w:p w14:paraId="5DF8C6B2" w14:textId="77777777" w:rsidR="00D8382B" w:rsidRPr="008627A1" w:rsidRDefault="00D8382B" w:rsidP="00D8382B">
            <w:pPr>
              <w:tabs>
                <w:tab w:val="left" w:pos="1042"/>
                <w:tab w:val="center" w:pos="1238"/>
              </w:tabs>
              <w:spacing w:after="0" w:line="240" w:lineRule="auto"/>
              <w:rPr>
                <w:rFonts w:eastAsia="SimSun" w:cstheme="minorHAnsi"/>
                <w:bCs/>
                <w:sz w:val="20"/>
                <w:szCs w:val="20"/>
              </w:rPr>
            </w:pPr>
          </w:p>
        </w:tc>
        <w:tc>
          <w:tcPr>
            <w:tcW w:w="1260" w:type="dxa"/>
          </w:tcPr>
          <w:p w14:paraId="2BEB94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79B7418" w14:textId="77777777" w:rsidR="00D8382B" w:rsidRPr="008627A1" w:rsidRDefault="00D8382B" w:rsidP="00D8382B">
            <w:pPr>
              <w:spacing w:after="0" w:line="240" w:lineRule="auto"/>
              <w:rPr>
                <w:rFonts w:eastAsia="SimSun" w:cstheme="minorHAnsi"/>
                <w:sz w:val="20"/>
                <w:szCs w:val="20"/>
              </w:rPr>
            </w:pPr>
          </w:p>
        </w:tc>
        <w:tc>
          <w:tcPr>
            <w:tcW w:w="1625" w:type="dxa"/>
          </w:tcPr>
          <w:p w14:paraId="71C16720" w14:textId="77777777" w:rsidR="00D8382B" w:rsidRPr="008627A1" w:rsidRDefault="00D8382B" w:rsidP="00D8382B">
            <w:pPr>
              <w:spacing w:after="0" w:line="240" w:lineRule="auto"/>
              <w:rPr>
                <w:rFonts w:eastAsia="SimSun" w:cstheme="minorHAnsi"/>
                <w:sz w:val="20"/>
                <w:szCs w:val="20"/>
              </w:rPr>
            </w:pPr>
          </w:p>
        </w:tc>
      </w:tr>
      <w:tr w:rsidR="0090341E" w:rsidRPr="008627A1" w14:paraId="37B4A08E" w14:textId="77777777" w:rsidTr="0090341E">
        <w:trPr>
          <w:trHeight w:val="227"/>
        </w:trPr>
        <w:tc>
          <w:tcPr>
            <w:tcW w:w="3415" w:type="dxa"/>
            <w:tcMar>
              <w:top w:w="14" w:type="dxa"/>
            </w:tcMar>
          </w:tcPr>
          <w:p w14:paraId="06908171" w14:textId="77777777" w:rsidR="00D8382B" w:rsidRPr="008627A1" w:rsidRDefault="00D8382B" w:rsidP="00B63FF9">
            <w:pPr>
              <w:numPr>
                <w:ilvl w:val="0"/>
                <w:numId w:val="73"/>
              </w:numPr>
              <w:spacing w:after="0" w:line="240" w:lineRule="auto"/>
              <w:rPr>
                <w:rFonts w:eastAsia="SimSun" w:cstheme="minorHAnsi"/>
                <w:sz w:val="20"/>
                <w:szCs w:val="20"/>
              </w:rPr>
            </w:pPr>
            <w:r w:rsidRPr="008627A1">
              <w:rPr>
                <w:rFonts w:eastAsia="SimSun" w:cstheme="minorHAnsi"/>
                <w:sz w:val="20"/>
                <w:szCs w:val="20"/>
              </w:rPr>
              <w:t>Extent of central government monitoring of autonomous entities and public enterprises</w:t>
            </w:r>
          </w:p>
        </w:tc>
        <w:tc>
          <w:tcPr>
            <w:tcW w:w="1350" w:type="dxa"/>
          </w:tcPr>
          <w:p w14:paraId="70C273E9"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EE5A3C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C83BE4" w14:textId="77777777" w:rsidR="00D8382B" w:rsidRPr="008627A1" w:rsidRDefault="00D8382B" w:rsidP="00D8382B">
            <w:pPr>
              <w:spacing w:after="0" w:line="240" w:lineRule="auto"/>
              <w:rPr>
                <w:rFonts w:eastAsia="SimSun" w:cstheme="minorHAnsi"/>
                <w:sz w:val="20"/>
                <w:szCs w:val="20"/>
              </w:rPr>
            </w:pPr>
          </w:p>
        </w:tc>
        <w:tc>
          <w:tcPr>
            <w:tcW w:w="1625" w:type="dxa"/>
          </w:tcPr>
          <w:p w14:paraId="6EAE81C0" w14:textId="77777777" w:rsidR="00D8382B" w:rsidRPr="008627A1" w:rsidRDefault="00D8382B" w:rsidP="00D8382B">
            <w:pPr>
              <w:spacing w:after="0" w:line="240" w:lineRule="auto"/>
              <w:rPr>
                <w:rFonts w:eastAsia="SimSun" w:cstheme="minorHAnsi"/>
                <w:sz w:val="20"/>
                <w:szCs w:val="20"/>
              </w:rPr>
            </w:pPr>
          </w:p>
        </w:tc>
      </w:tr>
      <w:tr w:rsidR="0090341E" w:rsidRPr="008627A1" w14:paraId="4DB5D9ED" w14:textId="77777777" w:rsidTr="0090341E">
        <w:trPr>
          <w:trHeight w:val="227"/>
        </w:trPr>
        <w:tc>
          <w:tcPr>
            <w:tcW w:w="3415" w:type="dxa"/>
            <w:tcMar>
              <w:top w:w="14" w:type="dxa"/>
            </w:tcMar>
          </w:tcPr>
          <w:p w14:paraId="27804087" w14:textId="77777777" w:rsidR="00D8382B" w:rsidRPr="008627A1" w:rsidRDefault="00D8382B" w:rsidP="00B63FF9">
            <w:pPr>
              <w:numPr>
                <w:ilvl w:val="0"/>
                <w:numId w:val="73"/>
              </w:numPr>
              <w:spacing w:after="0" w:line="240" w:lineRule="auto"/>
              <w:rPr>
                <w:rFonts w:eastAsia="SimSun" w:cstheme="minorHAnsi"/>
                <w:sz w:val="20"/>
                <w:szCs w:val="20"/>
              </w:rPr>
            </w:pPr>
            <w:r w:rsidRPr="008627A1">
              <w:rPr>
                <w:rFonts w:eastAsia="SimSun" w:cstheme="minorHAnsi"/>
                <w:sz w:val="20"/>
                <w:szCs w:val="20"/>
              </w:rPr>
              <w:t>Extent of central government monitoring of SN government’s fiscal position</w:t>
            </w:r>
          </w:p>
        </w:tc>
        <w:tc>
          <w:tcPr>
            <w:tcW w:w="1350" w:type="dxa"/>
          </w:tcPr>
          <w:p w14:paraId="7E3845D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FDB6DC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0EE85F" w14:textId="77777777" w:rsidR="00D8382B" w:rsidRPr="008627A1" w:rsidRDefault="00D8382B" w:rsidP="00D8382B">
            <w:pPr>
              <w:spacing w:after="0" w:line="240" w:lineRule="auto"/>
              <w:rPr>
                <w:rFonts w:eastAsia="SimSun" w:cstheme="minorHAnsi"/>
                <w:sz w:val="20"/>
                <w:szCs w:val="20"/>
              </w:rPr>
            </w:pPr>
          </w:p>
        </w:tc>
        <w:tc>
          <w:tcPr>
            <w:tcW w:w="1625" w:type="dxa"/>
          </w:tcPr>
          <w:p w14:paraId="46F55B21" w14:textId="77777777" w:rsidR="00D8382B" w:rsidRPr="008627A1" w:rsidRDefault="00D8382B" w:rsidP="00D8382B">
            <w:pPr>
              <w:spacing w:after="0" w:line="240" w:lineRule="auto"/>
              <w:rPr>
                <w:rFonts w:eastAsia="SimSun" w:cstheme="minorHAnsi"/>
                <w:sz w:val="20"/>
                <w:szCs w:val="20"/>
              </w:rPr>
            </w:pPr>
          </w:p>
        </w:tc>
      </w:tr>
      <w:tr w:rsidR="0090341E" w:rsidRPr="008627A1" w14:paraId="5F8CA518" w14:textId="77777777" w:rsidTr="0090341E">
        <w:trPr>
          <w:trHeight w:val="227"/>
        </w:trPr>
        <w:tc>
          <w:tcPr>
            <w:tcW w:w="3415" w:type="dxa"/>
            <w:tcMar>
              <w:top w:w="14" w:type="dxa"/>
            </w:tcMar>
          </w:tcPr>
          <w:p w14:paraId="54764A3D"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PI-10 Public access to key fiscal information</w:t>
            </w:r>
          </w:p>
        </w:tc>
        <w:tc>
          <w:tcPr>
            <w:tcW w:w="1350" w:type="dxa"/>
          </w:tcPr>
          <w:p w14:paraId="590AEAA3"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2D85F5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1CD295A" w14:textId="77777777" w:rsidR="00D8382B" w:rsidRPr="008627A1" w:rsidRDefault="00D8382B" w:rsidP="00D8382B">
            <w:pPr>
              <w:spacing w:after="0" w:line="240" w:lineRule="auto"/>
              <w:rPr>
                <w:rFonts w:eastAsia="SimSun" w:cstheme="minorHAnsi"/>
                <w:sz w:val="20"/>
                <w:szCs w:val="20"/>
              </w:rPr>
            </w:pPr>
          </w:p>
        </w:tc>
        <w:tc>
          <w:tcPr>
            <w:tcW w:w="1625" w:type="dxa"/>
          </w:tcPr>
          <w:p w14:paraId="06B81866" w14:textId="77777777" w:rsidR="00D8382B" w:rsidRPr="008627A1" w:rsidRDefault="00D8382B" w:rsidP="00D8382B">
            <w:pPr>
              <w:spacing w:after="0" w:line="240" w:lineRule="auto"/>
              <w:rPr>
                <w:rFonts w:eastAsia="SimSun" w:cstheme="minorHAnsi"/>
                <w:sz w:val="20"/>
                <w:szCs w:val="20"/>
              </w:rPr>
            </w:pPr>
          </w:p>
        </w:tc>
      </w:tr>
      <w:tr w:rsidR="00D8382B" w:rsidRPr="008627A1" w14:paraId="59657E2D" w14:textId="77777777" w:rsidTr="0090341E">
        <w:trPr>
          <w:trHeight w:val="216"/>
        </w:trPr>
        <w:tc>
          <w:tcPr>
            <w:tcW w:w="9360" w:type="dxa"/>
            <w:gridSpan w:val="5"/>
            <w:shd w:val="clear" w:color="auto" w:fill="CCECFF"/>
            <w:vAlign w:val="bottom"/>
          </w:tcPr>
          <w:p w14:paraId="31A671B8" w14:textId="77777777" w:rsidR="00D8382B" w:rsidRPr="008627A1" w:rsidRDefault="00D8382B" w:rsidP="00D8382B">
            <w:pPr>
              <w:autoSpaceDE w:val="0"/>
              <w:autoSpaceDN w:val="0"/>
              <w:adjustRightInd w:val="0"/>
              <w:spacing w:after="0" w:line="240" w:lineRule="auto"/>
              <w:rPr>
                <w:rFonts w:eastAsia="SimSun" w:cstheme="minorHAnsi"/>
                <w:b/>
                <w:bCs/>
                <w:color w:val="000000"/>
                <w:sz w:val="20"/>
                <w:szCs w:val="20"/>
                <w:lang w:eastAsia="zh-CN"/>
              </w:rPr>
            </w:pPr>
            <w:r w:rsidRPr="008627A1">
              <w:rPr>
                <w:rFonts w:eastAsia="SimSun" w:cstheme="minorHAnsi"/>
                <w:b/>
                <w:bCs/>
                <w:color w:val="000000"/>
                <w:sz w:val="20"/>
                <w:szCs w:val="20"/>
                <w:lang w:eastAsia="zh-CN"/>
              </w:rPr>
              <w:t xml:space="preserve">C. BUDGET CYCLE </w:t>
            </w:r>
          </w:p>
        </w:tc>
      </w:tr>
      <w:tr w:rsidR="00D8382B" w:rsidRPr="008627A1" w14:paraId="7E691BB6" w14:textId="77777777" w:rsidTr="0090341E">
        <w:trPr>
          <w:trHeight w:val="216"/>
        </w:trPr>
        <w:tc>
          <w:tcPr>
            <w:tcW w:w="9360" w:type="dxa"/>
            <w:gridSpan w:val="5"/>
            <w:shd w:val="clear" w:color="auto" w:fill="CCECFF"/>
            <w:vAlign w:val="bottom"/>
          </w:tcPr>
          <w:p w14:paraId="25A6787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 Policy-Based Budgeting </w:t>
            </w:r>
          </w:p>
        </w:tc>
      </w:tr>
      <w:tr w:rsidR="0090341E" w:rsidRPr="008627A1" w14:paraId="56B1A322" w14:textId="77777777" w:rsidTr="0090341E">
        <w:trPr>
          <w:trHeight w:val="227"/>
        </w:trPr>
        <w:tc>
          <w:tcPr>
            <w:tcW w:w="3415" w:type="dxa"/>
            <w:tcMar>
              <w:top w:w="14" w:type="dxa"/>
            </w:tcMar>
          </w:tcPr>
          <w:p w14:paraId="21592030"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PI-11 Orderliness and participation in the annual budget process</w:t>
            </w:r>
          </w:p>
        </w:tc>
        <w:tc>
          <w:tcPr>
            <w:tcW w:w="1350" w:type="dxa"/>
          </w:tcPr>
          <w:p w14:paraId="733489B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193CE6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223C0" w14:textId="77777777" w:rsidR="00D8382B" w:rsidRPr="008627A1" w:rsidRDefault="00D8382B" w:rsidP="00D8382B">
            <w:pPr>
              <w:spacing w:after="0" w:line="240" w:lineRule="auto"/>
              <w:rPr>
                <w:rFonts w:eastAsia="SimSun" w:cstheme="minorHAnsi"/>
                <w:sz w:val="20"/>
                <w:szCs w:val="20"/>
              </w:rPr>
            </w:pPr>
          </w:p>
        </w:tc>
        <w:tc>
          <w:tcPr>
            <w:tcW w:w="1625" w:type="dxa"/>
          </w:tcPr>
          <w:p w14:paraId="760270E3" w14:textId="77777777" w:rsidR="00D8382B" w:rsidRPr="008627A1" w:rsidRDefault="00D8382B" w:rsidP="00D8382B">
            <w:pPr>
              <w:spacing w:after="0" w:line="240" w:lineRule="auto"/>
              <w:rPr>
                <w:rFonts w:eastAsia="SimSun" w:cstheme="minorHAnsi"/>
                <w:sz w:val="20"/>
                <w:szCs w:val="20"/>
              </w:rPr>
            </w:pPr>
          </w:p>
        </w:tc>
      </w:tr>
      <w:tr w:rsidR="0090341E" w:rsidRPr="008627A1" w14:paraId="5C84A599" w14:textId="77777777" w:rsidTr="0090341E">
        <w:trPr>
          <w:trHeight w:val="227"/>
        </w:trPr>
        <w:tc>
          <w:tcPr>
            <w:tcW w:w="3415" w:type="dxa"/>
            <w:tcMar>
              <w:top w:w="14" w:type="dxa"/>
            </w:tcMar>
          </w:tcPr>
          <w:p w14:paraId="77CC3421" w14:textId="77777777" w:rsidR="00D8382B" w:rsidRPr="008627A1" w:rsidRDefault="00D8382B" w:rsidP="00B63FF9">
            <w:pPr>
              <w:numPr>
                <w:ilvl w:val="0"/>
                <w:numId w:val="64"/>
              </w:numPr>
              <w:spacing w:after="0" w:line="240" w:lineRule="auto"/>
              <w:rPr>
                <w:rFonts w:eastAsia="SimSun" w:cstheme="minorHAnsi"/>
                <w:sz w:val="20"/>
                <w:szCs w:val="20"/>
              </w:rPr>
            </w:pPr>
            <w:r w:rsidRPr="008627A1">
              <w:rPr>
                <w:rFonts w:eastAsia="SimSun" w:cstheme="minorHAnsi"/>
                <w:sz w:val="20"/>
                <w:szCs w:val="20"/>
              </w:rPr>
              <w:t>Existence of, and adherence to, a fixed budget calendar</w:t>
            </w:r>
          </w:p>
        </w:tc>
        <w:tc>
          <w:tcPr>
            <w:tcW w:w="1350" w:type="dxa"/>
          </w:tcPr>
          <w:p w14:paraId="6FF8BB97"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3441756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E410F3C" w14:textId="77777777" w:rsidR="00D8382B" w:rsidRPr="008627A1" w:rsidRDefault="00D8382B" w:rsidP="00D8382B">
            <w:pPr>
              <w:spacing w:after="0" w:line="240" w:lineRule="auto"/>
              <w:rPr>
                <w:rFonts w:eastAsia="SimSun" w:cstheme="minorHAnsi"/>
                <w:sz w:val="20"/>
                <w:szCs w:val="20"/>
              </w:rPr>
            </w:pPr>
          </w:p>
        </w:tc>
        <w:tc>
          <w:tcPr>
            <w:tcW w:w="1625" w:type="dxa"/>
          </w:tcPr>
          <w:p w14:paraId="30F25A72" w14:textId="77777777" w:rsidR="00D8382B" w:rsidRPr="008627A1" w:rsidRDefault="00D8382B" w:rsidP="00D8382B">
            <w:pPr>
              <w:spacing w:after="0" w:line="240" w:lineRule="auto"/>
              <w:rPr>
                <w:rFonts w:eastAsia="SimSun" w:cstheme="minorHAnsi"/>
                <w:sz w:val="20"/>
                <w:szCs w:val="20"/>
              </w:rPr>
            </w:pPr>
          </w:p>
        </w:tc>
      </w:tr>
      <w:tr w:rsidR="0090341E" w:rsidRPr="008627A1" w14:paraId="49D3D434" w14:textId="77777777" w:rsidTr="0090341E">
        <w:trPr>
          <w:trHeight w:val="227"/>
        </w:trPr>
        <w:tc>
          <w:tcPr>
            <w:tcW w:w="3415" w:type="dxa"/>
            <w:tcMar>
              <w:top w:w="14" w:type="dxa"/>
            </w:tcMar>
          </w:tcPr>
          <w:p w14:paraId="67D1C4C8" w14:textId="77777777" w:rsidR="00D8382B" w:rsidRPr="008627A1" w:rsidRDefault="00D8382B" w:rsidP="00B63FF9">
            <w:pPr>
              <w:numPr>
                <w:ilvl w:val="0"/>
                <w:numId w:val="64"/>
              </w:numPr>
              <w:spacing w:after="0" w:line="240" w:lineRule="auto"/>
              <w:rPr>
                <w:rFonts w:eastAsia="SimSun" w:cstheme="minorHAnsi"/>
                <w:sz w:val="20"/>
                <w:szCs w:val="20"/>
              </w:rPr>
            </w:pPr>
            <w:r w:rsidRPr="008627A1">
              <w:rPr>
                <w:rFonts w:eastAsia="SimSun" w:cstheme="minorHAnsi"/>
                <w:sz w:val="20"/>
                <w:szCs w:val="20"/>
              </w:rPr>
              <w:t>Guidance on the preparation of budget submissions</w:t>
            </w:r>
          </w:p>
        </w:tc>
        <w:tc>
          <w:tcPr>
            <w:tcW w:w="1350" w:type="dxa"/>
          </w:tcPr>
          <w:p w14:paraId="7577239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69C55A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68DE750" w14:textId="77777777" w:rsidR="00D8382B" w:rsidRPr="008627A1" w:rsidRDefault="00D8382B" w:rsidP="00D8382B">
            <w:pPr>
              <w:spacing w:after="0" w:line="240" w:lineRule="auto"/>
              <w:rPr>
                <w:rFonts w:eastAsia="SimSun" w:cstheme="minorHAnsi"/>
                <w:sz w:val="20"/>
                <w:szCs w:val="20"/>
              </w:rPr>
            </w:pPr>
          </w:p>
        </w:tc>
        <w:tc>
          <w:tcPr>
            <w:tcW w:w="1625" w:type="dxa"/>
          </w:tcPr>
          <w:p w14:paraId="6CEFE291" w14:textId="77777777" w:rsidR="00D8382B" w:rsidRPr="008627A1" w:rsidRDefault="00D8382B" w:rsidP="00D8382B">
            <w:pPr>
              <w:spacing w:after="0" w:line="240" w:lineRule="auto"/>
              <w:rPr>
                <w:rFonts w:eastAsia="SimSun" w:cstheme="minorHAnsi"/>
                <w:sz w:val="20"/>
                <w:szCs w:val="20"/>
              </w:rPr>
            </w:pPr>
          </w:p>
        </w:tc>
      </w:tr>
      <w:tr w:rsidR="0090341E" w:rsidRPr="008627A1" w14:paraId="207066A5" w14:textId="77777777" w:rsidTr="0090341E">
        <w:trPr>
          <w:trHeight w:val="227"/>
        </w:trPr>
        <w:tc>
          <w:tcPr>
            <w:tcW w:w="3415" w:type="dxa"/>
            <w:tcMar>
              <w:top w:w="14" w:type="dxa"/>
            </w:tcMar>
          </w:tcPr>
          <w:p w14:paraId="5E80AEB9" w14:textId="77777777" w:rsidR="00D8382B" w:rsidRPr="008627A1" w:rsidRDefault="00D8382B" w:rsidP="00B63FF9">
            <w:pPr>
              <w:numPr>
                <w:ilvl w:val="0"/>
                <w:numId w:val="64"/>
              </w:numPr>
              <w:spacing w:after="0" w:line="240" w:lineRule="auto"/>
              <w:rPr>
                <w:rFonts w:eastAsia="SimSun" w:cstheme="minorHAnsi"/>
                <w:sz w:val="20"/>
                <w:szCs w:val="20"/>
              </w:rPr>
            </w:pPr>
            <w:r w:rsidRPr="008627A1">
              <w:rPr>
                <w:rFonts w:eastAsia="SimSun" w:cstheme="minorHAnsi"/>
                <w:sz w:val="20"/>
                <w:szCs w:val="20"/>
              </w:rPr>
              <w:t>Timely budget approval by the legislature</w:t>
            </w:r>
          </w:p>
        </w:tc>
        <w:tc>
          <w:tcPr>
            <w:tcW w:w="1350" w:type="dxa"/>
          </w:tcPr>
          <w:p w14:paraId="09BBD543"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05F12D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07CAF7A" w14:textId="77777777" w:rsidR="00D8382B" w:rsidRPr="008627A1" w:rsidRDefault="00D8382B" w:rsidP="00D8382B">
            <w:pPr>
              <w:spacing w:after="0" w:line="240" w:lineRule="auto"/>
              <w:rPr>
                <w:rFonts w:eastAsia="SimSun" w:cstheme="minorHAnsi"/>
                <w:sz w:val="20"/>
                <w:szCs w:val="20"/>
              </w:rPr>
            </w:pPr>
          </w:p>
        </w:tc>
        <w:tc>
          <w:tcPr>
            <w:tcW w:w="1625" w:type="dxa"/>
          </w:tcPr>
          <w:p w14:paraId="1A6499E3" w14:textId="77777777" w:rsidR="00D8382B" w:rsidRPr="008627A1" w:rsidRDefault="00D8382B" w:rsidP="00D8382B">
            <w:pPr>
              <w:spacing w:after="0" w:line="240" w:lineRule="auto"/>
              <w:rPr>
                <w:rFonts w:eastAsia="SimSun" w:cstheme="minorHAnsi"/>
                <w:sz w:val="20"/>
                <w:szCs w:val="20"/>
              </w:rPr>
            </w:pPr>
          </w:p>
        </w:tc>
      </w:tr>
      <w:tr w:rsidR="0090341E" w:rsidRPr="008627A1" w14:paraId="0350D0C3" w14:textId="77777777" w:rsidTr="0090341E">
        <w:trPr>
          <w:trHeight w:val="227"/>
        </w:trPr>
        <w:tc>
          <w:tcPr>
            <w:tcW w:w="3415" w:type="dxa"/>
            <w:tcMar>
              <w:top w:w="14" w:type="dxa"/>
            </w:tcMar>
          </w:tcPr>
          <w:p w14:paraId="131E7ED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PI-12 Multi-year perspective in fiscal planning, expenditure policy and budgeting</w:t>
            </w:r>
          </w:p>
        </w:tc>
        <w:tc>
          <w:tcPr>
            <w:tcW w:w="1350" w:type="dxa"/>
          </w:tcPr>
          <w:p w14:paraId="13F5C39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65D79D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B18A604" w14:textId="77777777" w:rsidR="00D8382B" w:rsidRPr="008627A1" w:rsidRDefault="00D8382B" w:rsidP="00D8382B">
            <w:pPr>
              <w:spacing w:after="0" w:line="240" w:lineRule="auto"/>
              <w:rPr>
                <w:rFonts w:eastAsia="SimSun" w:cstheme="minorHAnsi"/>
                <w:sz w:val="20"/>
                <w:szCs w:val="20"/>
              </w:rPr>
            </w:pPr>
          </w:p>
        </w:tc>
        <w:tc>
          <w:tcPr>
            <w:tcW w:w="1625" w:type="dxa"/>
          </w:tcPr>
          <w:p w14:paraId="5BA5D107" w14:textId="77777777" w:rsidR="00D8382B" w:rsidRPr="008627A1" w:rsidRDefault="00D8382B" w:rsidP="00D8382B">
            <w:pPr>
              <w:spacing w:after="0" w:line="240" w:lineRule="auto"/>
              <w:rPr>
                <w:rFonts w:eastAsia="SimSun" w:cstheme="minorHAnsi"/>
                <w:sz w:val="20"/>
                <w:szCs w:val="20"/>
              </w:rPr>
            </w:pPr>
          </w:p>
        </w:tc>
      </w:tr>
      <w:tr w:rsidR="0090341E" w:rsidRPr="008627A1" w14:paraId="350F35A9" w14:textId="77777777" w:rsidTr="0090341E">
        <w:trPr>
          <w:trHeight w:val="227"/>
        </w:trPr>
        <w:tc>
          <w:tcPr>
            <w:tcW w:w="3415" w:type="dxa"/>
            <w:tcMar>
              <w:top w:w="14" w:type="dxa"/>
            </w:tcMar>
          </w:tcPr>
          <w:p w14:paraId="4E658CCD" w14:textId="77777777" w:rsidR="00D8382B" w:rsidRPr="008627A1" w:rsidRDefault="00D8382B" w:rsidP="00B63FF9">
            <w:pPr>
              <w:numPr>
                <w:ilvl w:val="0"/>
                <w:numId w:val="65"/>
              </w:numPr>
              <w:spacing w:after="0" w:line="240" w:lineRule="auto"/>
              <w:rPr>
                <w:rFonts w:eastAsia="SimSun" w:cstheme="minorHAnsi"/>
                <w:sz w:val="20"/>
                <w:szCs w:val="20"/>
              </w:rPr>
            </w:pPr>
            <w:r w:rsidRPr="008627A1">
              <w:rPr>
                <w:rFonts w:eastAsia="SimSun" w:cstheme="minorHAnsi"/>
                <w:sz w:val="20"/>
                <w:szCs w:val="20"/>
              </w:rPr>
              <w:t>Multiyear fiscal forecasts and functional allocations</w:t>
            </w:r>
          </w:p>
        </w:tc>
        <w:tc>
          <w:tcPr>
            <w:tcW w:w="1350" w:type="dxa"/>
          </w:tcPr>
          <w:p w14:paraId="28D764A6"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A3D0C6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125616" w14:textId="77777777" w:rsidR="00D8382B" w:rsidRPr="008627A1" w:rsidRDefault="00D8382B" w:rsidP="00D8382B">
            <w:pPr>
              <w:spacing w:after="0" w:line="240" w:lineRule="auto"/>
              <w:rPr>
                <w:rFonts w:eastAsia="SimSun" w:cstheme="minorHAnsi"/>
                <w:sz w:val="20"/>
                <w:szCs w:val="20"/>
              </w:rPr>
            </w:pPr>
          </w:p>
        </w:tc>
        <w:tc>
          <w:tcPr>
            <w:tcW w:w="1625" w:type="dxa"/>
          </w:tcPr>
          <w:p w14:paraId="317D7571" w14:textId="77777777" w:rsidR="00D8382B" w:rsidRPr="008627A1" w:rsidRDefault="00D8382B" w:rsidP="00D8382B">
            <w:pPr>
              <w:spacing w:after="0" w:line="240" w:lineRule="auto"/>
              <w:rPr>
                <w:rFonts w:eastAsia="SimSun" w:cstheme="minorHAnsi"/>
                <w:sz w:val="20"/>
                <w:szCs w:val="20"/>
              </w:rPr>
            </w:pPr>
          </w:p>
        </w:tc>
      </w:tr>
      <w:tr w:rsidR="0090341E" w:rsidRPr="008627A1" w14:paraId="09EEB5AF" w14:textId="77777777" w:rsidTr="0090341E">
        <w:trPr>
          <w:trHeight w:val="227"/>
        </w:trPr>
        <w:tc>
          <w:tcPr>
            <w:tcW w:w="3415" w:type="dxa"/>
            <w:tcMar>
              <w:top w:w="14" w:type="dxa"/>
            </w:tcMar>
          </w:tcPr>
          <w:p w14:paraId="238A646C" w14:textId="77777777" w:rsidR="00D8382B" w:rsidRPr="008627A1" w:rsidRDefault="00D8382B" w:rsidP="00B63FF9">
            <w:pPr>
              <w:numPr>
                <w:ilvl w:val="0"/>
                <w:numId w:val="65"/>
              </w:numPr>
              <w:spacing w:after="0" w:line="240" w:lineRule="auto"/>
              <w:rPr>
                <w:rFonts w:eastAsia="SimSun" w:cstheme="minorHAnsi"/>
                <w:sz w:val="20"/>
                <w:szCs w:val="20"/>
              </w:rPr>
            </w:pPr>
            <w:r w:rsidRPr="008627A1">
              <w:rPr>
                <w:rFonts w:eastAsia="SimSun" w:cstheme="minorHAnsi"/>
                <w:sz w:val="20"/>
                <w:szCs w:val="20"/>
              </w:rPr>
              <w:t>Scope and frequency of debt sustainability analysis</w:t>
            </w:r>
          </w:p>
        </w:tc>
        <w:tc>
          <w:tcPr>
            <w:tcW w:w="1350" w:type="dxa"/>
          </w:tcPr>
          <w:p w14:paraId="0F3B366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DA3364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9673836" w14:textId="77777777" w:rsidR="00D8382B" w:rsidRPr="008627A1" w:rsidRDefault="00D8382B" w:rsidP="00D8382B">
            <w:pPr>
              <w:spacing w:after="0" w:line="240" w:lineRule="auto"/>
              <w:rPr>
                <w:rFonts w:eastAsia="SimSun" w:cstheme="minorHAnsi"/>
                <w:sz w:val="20"/>
                <w:szCs w:val="20"/>
              </w:rPr>
            </w:pPr>
          </w:p>
        </w:tc>
        <w:tc>
          <w:tcPr>
            <w:tcW w:w="1625" w:type="dxa"/>
          </w:tcPr>
          <w:p w14:paraId="77E43C6A" w14:textId="77777777" w:rsidR="00D8382B" w:rsidRPr="008627A1" w:rsidRDefault="00D8382B" w:rsidP="00D8382B">
            <w:pPr>
              <w:spacing w:after="0" w:line="240" w:lineRule="auto"/>
              <w:rPr>
                <w:rFonts w:eastAsia="Batang" w:cstheme="minorHAnsi"/>
                <w:sz w:val="20"/>
                <w:szCs w:val="20"/>
                <w:highlight w:val="yellow"/>
              </w:rPr>
            </w:pPr>
          </w:p>
        </w:tc>
      </w:tr>
      <w:tr w:rsidR="0090341E" w:rsidRPr="008627A1" w14:paraId="152DC676" w14:textId="77777777" w:rsidTr="0090341E">
        <w:trPr>
          <w:trHeight w:val="227"/>
        </w:trPr>
        <w:tc>
          <w:tcPr>
            <w:tcW w:w="3415" w:type="dxa"/>
            <w:tcMar>
              <w:top w:w="14" w:type="dxa"/>
            </w:tcMar>
          </w:tcPr>
          <w:p w14:paraId="25BCA1C3" w14:textId="77777777" w:rsidR="00D8382B" w:rsidRPr="008627A1" w:rsidRDefault="00D8382B" w:rsidP="00B63FF9">
            <w:pPr>
              <w:numPr>
                <w:ilvl w:val="0"/>
                <w:numId w:val="65"/>
              </w:numPr>
              <w:spacing w:after="0" w:line="240" w:lineRule="auto"/>
              <w:rPr>
                <w:rFonts w:eastAsia="SimSun" w:cstheme="minorHAnsi"/>
                <w:sz w:val="20"/>
                <w:szCs w:val="20"/>
              </w:rPr>
            </w:pPr>
            <w:r w:rsidRPr="008627A1">
              <w:rPr>
                <w:rFonts w:eastAsia="SimSun" w:cstheme="minorHAnsi"/>
                <w:sz w:val="20"/>
                <w:szCs w:val="20"/>
              </w:rPr>
              <w:t>Existence of costed sector strategies</w:t>
            </w:r>
          </w:p>
        </w:tc>
        <w:tc>
          <w:tcPr>
            <w:tcW w:w="1350" w:type="dxa"/>
          </w:tcPr>
          <w:p w14:paraId="50968F9A" w14:textId="77777777" w:rsidR="00D8382B" w:rsidRPr="008627A1" w:rsidRDefault="00D8382B" w:rsidP="00D8382B">
            <w:pPr>
              <w:tabs>
                <w:tab w:val="left" w:pos="1042"/>
                <w:tab w:val="center" w:pos="1238"/>
              </w:tabs>
              <w:spacing w:after="0" w:line="240" w:lineRule="auto"/>
              <w:rPr>
                <w:rFonts w:eastAsia="SimSun" w:cstheme="minorHAnsi"/>
                <w:bCs/>
                <w:iCs/>
                <w:sz w:val="20"/>
                <w:szCs w:val="20"/>
              </w:rPr>
            </w:pPr>
          </w:p>
        </w:tc>
        <w:tc>
          <w:tcPr>
            <w:tcW w:w="1260" w:type="dxa"/>
          </w:tcPr>
          <w:p w14:paraId="3B0FF80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EAA6899" w14:textId="77777777" w:rsidR="00D8382B" w:rsidRPr="008627A1" w:rsidRDefault="00D8382B" w:rsidP="00D8382B">
            <w:pPr>
              <w:spacing w:after="0" w:line="240" w:lineRule="auto"/>
              <w:rPr>
                <w:rFonts w:eastAsia="SimSun" w:cstheme="minorHAnsi"/>
                <w:sz w:val="20"/>
                <w:szCs w:val="20"/>
              </w:rPr>
            </w:pPr>
          </w:p>
        </w:tc>
        <w:tc>
          <w:tcPr>
            <w:tcW w:w="1625" w:type="dxa"/>
          </w:tcPr>
          <w:p w14:paraId="1A7BA9CC" w14:textId="77777777" w:rsidR="00D8382B" w:rsidRPr="008627A1" w:rsidRDefault="00D8382B" w:rsidP="00D8382B">
            <w:pPr>
              <w:spacing w:after="0" w:line="240" w:lineRule="auto"/>
              <w:rPr>
                <w:rFonts w:eastAsia="SimSun" w:cstheme="minorHAnsi"/>
                <w:sz w:val="20"/>
                <w:szCs w:val="20"/>
              </w:rPr>
            </w:pPr>
          </w:p>
        </w:tc>
      </w:tr>
      <w:tr w:rsidR="0090341E" w:rsidRPr="008627A1" w14:paraId="59F7CA5A" w14:textId="77777777" w:rsidTr="0090341E">
        <w:trPr>
          <w:trHeight w:val="227"/>
        </w:trPr>
        <w:tc>
          <w:tcPr>
            <w:tcW w:w="3415" w:type="dxa"/>
            <w:tcMar>
              <w:top w:w="14" w:type="dxa"/>
            </w:tcMar>
          </w:tcPr>
          <w:p w14:paraId="18235E0F" w14:textId="77777777" w:rsidR="00D8382B" w:rsidRPr="008627A1" w:rsidRDefault="00D8382B" w:rsidP="00B63FF9">
            <w:pPr>
              <w:numPr>
                <w:ilvl w:val="0"/>
                <w:numId w:val="65"/>
              </w:numPr>
              <w:spacing w:after="0" w:line="240" w:lineRule="auto"/>
              <w:rPr>
                <w:rFonts w:eastAsia="SimSun" w:cstheme="minorHAnsi"/>
                <w:sz w:val="20"/>
                <w:szCs w:val="20"/>
              </w:rPr>
            </w:pPr>
            <w:r w:rsidRPr="008627A1">
              <w:rPr>
                <w:rFonts w:eastAsia="SimSun" w:cstheme="minorHAnsi"/>
                <w:sz w:val="20"/>
                <w:szCs w:val="20"/>
              </w:rPr>
              <w:t>Linkages between investment budgets and forward expenditure estimates</w:t>
            </w:r>
          </w:p>
        </w:tc>
        <w:tc>
          <w:tcPr>
            <w:tcW w:w="1350" w:type="dxa"/>
          </w:tcPr>
          <w:p w14:paraId="1FDC19F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9DD4BF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9B7E26E" w14:textId="77777777" w:rsidR="00D8382B" w:rsidRPr="008627A1" w:rsidRDefault="00D8382B" w:rsidP="00D8382B">
            <w:pPr>
              <w:spacing w:after="0" w:line="240" w:lineRule="auto"/>
              <w:rPr>
                <w:rFonts w:eastAsia="SimSun" w:cstheme="minorHAnsi"/>
                <w:sz w:val="20"/>
                <w:szCs w:val="20"/>
              </w:rPr>
            </w:pPr>
          </w:p>
        </w:tc>
        <w:tc>
          <w:tcPr>
            <w:tcW w:w="1625" w:type="dxa"/>
          </w:tcPr>
          <w:p w14:paraId="3E764311" w14:textId="77777777" w:rsidR="00D8382B" w:rsidRPr="008627A1" w:rsidRDefault="00D8382B" w:rsidP="00D8382B">
            <w:pPr>
              <w:spacing w:after="0" w:line="240" w:lineRule="auto"/>
              <w:rPr>
                <w:rFonts w:eastAsia="SimSun" w:cstheme="minorHAnsi"/>
                <w:sz w:val="20"/>
                <w:szCs w:val="20"/>
              </w:rPr>
            </w:pPr>
          </w:p>
        </w:tc>
      </w:tr>
      <w:tr w:rsidR="00D8382B" w:rsidRPr="008627A1" w14:paraId="26D5898E" w14:textId="77777777" w:rsidTr="0090341E">
        <w:trPr>
          <w:trHeight w:val="402"/>
        </w:trPr>
        <w:tc>
          <w:tcPr>
            <w:tcW w:w="9360" w:type="dxa"/>
            <w:gridSpan w:val="5"/>
            <w:shd w:val="clear" w:color="auto" w:fill="CCECFF"/>
          </w:tcPr>
          <w:p w14:paraId="121ABD1C"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 Predictability and Control in Budget Execution </w:t>
            </w:r>
          </w:p>
        </w:tc>
      </w:tr>
      <w:tr w:rsidR="0090341E" w:rsidRPr="008627A1" w14:paraId="2D4FCBF4" w14:textId="77777777" w:rsidTr="0090341E">
        <w:trPr>
          <w:trHeight w:val="227"/>
        </w:trPr>
        <w:tc>
          <w:tcPr>
            <w:tcW w:w="3415" w:type="dxa"/>
            <w:tcMar>
              <w:top w:w="14" w:type="dxa"/>
            </w:tcMar>
          </w:tcPr>
          <w:p w14:paraId="690AD0C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PI-13 Transparency of taxpayer obligations and liabilities </w:t>
            </w:r>
          </w:p>
        </w:tc>
        <w:tc>
          <w:tcPr>
            <w:tcW w:w="1350" w:type="dxa"/>
          </w:tcPr>
          <w:p w14:paraId="5EF7FAA5"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6A5767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195921" w14:textId="77777777" w:rsidR="00D8382B" w:rsidRPr="008627A1" w:rsidRDefault="00D8382B" w:rsidP="00D8382B">
            <w:pPr>
              <w:spacing w:after="0" w:line="240" w:lineRule="auto"/>
              <w:rPr>
                <w:rFonts w:eastAsia="SimSun" w:cstheme="minorHAnsi"/>
                <w:sz w:val="20"/>
                <w:szCs w:val="20"/>
              </w:rPr>
            </w:pPr>
          </w:p>
        </w:tc>
        <w:tc>
          <w:tcPr>
            <w:tcW w:w="1625" w:type="dxa"/>
          </w:tcPr>
          <w:p w14:paraId="057D270D" w14:textId="77777777" w:rsidR="00D8382B" w:rsidRPr="008627A1" w:rsidRDefault="00D8382B" w:rsidP="00D8382B">
            <w:pPr>
              <w:spacing w:after="0" w:line="240" w:lineRule="auto"/>
              <w:rPr>
                <w:rFonts w:eastAsia="SimSun" w:cstheme="minorHAnsi"/>
                <w:sz w:val="20"/>
                <w:szCs w:val="20"/>
              </w:rPr>
            </w:pPr>
          </w:p>
        </w:tc>
      </w:tr>
      <w:tr w:rsidR="0090341E" w:rsidRPr="008627A1" w14:paraId="1E6D3B5D" w14:textId="77777777" w:rsidTr="0090341E">
        <w:trPr>
          <w:trHeight w:val="227"/>
        </w:trPr>
        <w:tc>
          <w:tcPr>
            <w:tcW w:w="3415" w:type="dxa"/>
            <w:tcMar>
              <w:top w:w="14" w:type="dxa"/>
            </w:tcMar>
          </w:tcPr>
          <w:p w14:paraId="69502C40" w14:textId="77777777" w:rsidR="00D8382B" w:rsidRPr="008627A1" w:rsidRDefault="00D8382B" w:rsidP="00B63FF9">
            <w:pPr>
              <w:numPr>
                <w:ilvl w:val="0"/>
                <w:numId w:val="66"/>
              </w:numPr>
              <w:spacing w:after="0" w:line="240" w:lineRule="auto"/>
              <w:rPr>
                <w:rFonts w:eastAsia="SimSun" w:cstheme="minorHAnsi"/>
                <w:sz w:val="20"/>
                <w:szCs w:val="20"/>
              </w:rPr>
            </w:pPr>
            <w:r w:rsidRPr="008627A1">
              <w:rPr>
                <w:rFonts w:eastAsia="SimSun" w:cstheme="minorHAnsi"/>
                <w:sz w:val="20"/>
                <w:szCs w:val="20"/>
              </w:rPr>
              <w:t>Clarity and comprehensiveness of tax liabilities</w:t>
            </w:r>
          </w:p>
        </w:tc>
        <w:tc>
          <w:tcPr>
            <w:tcW w:w="1350" w:type="dxa"/>
          </w:tcPr>
          <w:p w14:paraId="43BE809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E573B6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8EBA81" w14:textId="77777777" w:rsidR="00D8382B" w:rsidRPr="008627A1" w:rsidRDefault="00D8382B" w:rsidP="00D8382B">
            <w:pPr>
              <w:spacing w:after="0" w:line="240" w:lineRule="auto"/>
              <w:rPr>
                <w:rFonts w:eastAsia="SimSun" w:cstheme="minorHAnsi"/>
                <w:sz w:val="20"/>
                <w:szCs w:val="20"/>
              </w:rPr>
            </w:pPr>
          </w:p>
        </w:tc>
        <w:tc>
          <w:tcPr>
            <w:tcW w:w="1625" w:type="dxa"/>
          </w:tcPr>
          <w:p w14:paraId="4595C9D8" w14:textId="77777777" w:rsidR="00D8382B" w:rsidRPr="008627A1" w:rsidRDefault="00D8382B" w:rsidP="00D8382B">
            <w:pPr>
              <w:spacing w:after="0" w:line="240" w:lineRule="auto"/>
              <w:rPr>
                <w:rFonts w:eastAsia="SimSun" w:cstheme="minorHAnsi"/>
                <w:sz w:val="20"/>
                <w:szCs w:val="20"/>
              </w:rPr>
            </w:pPr>
          </w:p>
        </w:tc>
      </w:tr>
      <w:tr w:rsidR="0090341E" w:rsidRPr="008627A1" w14:paraId="10CA84E1" w14:textId="77777777" w:rsidTr="0090341E">
        <w:trPr>
          <w:trHeight w:val="227"/>
        </w:trPr>
        <w:tc>
          <w:tcPr>
            <w:tcW w:w="3415" w:type="dxa"/>
            <w:tcMar>
              <w:top w:w="14" w:type="dxa"/>
            </w:tcMar>
          </w:tcPr>
          <w:p w14:paraId="5F8B14BB" w14:textId="77777777" w:rsidR="00D8382B" w:rsidRPr="008627A1" w:rsidRDefault="00D8382B" w:rsidP="00B63FF9">
            <w:pPr>
              <w:numPr>
                <w:ilvl w:val="0"/>
                <w:numId w:val="66"/>
              </w:numPr>
              <w:spacing w:after="0" w:line="240" w:lineRule="auto"/>
              <w:rPr>
                <w:rFonts w:eastAsia="SimSun" w:cstheme="minorHAnsi"/>
                <w:sz w:val="20"/>
                <w:szCs w:val="20"/>
              </w:rPr>
            </w:pPr>
            <w:r w:rsidRPr="008627A1">
              <w:rPr>
                <w:rFonts w:eastAsia="SimSun" w:cstheme="minorHAnsi"/>
                <w:sz w:val="20"/>
                <w:szCs w:val="20"/>
              </w:rPr>
              <w:t>Taxpayer access to information on tax liabilities and administrative procedures</w:t>
            </w:r>
          </w:p>
        </w:tc>
        <w:tc>
          <w:tcPr>
            <w:tcW w:w="1350" w:type="dxa"/>
          </w:tcPr>
          <w:p w14:paraId="75A74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C9200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83845BF" w14:textId="77777777" w:rsidR="00D8382B" w:rsidRPr="008627A1" w:rsidRDefault="00D8382B" w:rsidP="00D8382B">
            <w:pPr>
              <w:spacing w:after="0" w:line="240" w:lineRule="auto"/>
              <w:rPr>
                <w:rFonts w:eastAsia="SimSun" w:cstheme="minorHAnsi"/>
                <w:sz w:val="20"/>
                <w:szCs w:val="20"/>
              </w:rPr>
            </w:pPr>
          </w:p>
        </w:tc>
        <w:tc>
          <w:tcPr>
            <w:tcW w:w="1625" w:type="dxa"/>
          </w:tcPr>
          <w:p w14:paraId="21D8AF51" w14:textId="77777777" w:rsidR="00D8382B" w:rsidRPr="008627A1" w:rsidRDefault="00D8382B" w:rsidP="00D8382B">
            <w:pPr>
              <w:spacing w:after="0" w:line="240" w:lineRule="auto"/>
              <w:rPr>
                <w:rFonts w:eastAsia="SimSun" w:cstheme="minorHAnsi"/>
                <w:sz w:val="20"/>
                <w:szCs w:val="20"/>
              </w:rPr>
            </w:pPr>
          </w:p>
        </w:tc>
      </w:tr>
      <w:tr w:rsidR="0090341E" w:rsidRPr="008627A1" w14:paraId="73D4478E" w14:textId="77777777" w:rsidTr="0090341E">
        <w:trPr>
          <w:trHeight w:val="227"/>
        </w:trPr>
        <w:tc>
          <w:tcPr>
            <w:tcW w:w="3415" w:type="dxa"/>
            <w:tcMar>
              <w:top w:w="14" w:type="dxa"/>
            </w:tcMar>
          </w:tcPr>
          <w:p w14:paraId="44586608" w14:textId="16E2449D" w:rsidR="00D8382B" w:rsidRPr="008627A1" w:rsidRDefault="00D8382B" w:rsidP="00B63FF9">
            <w:pPr>
              <w:numPr>
                <w:ilvl w:val="0"/>
                <w:numId w:val="66"/>
              </w:numPr>
              <w:spacing w:after="0" w:line="240" w:lineRule="auto"/>
              <w:rPr>
                <w:rFonts w:eastAsia="SimSun" w:cstheme="minorHAnsi"/>
                <w:sz w:val="20"/>
                <w:szCs w:val="20"/>
              </w:rPr>
            </w:pPr>
            <w:r w:rsidRPr="008627A1">
              <w:rPr>
                <w:rFonts w:eastAsia="SimSun" w:cstheme="minorHAnsi"/>
                <w:sz w:val="20"/>
                <w:szCs w:val="20"/>
              </w:rPr>
              <w:t>Existence and functi</w:t>
            </w:r>
            <w:r w:rsidR="0090341E" w:rsidRPr="008627A1">
              <w:rPr>
                <w:rFonts w:eastAsia="SimSun" w:cstheme="minorHAnsi"/>
                <w:sz w:val="20"/>
                <w:szCs w:val="20"/>
              </w:rPr>
              <w:t>oning of a tax appeal mechanism</w:t>
            </w:r>
          </w:p>
        </w:tc>
        <w:tc>
          <w:tcPr>
            <w:tcW w:w="1350" w:type="dxa"/>
          </w:tcPr>
          <w:p w14:paraId="0E4F26E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D938E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BF9220" w14:textId="77777777" w:rsidR="00D8382B" w:rsidRPr="008627A1" w:rsidRDefault="00D8382B" w:rsidP="00D8382B">
            <w:pPr>
              <w:spacing w:after="0" w:line="240" w:lineRule="auto"/>
              <w:rPr>
                <w:rFonts w:eastAsia="SimSun" w:cstheme="minorHAnsi"/>
                <w:sz w:val="20"/>
                <w:szCs w:val="20"/>
              </w:rPr>
            </w:pPr>
          </w:p>
        </w:tc>
        <w:tc>
          <w:tcPr>
            <w:tcW w:w="1625" w:type="dxa"/>
          </w:tcPr>
          <w:p w14:paraId="0055BA2F" w14:textId="77777777" w:rsidR="00D8382B" w:rsidRPr="008627A1" w:rsidRDefault="00D8382B" w:rsidP="00D8382B">
            <w:pPr>
              <w:spacing w:after="0" w:line="240" w:lineRule="auto"/>
              <w:rPr>
                <w:rFonts w:eastAsia="SimSun" w:cstheme="minorHAnsi"/>
                <w:sz w:val="20"/>
                <w:szCs w:val="20"/>
              </w:rPr>
            </w:pPr>
          </w:p>
        </w:tc>
      </w:tr>
      <w:tr w:rsidR="0090341E" w:rsidRPr="008627A1" w14:paraId="792CCA32" w14:textId="77777777" w:rsidTr="0090341E">
        <w:trPr>
          <w:trHeight w:val="227"/>
        </w:trPr>
        <w:tc>
          <w:tcPr>
            <w:tcW w:w="3415" w:type="dxa"/>
            <w:tcMar>
              <w:top w:w="14" w:type="dxa"/>
            </w:tcMar>
          </w:tcPr>
          <w:p w14:paraId="31CA126B"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PI-14 Effectiveness of measures for taxpayer registration and tax assessment</w:t>
            </w:r>
          </w:p>
        </w:tc>
        <w:tc>
          <w:tcPr>
            <w:tcW w:w="1350" w:type="dxa"/>
          </w:tcPr>
          <w:p w14:paraId="3031501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EDA453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9D438A" w14:textId="77777777" w:rsidR="00D8382B" w:rsidRPr="008627A1" w:rsidRDefault="00D8382B" w:rsidP="00D8382B">
            <w:pPr>
              <w:spacing w:after="0" w:line="240" w:lineRule="auto"/>
              <w:rPr>
                <w:rFonts w:eastAsia="SimSun" w:cstheme="minorHAnsi"/>
                <w:sz w:val="20"/>
                <w:szCs w:val="20"/>
              </w:rPr>
            </w:pPr>
          </w:p>
        </w:tc>
        <w:tc>
          <w:tcPr>
            <w:tcW w:w="1625" w:type="dxa"/>
          </w:tcPr>
          <w:p w14:paraId="1A34DDC7" w14:textId="77777777" w:rsidR="00D8382B" w:rsidRPr="008627A1" w:rsidRDefault="00D8382B" w:rsidP="00D8382B">
            <w:pPr>
              <w:spacing w:after="0" w:line="240" w:lineRule="auto"/>
              <w:rPr>
                <w:rFonts w:eastAsia="SimSun" w:cstheme="minorHAnsi"/>
                <w:sz w:val="20"/>
                <w:szCs w:val="20"/>
              </w:rPr>
            </w:pPr>
          </w:p>
        </w:tc>
      </w:tr>
      <w:tr w:rsidR="0090341E" w:rsidRPr="008627A1" w14:paraId="043B576F" w14:textId="77777777" w:rsidTr="0090341E">
        <w:trPr>
          <w:trHeight w:val="227"/>
        </w:trPr>
        <w:tc>
          <w:tcPr>
            <w:tcW w:w="3415" w:type="dxa"/>
            <w:tcMar>
              <w:top w:w="14" w:type="dxa"/>
            </w:tcMar>
          </w:tcPr>
          <w:p w14:paraId="4655D521" w14:textId="77777777" w:rsidR="00D8382B" w:rsidRPr="008627A1" w:rsidRDefault="00D8382B" w:rsidP="00B63FF9">
            <w:pPr>
              <w:numPr>
                <w:ilvl w:val="0"/>
                <w:numId w:val="67"/>
              </w:numPr>
              <w:spacing w:after="0" w:line="240" w:lineRule="auto"/>
              <w:rPr>
                <w:rFonts w:eastAsia="SimSun" w:cstheme="minorHAnsi"/>
                <w:sz w:val="20"/>
                <w:szCs w:val="20"/>
              </w:rPr>
            </w:pPr>
            <w:r w:rsidRPr="008627A1">
              <w:rPr>
                <w:rFonts w:eastAsia="SimSun" w:cstheme="minorHAnsi"/>
                <w:sz w:val="20"/>
                <w:szCs w:val="20"/>
              </w:rPr>
              <w:t>Controls in the taxpayer registration system</w:t>
            </w:r>
          </w:p>
        </w:tc>
        <w:tc>
          <w:tcPr>
            <w:tcW w:w="1350" w:type="dxa"/>
          </w:tcPr>
          <w:p w14:paraId="65DE1B4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4C9F0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22D78EA" w14:textId="77777777" w:rsidR="00D8382B" w:rsidRPr="008627A1" w:rsidRDefault="00D8382B" w:rsidP="00D8382B">
            <w:pPr>
              <w:spacing w:after="0" w:line="240" w:lineRule="auto"/>
              <w:rPr>
                <w:rFonts w:eastAsia="SimSun" w:cstheme="minorHAnsi"/>
                <w:sz w:val="20"/>
                <w:szCs w:val="20"/>
              </w:rPr>
            </w:pPr>
          </w:p>
        </w:tc>
        <w:tc>
          <w:tcPr>
            <w:tcW w:w="1625" w:type="dxa"/>
          </w:tcPr>
          <w:p w14:paraId="45846C4B" w14:textId="77777777" w:rsidR="00D8382B" w:rsidRPr="008627A1" w:rsidRDefault="00D8382B" w:rsidP="00D8382B">
            <w:pPr>
              <w:spacing w:after="0" w:line="240" w:lineRule="auto"/>
              <w:rPr>
                <w:rFonts w:eastAsia="SimSun" w:cstheme="minorHAnsi"/>
                <w:sz w:val="20"/>
                <w:szCs w:val="20"/>
              </w:rPr>
            </w:pPr>
          </w:p>
        </w:tc>
      </w:tr>
      <w:tr w:rsidR="0090341E" w:rsidRPr="008627A1" w14:paraId="618DDEA1" w14:textId="77777777" w:rsidTr="0090341E">
        <w:trPr>
          <w:trHeight w:val="227"/>
        </w:trPr>
        <w:tc>
          <w:tcPr>
            <w:tcW w:w="3415" w:type="dxa"/>
            <w:tcMar>
              <w:top w:w="14" w:type="dxa"/>
            </w:tcMar>
          </w:tcPr>
          <w:p w14:paraId="7395FD29" w14:textId="77777777" w:rsidR="00D8382B" w:rsidRPr="008627A1" w:rsidRDefault="00D8382B" w:rsidP="00B63FF9">
            <w:pPr>
              <w:numPr>
                <w:ilvl w:val="0"/>
                <w:numId w:val="67"/>
              </w:numPr>
              <w:spacing w:after="0" w:line="240" w:lineRule="auto"/>
              <w:rPr>
                <w:rFonts w:eastAsia="SimSun" w:cstheme="minorHAnsi"/>
                <w:sz w:val="20"/>
                <w:szCs w:val="20"/>
              </w:rPr>
            </w:pPr>
            <w:r w:rsidRPr="008627A1">
              <w:rPr>
                <w:rFonts w:eastAsia="SimSun" w:cstheme="minorHAnsi"/>
                <w:sz w:val="20"/>
                <w:szCs w:val="20"/>
              </w:rPr>
              <w:t>Effectiveness of penalties for non-compliance with registration and declaration obligations</w:t>
            </w:r>
          </w:p>
        </w:tc>
        <w:tc>
          <w:tcPr>
            <w:tcW w:w="1350" w:type="dxa"/>
          </w:tcPr>
          <w:p w14:paraId="5C1E04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AB36D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164A8EE" w14:textId="77777777" w:rsidR="00D8382B" w:rsidRPr="008627A1" w:rsidRDefault="00D8382B" w:rsidP="00D8382B">
            <w:pPr>
              <w:spacing w:after="0" w:line="240" w:lineRule="auto"/>
              <w:rPr>
                <w:rFonts w:eastAsia="SimSun" w:cstheme="minorHAnsi"/>
                <w:sz w:val="20"/>
                <w:szCs w:val="20"/>
              </w:rPr>
            </w:pPr>
          </w:p>
        </w:tc>
        <w:tc>
          <w:tcPr>
            <w:tcW w:w="1625" w:type="dxa"/>
          </w:tcPr>
          <w:p w14:paraId="3DB19AD6" w14:textId="77777777" w:rsidR="00D8382B" w:rsidRPr="008627A1" w:rsidRDefault="00D8382B" w:rsidP="00D8382B">
            <w:pPr>
              <w:spacing w:after="0" w:line="240" w:lineRule="auto"/>
              <w:rPr>
                <w:rFonts w:eastAsia="SimSun" w:cstheme="minorHAnsi"/>
                <w:sz w:val="20"/>
                <w:szCs w:val="20"/>
              </w:rPr>
            </w:pPr>
          </w:p>
        </w:tc>
      </w:tr>
      <w:tr w:rsidR="0090341E" w:rsidRPr="008627A1" w14:paraId="68CF11BD" w14:textId="77777777" w:rsidTr="0090341E">
        <w:trPr>
          <w:trHeight w:val="227"/>
        </w:trPr>
        <w:tc>
          <w:tcPr>
            <w:tcW w:w="3415" w:type="dxa"/>
            <w:tcMar>
              <w:top w:w="14" w:type="dxa"/>
            </w:tcMar>
          </w:tcPr>
          <w:p w14:paraId="1AA2ACFE" w14:textId="77777777" w:rsidR="00D8382B" w:rsidRPr="008627A1" w:rsidRDefault="00D8382B" w:rsidP="00B63FF9">
            <w:pPr>
              <w:numPr>
                <w:ilvl w:val="0"/>
                <w:numId w:val="67"/>
              </w:numPr>
              <w:spacing w:after="0" w:line="240" w:lineRule="auto"/>
              <w:rPr>
                <w:rFonts w:eastAsia="SimSun" w:cstheme="minorHAnsi"/>
                <w:sz w:val="20"/>
                <w:szCs w:val="20"/>
              </w:rPr>
            </w:pPr>
            <w:r w:rsidRPr="008627A1">
              <w:rPr>
                <w:rFonts w:eastAsia="SimSun" w:cstheme="minorHAnsi"/>
                <w:sz w:val="20"/>
                <w:szCs w:val="20"/>
              </w:rPr>
              <w:t>Planning and monitoring of tax audit and fraud investigation programs</w:t>
            </w:r>
          </w:p>
        </w:tc>
        <w:tc>
          <w:tcPr>
            <w:tcW w:w="1350" w:type="dxa"/>
          </w:tcPr>
          <w:p w14:paraId="6DD3525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F0A5A5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B38EFA9" w14:textId="77777777" w:rsidR="00D8382B" w:rsidRPr="008627A1" w:rsidRDefault="00D8382B" w:rsidP="00D8382B">
            <w:pPr>
              <w:spacing w:after="0" w:line="240" w:lineRule="auto"/>
              <w:rPr>
                <w:rFonts w:eastAsia="SimSun" w:cstheme="minorHAnsi"/>
                <w:sz w:val="20"/>
                <w:szCs w:val="20"/>
              </w:rPr>
            </w:pPr>
          </w:p>
        </w:tc>
        <w:tc>
          <w:tcPr>
            <w:tcW w:w="1625" w:type="dxa"/>
          </w:tcPr>
          <w:p w14:paraId="424EEC61" w14:textId="77777777" w:rsidR="00D8382B" w:rsidRPr="008627A1" w:rsidRDefault="00D8382B" w:rsidP="00D8382B">
            <w:pPr>
              <w:spacing w:after="0" w:line="240" w:lineRule="auto"/>
              <w:rPr>
                <w:rFonts w:eastAsia="SimSun" w:cstheme="minorHAnsi"/>
                <w:sz w:val="20"/>
                <w:szCs w:val="20"/>
              </w:rPr>
            </w:pPr>
          </w:p>
        </w:tc>
      </w:tr>
      <w:tr w:rsidR="0090341E" w:rsidRPr="008627A1" w14:paraId="23D94FAC" w14:textId="77777777" w:rsidTr="0090341E">
        <w:trPr>
          <w:trHeight w:val="227"/>
        </w:trPr>
        <w:tc>
          <w:tcPr>
            <w:tcW w:w="3415" w:type="dxa"/>
            <w:tcMar>
              <w:top w:w="14" w:type="dxa"/>
            </w:tcMar>
          </w:tcPr>
          <w:p w14:paraId="6AE86AF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PI-15 Effectiveness in collection of tax payments </w:t>
            </w:r>
          </w:p>
        </w:tc>
        <w:tc>
          <w:tcPr>
            <w:tcW w:w="1350" w:type="dxa"/>
          </w:tcPr>
          <w:p w14:paraId="715C17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ECB2F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79ADA4B" w14:textId="77777777" w:rsidR="00D8382B" w:rsidRPr="008627A1" w:rsidRDefault="00D8382B" w:rsidP="00D8382B">
            <w:pPr>
              <w:spacing w:after="0" w:line="240" w:lineRule="auto"/>
              <w:rPr>
                <w:rFonts w:eastAsia="SimSun" w:cstheme="minorHAnsi"/>
                <w:sz w:val="20"/>
                <w:szCs w:val="20"/>
              </w:rPr>
            </w:pPr>
          </w:p>
        </w:tc>
        <w:tc>
          <w:tcPr>
            <w:tcW w:w="1625" w:type="dxa"/>
          </w:tcPr>
          <w:p w14:paraId="4AB52F02" w14:textId="77777777" w:rsidR="00D8382B" w:rsidRPr="008627A1" w:rsidRDefault="00D8382B" w:rsidP="00D8382B">
            <w:pPr>
              <w:spacing w:after="0" w:line="240" w:lineRule="auto"/>
              <w:rPr>
                <w:rFonts w:eastAsia="SimSun" w:cstheme="minorHAnsi"/>
                <w:sz w:val="20"/>
                <w:szCs w:val="20"/>
              </w:rPr>
            </w:pPr>
          </w:p>
        </w:tc>
      </w:tr>
      <w:tr w:rsidR="0090341E" w:rsidRPr="008627A1" w14:paraId="740DE4F8" w14:textId="77777777" w:rsidTr="0090341E">
        <w:trPr>
          <w:trHeight w:val="227"/>
        </w:trPr>
        <w:tc>
          <w:tcPr>
            <w:tcW w:w="3415" w:type="dxa"/>
            <w:tcMar>
              <w:top w:w="14" w:type="dxa"/>
            </w:tcMar>
          </w:tcPr>
          <w:p w14:paraId="62D23B32" w14:textId="77777777" w:rsidR="00D8382B" w:rsidRPr="008627A1" w:rsidRDefault="00D8382B" w:rsidP="00B63FF9">
            <w:pPr>
              <w:numPr>
                <w:ilvl w:val="0"/>
                <w:numId w:val="68"/>
              </w:numPr>
              <w:spacing w:after="0" w:line="240" w:lineRule="auto"/>
              <w:rPr>
                <w:rFonts w:eastAsia="SimSun" w:cstheme="minorHAnsi"/>
                <w:sz w:val="20"/>
                <w:szCs w:val="20"/>
              </w:rPr>
            </w:pPr>
            <w:r w:rsidRPr="008627A1">
              <w:rPr>
                <w:rFonts w:eastAsia="SimSun" w:cstheme="minorHAnsi"/>
                <w:sz w:val="20"/>
                <w:szCs w:val="20"/>
              </w:rPr>
              <w:t>Collection ratio for gross tax arrears</w:t>
            </w:r>
          </w:p>
        </w:tc>
        <w:tc>
          <w:tcPr>
            <w:tcW w:w="1350" w:type="dxa"/>
          </w:tcPr>
          <w:p w14:paraId="3635D27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D80F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0CDD2EF" w14:textId="77777777" w:rsidR="00D8382B" w:rsidRPr="008627A1" w:rsidRDefault="00D8382B" w:rsidP="00D8382B">
            <w:pPr>
              <w:spacing w:after="0" w:line="240" w:lineRule="auto"/>
              <w:rPr>
                <w:rFonts w:eastAsia="SimSun" w:cstheme="minorHAnsi"/>
                <w:sz w:val="20"/>
                <w:szCs w:val="20"/>
              </w:rPr>
            </w:pPr>
          </w:p>
        </w:tc>
        <w:tc>
          <w:tcPr>
            <w:tcW w:w="1625" w:type="dxa"/>
          </w:tcPr>
          <w:p w14:paraId="7321D5A4" w14:textId="77777777" w:rsidR="00D8382B" w:rsidRPr="008627A1" w:rsidRDefault="00D8382B" w:rsidP="00D8382B">
            <w:pPr>
              <w:spacing w:after="0" w:line="240" w:lineRule="auto"/>
              <w:rPr>
                <w:rFonts w:eastAsia="SimSun" w:cstheme="minorHAnsi"/>
                <w:sz w:val="20"/>
                <w:szCs w:val="20"/>
              </w:rPr>
            </w:pPr>
          </w:p>
        </w:tc>
      </w:tr>
      <w:tr w:rsidR="0090341E" w:rsidRPr="008627A1" w14:paraId="06052627" w14:textId="77777777" w:rsidTr="0090341E">
        <w:trPr>
          <w:trHeight w:val="227"/>
        </w:trPr>
        <w:tc>
          <w:tcPr>
            <w:tcW w:w="3415" w:type="dxa"/>
            <w:tcMar>
              <w:top w:w="14" w:type="dxa"/>
            </w:tcMar>
          </w:tcPr>
          <w:p w14:paraId="5415F527" w14:textId="77777777" w:rsidR="00D8382B" w:rsidRPr="008627A1" w:rsidRDefault="00D8382B" w:rsidP="00B63FF9">
            <w:pPr>
              <w:numPr>
                <w:ilvl w:val="0"/>
                <w:numId w:val="68"/>
              </w:numPr>
              <w:spacing w:after="0" w:line="240" w:lineRule="auto"/>
              <w:rPr>
                <w:rFonts w:eastAsia="SimSun" w:cstheme="minorHAnsi"/>
                <w:sz w:val="20"/>
                <w:szCs w:val="20"/>
              </w:rPr>
            </w:pPr>
            <w:r w:rsidRPr="008627A1">
              <w:rPr>
                <w:rFonts w:eastAsia="SimSun" w:cstheme="minorHAnsi"/>
                <w:sz w:val="20"/>
                <w:szCs w:val="20"/>
              </w:rPr>
              <w:t>Effectiveness of transfer of tax collections to the Treasury by the revenue administration</w:t>
            </w:r>
          </w:p>
        </w:tc>
        <w:tc>
          <w:tcPr>
            <w:tcW w:w="1350" w:type="dxa"/>
          </w:tcPr>
          <w:p w14:paraId="696ACB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FFBBC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D2C43D" w14:textId="77777777" w:rsidR="00D8382B" w:rsidRPr="008627A1" w:rsidRDefault="00D8382B" w:rsidP="00D8382B">
            <w:pPr>
              <w:spacing w:after="0" w:line="240" w:lineRule="auto"/>
              <w:rPr>
                <w:rFonts w:eastAsia="SimSun" w:cstheme="minorHAnsi"/>
                <w:sz w:val="20"/>
                <w:szCs w:val="20"/>
              </w:rPr>
            </w:pPr>
          </w:p>
        </w:tc>
        <w:tc>
          <w:tcPr>
            <w:tcW w:w="1625" w:type="dxa"/>
          </w:tcPr>
          <w:p w14:paraId="09BF2BEF" w14:textId="77777777" w:rsidR="00D8382B" w:rsidRPr="008627A1" w:rsidRDefault="00D8382B" w:rsidP="00D8382B">
            <w:pPr>
              <w:spacing w:after="0" w:line="240" w:lineRule="auto"/>
              <w:rPr>
                <w:rFonts w:eastAsia="SimSun" w:cstheme="minorHAnsi"/>
                <w:sz w:val="20"/>
                <w:szCs w:val="20"/>
              </w:rPr>
            </w:pPr>
          </w:p>
        </w:tc>
      </w:tr>
      <w:tr w:rsidR="0090341E" w:rsidRPr="008627A1" w14:paraId="671790A2" w14:textId="77777777" w:rsidTr="0090341E">
        <w:trPr>
          <w:trHeight w:val="227"/>
        </w:trPr>
        <w:tc>
          <w:tcPr>
            <w:tcW w:w="3415" w:type="dxa"/>
            <w:tcMar>
              <w:top w:w="14" w:type="dxa"/>
            </w:tcMar>
          </w:tcPr>
          <w:p w14:paraId="0E954DBC" w14:textId="77777777" w:rsidR="00D8382B" w:rsidRPr="008627A1" w:rsidRDefault="00D8382B" w:rsidP="00B63FF9">
            <w:pPr>
              <w:numPr>
                <w:ilvl w:val="0"/>
                <w:numId w:val="68"/>
              </w:numPr>
              <w:spacing w:after="0" w:line="240" w:lineRule="auto"/>
              <w:rPr>
                <w:rFonts w:eastAsia="SimSun" w:cstheme="minorHAnsi"/>
                <w:sz w:val="20"/>
                <w:szCs w:val="20"/>
              </w:rPr>
            </w:pPr>
            <w:r w:rsidRPr="008627A1">
              <w:rPr>
                <w:rFonts w:eastAsia="SimSun" w:cstheme="minorHAnsi"/>
                <w:sz w:val="20"/>
                <w:szCs w:val="20"/>
              </w:rPr>
              <w:t>Frequency of complete accounts reconciliation between tax assessments, collections, arrears records, and receipts by the Treasury</w:t>
            </w:r>
          </w:p>
        </w:tc>
        <w:tc>
          <w:tcPr>
            <w:tcW w:w="1350" w:type="dxa"/>
          </w:tcPr>
          <w:p w14:paraId="10D3D52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9A5FBD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FBA1395" w14:textId="77777777" w:rsidR="00D8382B" w:rsidRPr="008627A1" w:rsidRDefault="00D8382B" w:rsidP="00D8382B">
            <w:pPr>
              <w:spacing w:after="0" w:line="240" w:lineRule="auto"/>
              <w:rPr>
                <w:rFonts w:eastAsia="SimSun" w:cstheme="minorHAnsi"/>
                <w:sz w:val="20"/>
                <w:szCs w:val="20"/>
              </w:rPr>
            </w:pPr>
          </w:p>
        </w:tc>
        <w:tc>
          <w:tcPr>
            <w:tcW w:w="1625" w:type="dxa"/>
          </w:tcPr>
          <w:p w14:paraId="008E1DBD" w14:textId="77777777" w:rsidR="00D8382B" w:rsidRPr="008627A1" w:rsidRDefault="00D8382B" w:rsidP="00D8382B">
            <w:pPr>
              <w:spacing w:after="0" w:line="240" w:lineRule="auto"/>
              <w:rPr>
                <w:rFonts w:eastAsia="SimSun" w:cstheme="minorHAnsi"/>
                <w:sz w:val="20"/>
                <w:szCs w:val="20"/>
              </w:rPr>
            </w:pPr>
          </w:p>
        </w:tc>
      </w:tr>
      <w:tr w:rsidR="0090341E" w:rsidRPr="008627A1" w14:paraId="365B2D49" w14:textId="77777777" w:rsidTr="0090341E">
        <w:trPr>
          <w:trHeight w:val="227"/>
        </w:trPr>
        <w:tc>
          <w:tcPr>
            <w:tcW w:w="3415" w:type="dxa"/>
            <w:tcMar>
              <w:top w:w="14" w:type="dxa"/>
            </w:tcMar>
          </w:tcPr>
          <w:p w14:paraId="0E1480C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PI-16 Predictability in the availability of funds for commitment of expenditures</w:t>
            </w:r>
          </w:p>
        </w:tc>
        <w:tc>
          <w:tcPr>
            <w:tcW w:w="1350" w:type="dxa"/>
          </w:tcPr>
          <w:p w14:paraId="439E17A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2FD6F8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FAD5BEC" w14:textId="77777777" w:rsidR="00D8382B" w:rsidRPr="008627A1" w:rsidRDefault="00D8382B" w:rsidP="00D8382B">
            <w:pPr>
              <w:spacing w:after="0" w:line="240" w:lineRule="auto"/>
              <w:rPr>
                <w:rFonts w:eastAsia="SimSun" w:cstheme="minorHAnsi"/>
                <w:sz w:val="20"/>
                <w:szCs w:val="20"/>
              </w:rPr>
            </w:pPr>
          </w:p>
        </w:tc>
        <w:tc>
          <w:tcPr>
            <w:tcW w:w="1625" w:type="dxa"/>
          </w:tcPr>
          <w:p w14:paraId="68AC558F" w14:textId="77777777" w:rsidR="00D8382B" w:rsidRPr="008627A1" w:rsidRDefault="00D8382B" w:rsidP="00D8382B">
            <w:pPr>
              <w:spacing w:after="0" w:line="240" w:lineRule="auto"/>
              <w:rPr>
                <w:rFonts w:eastAsia="SimSun" w:cstheme="minorHAnsi"/>
                <w:sz w:val="20"/>
                <w:szCs w:val="20"/>
              </w:rPr>
            </w:pPr>
          </w:p>
        </w:tc>
      </w:tr>
      <w:tr w:rsidR="0090341E" w:rsidRPr="008627A1" w14:paraId="0DB00D1D" w14:textId="77777777" w:rsidTr="0090341E">
        <w:trPr>
          <w:trHeight w:val="227"/>
        </w:trPr>
        <w:tc>
          <w:tcPr>
            <w:tcW w:w="3415" w:type="dxa"/>
            <w:tcMar>
              <w:top w:w="14" w:type="dxa"/>
            </w:tcMar>
          </w:tcPr>
          <w:p w14:paraId="62E5174B" w14:textId="77777777" w:rsidR="00D8382B" w:rsidRPr="008627A1" w:rsidRDefault="00D8382B" w:rsidP="00B63FF9">
            <w:pPr>
              <w:numPr>
                <w:ilvl w:val="0"/>
                <w:numId w:val="69"/>
              </w:numPr>
              <w:spacing w:after="0" w:line="240" w:lineRule="auto"/>
              <w:rPr>
                <w:rFonts w:eastAsia="SimSun" w:cstheme="minorHAnsi"/>
                <w:sz w:val="20"/>
                <w:szCs w:val="20"/>
              </w:rPr>
            </w:pPr>
            <w:r w:rsidRPr="008627A1">
              <w:rPr>
                <w:rFonts w:eastAsia="SimSun" w:cstheme="minorHAnsi"/>
                <w:sz w:val="20"/>
                <w:szCs w:val="20"/>
              </w:rPr>
              <w:t>Extent to which cash flows are forecasted and monitored</w:t>
            </w:r>
          </w:p>
        </w:tc>
        <w:tc>
          <w:tcPr>
            <w:tcW w:w="1350" w:type="dxa"/>
          </w:tcPr>
          <w:p w14:paraId="09BB86E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A33A3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1C5BC1" w14:textId="77777777" w:rsidR="00D8382B" w:rsidRPr="008627A1" w:rsidRDefault="00D8382B" w:rsidP="00D8382B">
            <w:pPr>
              <w:spacing w:after="0" w:line="240" w:lineRule="auto"/>
              <w:rPr>
                <w:rFonts w:eastAsia="SimSun" w:cstheme="minorHAnsi"/>
                <w:sz w:val="20"/>
                <w:szCs w:val="20"/>
              </w:rPr>
            </w:pPr>
          </w:p>
        </w:tc>
        <w:tc>
          <w:tcPr>
            <w:tcW w:w="1625" w:type="dxa"/>
          </w:tcPr>
          <w:p w14:paraId="1CF8BE7A" w14:textId="77777777" w:rsidR="00D8382B" w:rsidRPr="008627A1" w:rsidRDefault="00D8382B" w:rsidP="00D8382B">
            <w:pPr>
              <w:spacing w:after="0" w:line="240" w:lineRule="auto"/>
              <w:rPr>
                <w:rFonts w:eastAsia="SimSun" w:cstheme="minorHAnsi"/>
                <w:sz w:val="20"/>
                <w:szCs w:val="20"/>
              </w:rPr>
            </w:pPr>
          </w:p>
        </w:tc>
      </w:tr>
      <w:tr w:rsidR="0090341E" w:rsidRPr="008627A1" w14:paraId="1BB24C7E" w14:textId="77777777" w:rsidTr="0090341E">
        <w:trPr>
          <w:trHeight w:val="227"/>
        </w:trPr>
        <w:tc>
          <w:tcPr>
            <w:tcW w:w="3415" w:type="dxa"/>
            <w:tcMar>
              <w:top w:w="14" w:type="dxa"/>
            </w:tcMar>
          </w:tcPr>
          <w:p w14:paraId="35F3CD41" w14:textId="77777777" w:rsidR="00D8382B" w:rsidRPr="008627A1" w:rsidRDefault="00D8382B" w:rsidP="00B63FF9">
            <w:pPr>
              <w:numPr>
                <w:ilvl w:val="0"/>
                <w:numId w:val="69"/>
              </w:numPr>
              <w:spacing w:after="0" w:line="240" w:lineRule="auto"/>
              <w:rPr>
                <w:rFonts w:eastAsia="SimSun" w:cstheme="minorHAnsi"/>
                <w:sz w:val="20"/>
                <w:szCs w:val="20"/>
              </w:rPr>
            </w:pPr>
            <w:r w:rsidRPr="008627A1">
              <w:rPr>
                <w:rFonts w:eastAsia="SimSun" w:cstheme="minorHAnsi"/>
                <w:sz w:val="20"/>
                <w:szCs w:val="20"/>
              </w:rPr>
              <w:t>Reliability and horizon of periodic in-year information to MDAs on ceilings for expenditure</w:t>
            </w:r>
          </w:p>
        </w:tc>
        <w:tc>
          <w:tcPr>
            <w:tcW w:w="1350" w:type="dxa"/>
          </w:tcPr>
          <w:p w14:paraId="6516078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BF33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1DE2F7" w14:textId="77777777" w:rsidR="00D8382B" w:rsidRPr="008627A1" w:rsidRDefault="00D8382B" w:rsidP="00D8382B">
            <w:pPr>
              <w:spacing w:after="0" w:line="240" w:lineRule="auto"/>
              <w:rPr>
                <w:rFonts w:eastAsia="SimSun" w:cstheme="minorHAnsi"/>
                <w:sz w:val="20"/>
                <w:szCs w:val="20"/>
              </w:rPr>
            </w:pPr>
          </w:p>
        </w:tc>
        <w:tc>
          <w:tcPr>
            <w:tcW w:w="1625" w:type="dxa"/>
          </w:tcPr>
          <w:p w14:paraId="0398E5BE" w14:textId="77777777" w:rsidR="00D8382B" w:rsidRPr="008627A1" w:rsidRDefault="00D8382B" w:rsidP="00D8382B">
            <w:pPr>
              <w:spacing w:after="0" w:line="240" w:lineRule="auto"/>
              <w:rPr>
                <w:rFonts w:eastAsia="SimSun" w:cstheme="minorHAnsi"/>
                <w:sz w:val="20"/>
                <w:szCs w:val="20"/>
              </w:rPr>
            </w:pPr>
          </w:p>
        </w:tc>
      </w:tr>
      <w:tr w:rsidR="0090341E" w:rsidRPr="008627A1" w14:paraId="3C4FC6AF" w14:textId="77777777" w:rsidTr="0090341E">
        <w:trPr>
          <w:trHeight w:val="227"/>
        </w:trPr>
        <w:tc>
          <w:tcPr>
            <w:tcW w:w="3415" w:type="dxa"/>
            <w:tcMar>
              <w:top w:w="14" w:type="dxa"/>
            </w:tcMar>
          </w:tcPr>
          <w:p w14:paraId="222D4688" w14:textId="77777777" w:rsidR="00D8382B" w:rsidRPr="008627A1" w:rsidRDefault="00D8382B" w:rsidP="00B63FF9">
            <w:pPr>
              <w:numPr>
                <w:ilvl w:val="0"/>
                <w:numId w:val="69"/>
              </w:numPr>
              <w:spacing w:after="0" w:line="240" w:lineRule="auto"/>
              <w:rPr>
                <w:rFonts w:eastAsia="SimSun" w:cstheme="minorHAnsi"/>
                <w:sz w:val="20"/>
                <w:szCs w:val="20"/>
              </w:rPr>
            </w:pPr>
            <w:r w:rsidRPr="008627A1">
              <w:rPr>
                <w:rFonts w:eastAsia="SimSun" w:cstheme="minorHAnsi"/>
                <w:sz w:val="20"/>
                <w:szCs w:val="20"/>
              </w:rPr>
              <w:t>Frequency and transparency of adjustments to budget allocations above the level of management of MDAs</w:t>
            </w:r>
          </w:p>
        </w:tc>
        <w:tc>
          <w:tcPr>
            <w:tcW w:w="1350" w:type="dxa"/>
          </w:tcPr>
          <w:p w14:paraId="3DF7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D89F1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F22B70" w14:textId="77777777" w:rsidR="00D8382B" w:rsidRPr="008627A1" w:rsidRDefault="00D8382B" w:rsidP="00D8382B">
            <w:pPr>
              <w:spacing w:after="0" w:line="240" w:lineRule="auto"/>
              <w:rPr>
                <w:rFonts w:eastAsia="SimSun" w:cstheme="minorHAnsi"/>
                <w:sz w:val="20"/>
                <w:szCs w:val="20"/>
              </w:rPr>
            </w:pPr>
          </w:p>
        </w:tc>
        <w:tc>
          <w:tcPr>
            <w:tcW w:w="1625" w:type="dxa"/>
          </w:tcPr>
          <w:p w14:paraId="587930BE" w14:textId="77777777" w:rsidR="00D8382B" w:rsidRPr="008627A1" w:rsidRDefault="00D8382B" w:rsidP="00D8382B">
            <w:pPr>
              <w:spacing w:after="0" w:line="240" w:lineRule="auto"/>
              <w:rPr>
                <w:rFonts w:eastAsia="SimSun" w:cstheme="minorHAnsi"/>
                <w:sz w:val="20"/>
                <w:szCs w:val="20"/>
              </w:rPr>
            </w:pPr>
          </w:p>
        </w:tc>
      </w:tr>
      <w:tr w:rsidR="0090341E" w:rsidRPr="008627A1" w14:paraId="3BE9A772" w14:textId="77777777" w:rsidTr="0090341E">
        <w:trPr>
          <w:trHeight w:val="227"/>
        </w:trPr>
        <w:tc>
          <w:tcPr>
            <w:tcW w:w="3415" w:type="dxa"/>
            <w:tcMar>
              <w:top w:w="14" w:type="dxa"/>
            </w:tcMar>
          </w:tcPr>
          <w:p w14:paraId="5B86035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PI-17 Recording and management of cash balances, debt and guarantees</w:t>
            </w:r>
          </w:p>
        </w:tc>
        <w:tc>
          <w:tcPr>
            <w:tcW w:w="1350" w:type="dxa"/>
          </w:tcPr>
          <w:p w14:paraId="3F3BCDD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3AC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90437F1" w14:textId="77777777" w:rsidR="00D8382B" w:rsidRPr="008627A1" w:rsidRDefault="00D8382B" w:rsidP="00D8382B">
            <w:pPr>
              <w:spacing w:after="0" w:line="240" w:lineRule="auto"/>
              <w:rPr>
                <w:rFonts w:eastAsia="SimSun" w:cstheme="minorHAnsi"/>
                <w:sz w:val="20"/>
                <w:szCs w:val="20"/>
              </w:rPr>
            </w:pPr>
          </w:p>
        </w:tc>
        <w:tc>
          <w:tcPr>
            <w:tcW w:w="1625" w:type="dxa"/>
          </w:tcPr>
          <w:p w14:paraId="41E2FBFB" w14:textId="77777777" w:rsidR="00D8382B" w:rsidRPr="008627A1" w:rsidRDefault="00D8382B" w:rsidP="00D8382B">
            <w:pPr>
              <w:spacing w:after="0" w:line="240" w:lineRule="auto"/>
              <w:rPr>
                <w:rFonts w:eastAsia="SimSun" w:cstheme="minorHAnsi"/>
                <w:sz w:val="20"/>
                <w:szCs w:val="20"/>
              </w:rPr>
            </w:pPr>
          </w:p>
        </w:tc>
      </w:tr>
      <w:tr w:rsidR="0090341E" w:rsidRPr="008627A1" w14:paraId="083161C5" w14:textId="77777777" w:rsidTr="0090341E">
        <w:trPr>
          <w:trHeight w:val="227"/>
        </w:trPr>
        <w:tc>
          <w:tcPr>
            <w:tcW w:w="3415" w:type="dxa"/>
            <w:tcMar>
              <w:top w:w="14" w:type="dxa"/>
            </w:tcMar>
          </w:tcPr>
          <w:p w14:paraId="0DC9A366" w14:textId="60E53E38" w:rsidR="00D8382B" w:rsidRPr="008627A1" w:rsidRDefault="00D8382B" w:rsidP="00B63FF9">
            <w:pPr>
              <w:numPr>
                <w:ilvl w:val="0"/>
                <w:numId w:val="70"/>
              </w:numPr>
              <w:spacing w:after="0" w:line="240" w:lineRule="auto"/>
              <w:rPr>
                <w:rFonts w:eastAsia="SimSun" w:cstheme="minorHAnsi"/>
                <w:sz w:val="20"/>
                <w:szCs w:val="20"/>
              </w:rPr>
            </w:pPr>
            <w:r w:rsidRPr="008627A1">
              <w:rPr>
                <w:rFonts w:eastAsia="SimSun" w:cstheme="minorHAnsi"/>
                <w:sz w:val="20"/>
                <w:szCs w:val="20"/>
              </w:rPr>
              <w:t>Quality of de</w:t>
            </w:r>
            <w:r w:rsidR="0090341E" w:rsidRPr="008627A1">
              <w:rPr>
                <w:rFonts w:eastAsia="SimSun" w:cstheme="minorHAnsi"/>
                <w:sz w:val="20"/>
                <w:szCs w:val="20"/>
              </w:rPr>
              <w:t>bt data recording and reporting</w:t>
            </w:r>
          </w:p>
        </w:tc>
        <w:tc>
          <w:tcPr>
            <w:tcW w:w="1350" w:type="dxa"/>
          </w:tcPr>
          <w:p w14:paraId="0B8E318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90E1D9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D913F9B" w14:textId="77777777" w:rsidR="00D8382B" w:rsidRPr="008627A1" w:rsidRDefault="00D8382B" w:rsidP="00D8382B">
            <w:pPr>
              <w:spacing w:after="0" w:line="240" w:lineRule="auto"/>
              <w:rPr>
                <w:rFonts w:eastAsia="SimSun" w:cstheme="minorHAnsi"/>
                <w:sz w:val="20"/>
                <w:szCs w:val="20"/>
              </w:rPr>
            </w:pPr>
          </w:p>
        </w:tc>
        <w:tc>
          <w:tcPr>
            <w:tcW w:w="1625" w:type="dxa"/>
          </w:tcPr>
          <w:p w14:paraId="284207C9" w14:textId="77777777" w:rsidR="00D8382B" w:rsidRPr="008627A1" w:rsidRDefault="00D8382B" w:rsidP="00D8382B">
            <w:pPr>
              <w:spacing w:after="0" w:line="240" w:lineRule="auto"/>
              <w:rPr>
                <w:rFonts w:eastAsia="SimSun" w:cstheme="minorHAnsi"/>
                <w:sz w:val="20"/>
                <w:szCs w:val="20"/>
              </w:rPr>
            </w:pPr>
          </w:p>
        </w:tc>
      </w:tr>
      <w:tr w:rsidR="0090341E" w:rsidRPr="008627A1" w14:paraId="44EDEEAA" w14:textId="77777777" w:rsidTr="0090341E">
        <w:trPr>
          <w:trHeight w:val="227"/>
        </w:trPr>
        <w:tc>
          <w:tcPr>
            <w:tcW w:w="3415" w:type="dxa"/>
            <w:tcMar>
              <w:top w:w="14" w:type="dxa"/>
            </w:tcMar>
          </w:tcPr>
          <w:p w14:paraId="69807B6F" w14:textId="66A72797" w:rsidR="00D8382B" w:rsidRPr="008627A1" w:rsidRDefault="00D8382B" w:rsidP="00B63FF9">
            <w:pPr>
              <w:numPr>
                <w:ilvl w:val="0"/>
                <w:numId w:val="70"/>
              </w:numPr>
              <w:spacing w:after="0" w:line="240" w:lineRule="auto"/>
              <w:rPr>
                <w:rFonts w:eastAsia="SimSun" w:cstheme="minorHAnsi"/>
                <w:sz w:val="20"/>
                <w:szCs w:val="20"/>
              </w:rPr>
            </w:pPr>
            <w:r w:rsidRPr="008627A1">
              <w:rPr>
                <w:rFonts w:eastAsia="SimSun" w:cstheme="minorHAnsi"/>
                <w:sz w:val="20"/>
                <w:szCs w:val="20"/>
              </w:rPr>
              <w:t>Extent of consolidation of</w:t>
            </w:r>
            <w:r w:rsidR="0090341E" w:rsidRPr="008627A1">
              <w:rPr>
                <w:rFonts w:eastAsia="SimSun" w:cstheme="minorHAnsi"/>
                <w:sz w:val="20"/>
                <w:szCs w:val="20"/>
              </w:rPr>
              <w:t xml:space="preserve"> the government’s cash balances</w:t>
            </w:r>
          </w:p>
        </w:tc>
        <w:tc>
          <w:tcPr>
            <w:tcW w:w="1350" w:type="dxa"/>
          </w:tcPr>
          <w:p w14:paraId="010C4C5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FDA22A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6FB069" w14:textId="77777777" w:rsidR="00D8382B" w:rsidRPr="008627A1" w:rsidRDefault="00D8382B" w:rsidP="00D8382B">
            <w:pPr>
              <w:spacing w:after="0" w:line="240" w:lineRule="auto"/>
              <w:rPr>
                <w:rFonts w:eastAsia="SimSun" w:cstheme="minorHAnsi"/>
                <w:sz w:val="20"/>
                <w:szCs w:val="20"/>
              </w:rPr>
            </w:pPr>
          </w:p>
        </w:tc>
        <w:tc>
          <w:tcPr>
            <w:tcW w:w="1625" w:type="dxa"/>
          </w:tcPr>
          <w:p w14:paraId="1DCFB8B6" w14:textId="77777777" w:rsidR="00D8382B" w:rsidRPr="008627A1" w:rsidRDefault="00D8382B" w:rsidP="00D8382B">
            <w:pPr>
              <w:spacing w:after="0" w:line="240" w:lineRule="auto"/>
              <w:rPr>
                <w:rFonts w:eastAsia="SimSun" w:cstheme="minorHAnsi"/>
                <w:sz w:val="20"/>
                <w:szCs w:val="20"/>
              </w:rPr>
            </w:pPr>
          </w:p>
        </w:tc>
      </w:tr>
      <w:tr w:rsidR="0090341E" w:rsidRPr="008627A1" w14:paraId="340F8C39" w14:textId="77777777" w:rsidTr="0090341E">
        <w:trPr>
          <w:trHeight w:val="227"/>
        </w:trPr>
        <w:tc>
          <w:tcPr>
            <w:tcW w:w="3415" w:type="dxa"/>
            <w:tcMar>
              <w:top w:w="14" w:type="dxa"/>
            </w:tcMar>
          </w:tcPr>
          <w:p w14:paraId="76E9D3B6" w14:textId="7DE7BD99" w:rsidR="00D8382B" w:rsidRPr="008627A1" w:rsidRDefault="00D8382B" w:rsidP="00B63FF9">
            <w:pPr>
              <w:numPr>
                <w:ilvl w:val="0"/>
                <w:numId w:val="70"/>
              </w:numPr>
              <w:spacing w:after="0" w:line="240" w:lineRule="auto"/>
              <w:rPr>
                <w:rFonts w:eastAsia="SimSun" w:cstheme="minorHAnsi"/>
                <w:sz w:val="20"/>
                <w:szCs w:val="20"/>
              </w:rPr>
            </w:pPr>
            <w:r w:rsidRPr="008627A1">
              <w:rPr>
                <w:rFonts w:eastAsia="SimSun" w:cstheme="minorHAnsi"/>
                <w:sz w:val="20"/>
                <w:szCs w:val="20"/>
              </w:rPr>
              <w:t>Systems for contracting l</w:t>
            </w:r>
            <w:r w:rsidR="0090341E" w:rsidRPr="008627A1">
              <w:rPr>
                <w:rFonts w:eastAsia="SimSun" w:cstheme="minorHAnsi"/>
                <w:sz w:val="20"/>
                <w:szCs w:val="20"/>
              </w:rPr>
              <w:t>oans and issuance of guarantees</w:t>
            </w:r>
          </w:p>
        </w:tc>
        <w:tc>
          <w:tcPr>
            <w:tcW w:w="1350" w:type="dxa"/>
          </w:tcPr>
          <w:p w14:paraId="036BD2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A82A25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099DED5" w14:textId="77777777" w:rsidR="00D8382B" w:rsidRPr="008627A1" w:rsidRDefault="00D8382B" w:rsidP="00D8382B">
            <w:pPr>
              <w:spacing w:after="0" w:line="240" w:lineRule="auto"/>
              <w:rPr>
                <w:rFonts w:eastAsia="SimSun" w:cstheme="minorHAnsi"/>
                <w:sz w:val="20"/>
                <w:szCs w:val="20"/>
              </w:rPr>
            </w:pPr>
          </w:p>
        </w:tc>
        <w:tc>
          <w:tcPr>
            <w:tcW w:w="1625" w:type="dxa"/>
          </w:tcPr>
          <w:p w14:paraId="0A067051" w14:textId="77777777" w:rsidR="00D8382B" w:rsidRPr="008627A1" w:rsidRDefault="00D8382B" w:rsidP="00D8382B">
            <w:pPr>
              <w:spacing w:after="0" w:line="240" w:lineRule="auto"/>
              <w:rPr>
                <w:rFonts w:eastAsia="SimSun" w:cstheme="minorHAnsi"/>
                <w:sz w:val="20"/>
                <w:szCs w:val="20"/>
              </w:rPr>
            </w:pPr>
          </w:p>
        </w:tc>
      </w:tr>
      <w:tr w:rsidR="0090341E" w:rsidRPr="008627A1" w14:paraId="19FD99AA" w14:textId="77777777" w:rsidTr="0090341E">
        <w:trPr>
          <w:trHeight w:val="227"/>
        </w:trPr>
        <w:tc>
          <w:tcPr>
            <w:tcW w:w="3415" w:type="dxa"/>
            <w:tcMar>
              <w:top w:w="14" w:type="dxa"/>
            </w:tcMar>
          </w:tcPr>
          <w:p w14:paraId="53833468"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PI-18 Effectiveness of payroll controls</w:t>
            </w:r>
          </w:p>
        </w:tc>
        <w:tc>
          <w:tcPr>
            <w:tcW w:w="1350" w:type="dxa"/>
          </w:tcPr>
          <w:p w14:paraId="6B7E617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A6E94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441D90" w14:textId="77777777" w:rsidR="00D8382B" w:rsidRPr="008627A1" w:rsidRDefault="00D8382B" w:rsidP="00D8382B">
            <w:pPr>
              <w:spacing w:after="0" w:line="240" w:lineRule="auto"/>
              <w:rPr>
                <w:rFonts w:eastAsia="SimSun" w:cstheme="minorHAnsi"/>
                <w:sz w:val="20"/>
                <w:szCs w:val="20"/>
              </w:rPr>
            </w:pPr>
          </w:p>
        </w:tc>
        <w:tc>
          <w:tcPr>
            <w:tcW w:w="1625" w:type="dxa"/>
          </w:tcPr>
          <w:p w14:paraId="632EEB16" w14:textId="77777777" w:rsidR="00D8382B" w:rsidRPr="008627A1" w:rsidRDefault="00D8382B" w:rsidP="00D8382B">
            <w:pPr>
              <w:spacing w:after="0" w:line="240" w:lineRule="auto"/>
              <w:rPr>
                <w:rFonts w:eastAsia="SimSun" w:cstheme="minorHAnsi"/>
                <w:sz w:val="20"/>
                <w:szCs w:val="20"/>
              </w:rPr>
            </w:pPr>
          </w:p>
        </w:tc>
      </w:tr>
      <w:tr w:rsidR="0090341E" w:rsidRPr="008627A1" w14:paraId="75436FA2" w14:textId="77777777" w:rsidTr="0090341E">
        <w:trPr>
          <w:trHeight w:val="227"/>
        </w:trPr>
        <w:tc>
          <w:tcPr>
            <w:tcW w:w="3415" w:type="dxa"/>
            <w:tcMar>
              <w:top w:w="14" w:type="dxa"/>
            </w:tcMar>
          </w:tcPr>
          <w:p w14:paraId="30FCCD19" w14:textId="4611DDA7" w:rsidR="00D8382B" w:rsidRPr="008627A1" w:rsidRDefault="00D8382B" w:rsidP="00B63FF9">
            <w:pPr>
              <w:numPr>
                <w:ilvl w:val="0"/>
                <w:numId w:val="71"/>
              </w:numPr>
              <w:spacing w:after="0" w:line="240" w:lineRule="auto"/>
              <w:rPr>
                <w:rFonts w:eastAsia="SimSun" w:cstheme="minorHAnsi"/>
                <w:sz w:val="20"/>
                <w:szCs w:val="20"/>
              </w:rPr>
            </w:pPr>
            <w:r w:rsidRPr="008627A1">
              <w:rPr>
                <w:rFonts w:eastAsia="SimSun" w:cstheme="minorHAnsi"/>
                <w:sz w:val="20"/>
                <w:szCs w:val="20"/>
              </w:rPr>
              <w:t>Degree of integration and reconciliation between per</w:t>
            </w:r>
            <w:r w:rsidR="0090341E" w:rsidRPr="008627A1">
              <w:rPr>
                <w:rFonts w:eastAsia="SimSun" w:cstheme="minorHAnsi"/>
                <w:sz w:val="20"/>
                <w:szCs w:val="20"/>
              </w:rPr>
              <w:t>sonnel records and payroll data</w:t>
            </w:r>
          </w:p>
        </w:tc>
        <w:tc>
          <w:tcPr>
            <w:tcW w:w="1350" w:type="dxa"/>
          </w:tcPr>
          <w:p w14:paraId="6D5516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554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895454" w14:textId="77777777" w:rsidR="00D8382B" w:rsidRPr="008627A1" w:rsidRDefault="00D8382B" w:rsidP="00D8382B">
            <w:pPr>
              <w:spacing w:after="0" w:line="240" w:lineRule="auto"/>
              <w:rPr>
                <w:rFonts w:eastAsia="SimSun" w:cstheme="minorHAnsi"/>
                <w:sz w:val="20"/>
                <w:szCs w:val="20"/>
              </w:rPr>
            </w:pPr>
          </w:p>
        </w:tc>
        <w:tc>
          <w:tcPr>
            <w:tcW w:w="1625" w:type="dxa"/>
          </w:tcPr>
          <w:p w14:paraId="1774C201" w14:textId="77777777" w:rsidR="00D8382B" w:rsidRPr="008627A1" w:rsidRDefault="00D8382B" w:rsidP="00D8382B">
            <w:pPr>
              <w:spacing w:after="0" w:line="240" w:lineRule="auto"/>
              <w:rPr>
                <w:rFonts w:eastAsia="SimSun" w:cstheme="minorHAnsi"/>
                <w:sz w:val="20"/>
                <w:szCs w:val="20"/>
              </w:rPr>
            </w:pPr>
          </w:p>
        </w:tc>
      </w:tr>
      <w:tr w:rsidR="0090341E" w:rsidRPr="008627A1" w14:paraId="1BEB38EB" w14:textId="77777777" w:rsidTr="0090341E">
        <w:trPr>
          <w:trHeight w:val="227"/>
        </w:trPr>
        <w:tc>
          <w:tcPr>
            <w:tcW w:w="3415" w:type="dxa"/>
            <w:tcMar>
              <w:top w:w="14" w:type="dxa"/>
            </w:tcMar>
          </w:tcPr>
          <w:p w14:paraId="371EA0CC" w14:textId="63BD2181" w:rsidR="00D8382B" w:rsidRPr="008627A1" w:rsidRDefault="00D8382B" w:rsidP="00B63FF9">
            <w:pPr>
              <w:numPr>
                <w:ilvl w:val="0"/>
                <w:numId w:val="71"/>
              </w:numPr>
              <w:spacing w:after="0" w:line="240" w:lineRule="auto"/>
              <w:rPr>
                <w:rFonts w:eastAsia="SimSun" w:cstheme="minorHAnsi"/>
                <w:sz w:val="20"/>
                <w:szCs w:val="20"/>
              </w:rPr>
            </w:pPr>
            <w:r w:rsidRPr="008627A1">
              <w:rPr>
                <w:rFonts w:eastAsia="SimSun" w:cstheme="minorHAnsi"/>
                <w:sz w:val="20"/>
                <w:szCs w:val="20"/>
              </w:rPr>
              <w:t>Timeliness of changes to pe</w:t>
            </w:r>
            <w:r w:rsidR="0090341E" w:rsidRPr="008627A1">
              <w:rPr>
                <w:rFonts w:eastAsia="SimSun" w:cstheme="minorHAnsi"/>
                <w:sz w:val="20"/>
                <w:szCs w:val="20"/>
              </w:rPr>
              <w:t>rsonnel records and the payroll</w:t>
            </w:r>
          </w:p>
        </w:tc>
        <w:tc>
          <w:tcPr>
            <w:tcW w:w="1350" w:type="dxa"/>
          </w:tcPr>
          <w:p w14:paraId="2D0B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FCDF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C5CA04" w14:textId="77777777" w:rsidR="00D8382B" w:rsidRPr="008627A1" w:rsidRDefault="00D8382B" w:rsidP="00D8382B">
            <w:pPr>
              <w:spacing w:after="0" w:line="240" w:lineRule="auto"/>
              <w:rPr>
                <w:rFonts w:eastAsia="SimSun" w:cstheme="minorHAnsi"/>
                <w:sz w:val="20"/>
                <w:szCs w:val="20"/>
              </w:rPr>
            </w:pPr>
          </w:p>
        </w:tc>
        <w:tc>
          <w:tcPr>
            <w:tcW w:w="1625" w:type="dxa"/>
          </w:tcPr>
          <w:p w14:paraId="60E3BD8A" w14:textId="77777777" w:rsidR="00D8382B" w:rsidRPr="008627A1" w:rsidRDefault="00D8382B" w:rsidP="00D8382B">
            <w:pPr>
              <w:spacing w:after="0" w:line="240" w:lineRule="auto"/>
              <w:rPr>
                <w:rFonts w:eastAsia="SimSun" w:cstheme="minorHAnsi"/>
                <w:sz w:val="20"/>
                <w:szCs w:val="20"/>
              </w:rPr>
            </w:pPr>
          </w:p>
        </w:tc>
      </w:tr>
      <w:tr w:rsidR="0090341E" w:rsidRPr="008627A1" w14:paraId="2E1684B8" w14:textId="77777777" w:rsidTr="0090341E">
        <w:trPr>
          <w:trHeight w:val="227"/>
        </w:trPr>
        <w:tc>
          <w:tcPr>
            <w:tcW w:w="3415" w:type="dxa"/>
            <w:tcMar>
              <w:top w:w="14" w:type="dxa"/>
            </w:tcMar>
          </w:tcPr>
          <w:p w14:paraId="29F3446C" w14:textId="530FD4E2" w:rsidR="00D8382B" w:rsidRPr="008627A1" w:rsidRDefault="00D8382B" w:rsidP="00B63FF9">
            <w:pPr>
              <w:numPr>
                <w:ilvl w:val="0"/>
                <w:numId w:val="71"/>
              </w:numPr>
              <w:spacing w:after="0" w:line="240" w:lineRule="auto"/>
              <w:rPr>
                <w:rFonts w:eastAsia="SimSun" w:cstheme="minorHAnsi"/>
                <w:sz w:val="20"/>
                <w:szCs w:val="20"/>
              </w:rPr>
            </w:pPr>
            <w:r w:rsidRPr="008627A1">
              <w:rPr>
                <w:rFonts w:eastAsia="SimSun" w:cstheme="minorHAnsi"/>
                <w:sz w:val="20"/>
                <w:szCs w:val="20"/>
              </w:rPr>
              <w:t>Internal controls of changes to pe</w:t>
            </w:r>
            <w:r w:rsidR="0090341E" w:rsidRPr="008627A1">
              <w:rPr>
                <w:rFonts w:eastAsia="SimSun" w:cstheme="minorHAnsi"/>
                <w:sz w:val="20"/>
                <w:szCs w:val="20"/>
              </w:rPr>
              <w:t>rsonnel records and the payroll</w:t>
            </w:r>
          </w:p>
        </w:tc>
        <w:tc>
          <w:tcPr>
            <w:tcW w:w="1350" w:type="dxa"/>
          </w:tcPr>
          <w:p w14:paraId="7494ADC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DBEDF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44A63F" w14:textId="77777777" w:rsidR="00D8382B" w:rsidRPr="008627A1" w:rsidRDefault="00D8382B" w:rsidP="00D8382B">
            <w:pPr>
              <w:spacing w:after="0" w:line="240" w:lineRule="auto"/>
              <w:rPr>
                <w:rFonts w:eastAsia="SimSun" w:cstheme="minorHAnsi"/>
                <w:sz w:val="20"/>
                <w:szCs w:val="20"/>
              </w:rPr>
            </w:pPr>
          </w:p>
        </w:tc>
        <w:tc>
          <w:tcPr>
            <w:tcW w:w="1625" w:type="dxa"/>
          </w:tcPr>
          <w:p w14:paraId="6AAA9B59" w14:textId="77777777" w:rsidR="00D8382B" w:rsidRPr="008627A1" w:rsidRDefault="00D8382B" w:rsidP="00D8382B">
            <w:pPr>
              <w:spacing w:after="0" w:line="240" w:lineRule="auto"/>
              <w:rPr>
                <w:rFonts w:eastAsia="SimSun" w:cstheme="minorHAnsi"/>
                <w:sz w:val="20"/>
                <w:szCs w:val="20"/>
              </w:rPr>
            </w:pPr>
          </w:p>
        </w:tc>
      </w:tr>
      <w:tr w:rsidR="0090341E" w:rsidRPr="008627A1" w14:paraId="2934BEF9" w14:textId="77777777" w:rsidTr="0090341E">
        <w:trPr>
          <w:trHeight w:val="227"/>
        </w:trPr>
        <w:tc>
          <w:tcPr>
            <w:tcW w:w="3415" w:type="dxa"/>
            <w:tcMar>
              <w:top w:w="14" w:type="dxa"/>
            </w:tcMar>
          </w:tcPr>
          <w:p w14:paraId="30EE4316" w14:textId="55E35AEC" w:rsidR="00D8382B" w:rsidRPr="008627A1" w:rsidRDefault="00D8382B" w:rsidP="00B63FF9">
            <w:pPr>
              <w:numPr>
                <w:ilvl w:val="0"/>
                <w:numId w:val="71"/>
              </w:numPr>
              <w:spacing w:after="0" w:line="240" w:lineRule="auto"/>
              <w:rPr>
                <w:rFonts w:eastAsia="SimSun" w:cstheme="minorHAnsi"/>
                <w:sz w:val="20"/>
                <w:szCs w:val="20"/>
              </w:rPr>
            </w:pPr>
            <w:r w:rsidRPr="008627A1">
              <w:rPr>
                <w:rFonts w:eastAsia="SimSun" w:cstheme="minorHAnsi"/>
                <w:sz w:val="20"/>
                <w:szCs w:val="20"/>
              </w:rPr>
              <w:t>Existence of payroll audits to identify control we</w:t>
            </w:r>
            <w:r w:rsidR="0090341E" w:rsidRPr="008627A1">
              <w:rPr>
                <w:rFonts w:eastAsia="SimSun" w:cstheme="minorHAnsi"/>
                <w:sz w:val="20"/>
                <w:szCs w:val="20"/>
              </w:rPr>
              <w:t>aknesses and/or ghost workers</w:t>
            </w:r>
          </w:p>
        </w:tc>
        <w:tc>
          <w:tcPr>
            <w:tcW w:w="1350" w:type="dxa"/>
          </w:tcPr>
          <w:p w14:paraId="3F907E5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4B467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3DB16ED" w14:textId="77777777" w:rsidR="00D8382B" w:rsidRPr="008627A1" w:rsidRDefault="00D8382B" w:rsidP="00D8382B">
            <w:pPr>
              <w:spacing w:after="0" w:line="240" w:lineRule="auto"/>
              <w:rPr>
                <w:rFonts w:eastAsia="SimSun" w:cstheme="minorHAnsi"/>
                <w:sz w:val="20"/>
                <w:szCs w:val="20"/>
              </w:rPr>
            </w:pPr>
          </w:p>
        </w:tc>
        <w:tc>
          <w:tcPr>
            <w:tcW w:w="1625" w:type="dxa"/>
          </w:tcPr>
          <w:p w14:paraId="170B57D2" w14:textId="77777777" w:rsidR="00D8382B" w:rsidRPr="008627A1" w:rsidRDefault="00D8382B" w:rsidP="00D8382B">
            <w:pPr>
              <w:spacing w:after="0" w:line="240" w:lineRule="auto"/>
              <w:rPr>
                <w:rFonts w:eastAsia="SimSun" w:cstheme="minorHAnsi"/>
                <w:sz w:val="20"/>
                <w:szCs w:val="20"/>
              </w:rPr>
            </w:pPr>
          </w:p>
        </w:tc>
      </w:tr>
      <w:tr w:rsidR="0090341E" w:rsidRPr="008627A1" w14:paraId="06DFA154" w14:textId="77777777" w:rsidTr="0090341E">
        <w:trPr>
          <w:trHeight w:val="227"/>
        </w:trPr>
        <w:tc>
          <w:tcPr>
            <w:tcW w:w="3415" w:type="dxa"/>
            <w:tcMar>
              <w:top w:w="14" w:type="dxa"/>
            </w:tcMar>
          </w:tcPr>
          <w:p w14:paraId="678F2C53" w14:textId="77777777" w:rsidR="00D8382B" w:rsidRPr="008627A1" w:rsidRDefault="00D8382B" w:rsidP="00D8382B">
            <w:p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PI-19 Competition, value for money and controls in procurement</w:t>
            </w:r>
          </w:p>
        </w:tc>
        <w:tc>
          <w:tcPr>
            <w:tcW w:w="1350" w:type="dxa"/>
          </w:tcPr>
          <w:p w14:paraId="7AA44C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C09A85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98BF256" w14:textId="77777777" w:rsidR="00D8382B" w:rsidRPr="008627A1" w:rsidRDefault="00D8382B" w:rsidP="00D8382B">
            <w:pPr>
              <w:spacing w:after="0" w:line="240" w:lineRule="auto"/>
              <w:rPr>
                <w:rFonts w:eastAsia="SimSun" w:cstheme="minorHAnsi"/>
                <w:sz w:val="20"/>
                <w:szCs w:val="20"/>
              </w:rPr>
            </w:pPr>
          </w:p>
        </w:tc>
        <w:tc>
          <w:tcPr>
            <w:tcW w:w="1625" w:type="dxa"/>
          </w:tcPr>
          <w:p w14:paraId="38DCBA30" w14:textId="77777777" w:rsidR="00D8382B" w:rsidRPr="008627A1" w:rsidRDefault="00D8382B" w:rsidP="00D8382B">
            <w:pPr>
              <w:spacing w:after="0" w:line="240" w:lineRule="auto"/>
              <w:rPr>
                <w:rFonts w:eastAsia="SimSun" w:cstheme="minorHAnsi"/>
                <w:sz w:val="20"/>
                <w:szCs w:val="20"/>
              </w:rPr>
            </w:pPr>
          </w:p>
        </w:tc>
      </w:tr>
      <w:tr w:rsidR="0090341E" w:rsidRPr="008627A1" w14:paraId="47B69C85" w14:textId="77777777" w:rsidTr="0090341E">
        <w:trPr>
          <w:trHeight w:val="227"/>
        </w:trPr>
        <w:tc>
          <w:tcPr>
            <w:tcW w:w="3415" w:type="dxa"/>
            <w:tcMar>
              <w:top w:w="14" w:type="dxa"/>
            </w:tcMar>
          </w:tcPr>
          <w:p w14:paraId="4C3CB77B" w14:textId="03604CD8" w:rsidR="00D8382B" w:rsidRPr="008627A1" w:rsidRDefault="00D8382B" w:rsidP="00B63FF9">
            <w:pPr>
              <w:numPr>
                <w:ilvl w:val="0"/>
                <w:numId w:val="8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Transparency, comprehensiveness and competition in the </w:t>
            </w:r>
            <w:r w:rsidR="0090341E" w:rsidRPr="008627A1">
              <w:rPr>
                <w:rFonts w:eastAsia="Calibri" w:cstheme="minorHAnsi"/>
                <w:color w:val="000000"/>
                <w:sz w:val="20"/>
                <w:szCs w:val="20"/>
              </w:rPr>
              <w:t>legal and regulatory framework.</w:t>
            </w:r>
          </w:p>
        </w:tc>
        <w:tc>
          <w:tcPr>
            <w:tcW w:w="1350" w:type="dxa"/>
          </w:tcPr>
          <w:p w14:paraId="5057CA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308B0E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78B497" w14:textId="77777777" w:rsidR="00D8382B" w:rsidRPr="008627A1" w:rsidRDefault="00D8382B" w:rsidP="00D8382B">
            <w:pPr>
              <w:spacing w:after="0" w:line="240" w:lineRule="auto"/>
              <w:rPr>
                <w:rFonts w:eastAsia="SimSun" w:cstheme="minorHAnsi"/>
                <w:sz w:val="20"/>
                <w:szCs w:val="20"/>
              </w:rPr>
            </w:pPr>
          </w:p>
        </w:tc>
        <w:tc>
          <w:tcPr>
            <w:tcW w:w="1625" w:type="dxa"/>
          </w:tcPr>
          <w:p w14:paraId="24B4D0AF" w14:textId="77777777" w:rsidR="00D8382B" w:rsidRPr="008627A1" w:rsidRDefault="00D8382B" w:rsidP="00D8382B">
            <w:pPr>
              <w:spacing w:after="0" w:line="240" w:lineRule="auto"/>
              <w:rPr>
                <w:rFonts w:eastAsia="SimSun" w:cstheme="minorHAnsi"/>
                <w:sz w:val="20"/>
                <w:szCs w:val="20"/>
              </w:rPr>
            </w:pPr>
          </w:p>
        </w:tc>
      </w:tr>
      <w:tr w:rsidR="0090341E" w:rsidRPr="008627A1" w14:paraId="340C0F63" w14:textId="77777777" w:rsidTr="0090341E">
        <w:trPr>
          <w:trHeight w:val="227"/>
        </w:trPr>
        <w:tc>
          <w:tcPr>
            <w:tcW w:w="3415" w:type="dxa"/>
            <w:tcMar>
              <w:top w:w="14" w:type="dxa"/>
            </w:tcMar>
          </w:tcPr>
          <w:p w14:paraId="439F7714" w14:textId="00C8551B" w:rsidR="00D8382B" w:rsidRPr="008627A1" w:rsidRDefault="00D8382B" w:rsidP="00B63FF9">
            <w:pPr>
              <w:numPr>
                <w:ilvl w:val="0"/>
                <w:numId w:val="8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Use of c</w:t>
            </w:r>
            <w:r w:rsidR="0090341E" w:rsidRPr="008627A1">
              <w:rPr>
                <w:rFonts w:eastAsia="Calibri" w:cstheme="minorHAnsi"/>
                <w:color w:val="000000"/>
                <w:sz w:val="20"/>
                <w:szCs w:val="20"/>
              </w:rPr>
              <w:t>ompetitive procurement methods</w:t>
            </w:r>
          </w:p>
        </w:tc>
        <w:tc>
          <w:tcPr>
            <w:tcW w:w="1350" w:type="dxa"/>
          </w:tcPr>
          <w:p w14:paraId="57A80F2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55A6A04"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A1F84A" w14:textId="77777777" w:rsidR="00D8382B" w:rsidRPr="008627A1" w:rsidRDefault="00D8382B" w:rsidP="00D8382B">
            <w:pPr>
              <w:spacing w:after="0" w:line="240" w:lineRule="auto"/>
              <w:rPr>
                <w:rFonts w:eastAsia="SimSun" w:cstheme="minorHAnsi"/>
                <w:sz w:val="20"/>
                <w:szCs w:val="20"/>
              </w:rPr>
            </w:pPr>
          </w:p>
        </w:tc>
        <w:tc>
          <w:tcPr>
            <w:tcW w:w="1625" w:type="dxa"/>
          </w:tcPr>
          <w:p w14:paraId="58BF0ABE" w14:textId="77777777" w:rsidR="00D8382B" w:rsidRPr="008627A1" w:rsidRDefault="00D8382B" w:rsidP="00D8382B">
            <w:pPr>
              <w:spacing w:after="0" w:line="240" w:lineRule="auto"/>
              <w:rPr>
                <w:rFonts w:eastAsia="SimSun" w:cstheme="minorHAnsi"/>
                <w:sz w:val="20"/>
                <w:szCs w:val="20"/>
              </w:rPr>
            </w:pPr>
          </w:p>
        </w:tc>
      </w:tr>
      <w:tr w:rsidR="0090341E" w:rsidRPr="008627A1" w14:paraId="7D77185F" w14:textId="77777777" w:rsidTr="0090341E">
        <w:trPr>
          <w:trHeight w:val="227"/>
        </w:trPr>
        <w:tc>
          <w:tcPr>
            <w:tcW w:w="3415" w:type="dxa"/>
            <w:tcMar>
              <w:top w:w="14" w:type="dxa"/>
            </w:tcMar>
          </w:tcPr>
          <w:p w14:paraId="4DB7262D" w14:textId="02BC0CF1" w:rsidR="00D8382B" w:rsidRPr="008627A1" w:rsidRDefault="00D8382B" w:rsidP="00B63FF9">
            <w:pPr>
              <w:numPr>
                <w:ilvl w:val="0"/>
                <w:numId w:val="8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Public access to complete, reliable and </w:t>
            </w:r>
            <w:r w:rsidR="0090341E" w:rsidRPr="008627A1">
              <w:rPr>
                <w:rFonts w:eastAsia="Calibri" w:cstheme="minorHAnsi"/>
                <w:color w:val="000000"/>
                <w:sz w:val="20"/>
                <w:szCs w:val="20"/>
              </w:rPr>
              <w:t>timely procurement information</w:t>
            </w:r>
          </w:p>
        </w:tc>
        <w:tc>
          <w:tcPr>
            <w:tcW w:w="1350" w:type="dxa"/>
          </w:tcPr>
          <w:p w14:paraId="064064B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F6393B1"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A25F2BF" w14:textId="77777777" w:rsidR="00D8382B" w:rsidRPr="008627A1" w:rsidRDefault="00D8382B" w:rsidP="00D8382B">
            <w:pPr>
              <w:spacing w:after="0" w:line="240" w:lineRule="auto"/>
              <w:rPr>
                <w:rFonts w:eastAsia="SimSun" w:cstheme="minorHAnsi"/>
                <w:sz w:val="20"/>
                <w:szCs w:val="20"/>
              </w:rPr>
            </w:pPr>
          </w:p>
        </w:tc>
        <w:tc>
          <w:tcPr>
            <w:tcW w:w="1625" w:type="dxa"/>
          </w:tcPr>
          <w:p w14:paraId="7CDE768E" w14:textId="77777777" w:rsidR="00D8382B" w:rsidRPr="008627A1" w:rsidRDefault="00D8382B" w:rsidP="00D8382B">
            <w:pPr>
              <w:spacing w:after="0" w:line="240" w:lineRule="auto"/>
              <w:rPr>
                <w:rFonts w:eastAsia="SimSun" w:cstheme="minorHAnsi"/>
                <w:sz w:val="20"/>
                <w:szCs w:val="20"/>
              </w:rPr>
            </w:pPr>
          </w:p>
        </w:tc>
      </w:tr>
      <w:tr w:rsidR="0090341E" w:rsidRPr="008627A1" w14:paraId="4C3A54B1" w14:textId="77777777" w:rsidTr="0090341E">
        <w:trPr>
          <w:trHeight w:val="227"/>
        </w:trPr>
        <w:tc>
          <w:tcPr>
            <w:tcW w:w="3415" w:type="dxa"/>
            <w:tcMar>
              <w:top w:w="14" w:type="dxa"/>
            </w:tcMar>
          </w:tcPr>
          <w:p w14:paraId="5CEEFF34" w14:textId="18401E93" w:rsidR="00D8382B" w:rsidRPr="008627A1" w:rsidRDefault="00D8382B" w:rsidP="00B63FF9">
            <w:pPr>
              <w:numPr>
                <w:ilvl w:val="0"/>
                <w:numId w:val="8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Existence of an independent administrative</w:t>
            </w:r>
            <w:r w:rsidR="0090341E" w:rsidRPr="008627A1">
              <w:rPr>
                <w:rFonts w:eastAsia="Calibri" w:cstheme="minorHAnsi"/>
                <w:color w:val="000000"/>
                <w:sz w:val="20"/>
                <w:szCs w:val="20"/>
              </w:rPr>
              <w:t xml:space="preserve"> procurement complaints system</w:t>
            </w:r>
          </w:p>
        </w:tc>
        <w:tc>
          <w:tcPr>
            <w:tcW w:w="1350" w:type="dxa"/>
          </w:tcPr>
          <w:p w14:paraId="57C1501F"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E2B941F"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DE4173" w14:textId="77777777" w:rsidR="00D8382B" w:rsidRPr="008627A1" w:rsidRDefault="00D8382B" w:rsidP="00D8382B">
            <w:pPr>
              <w:spacing w:after="0" w:line="240" w:lineRule="auto"/>
              <w:rPr>
                <w:rFonts w:eastAsia="SimSun" w:cstheme="minorHAnsi"/>
                <w:sz w:val="20"/>
                <w:szCs w:val="20"/>
              </w:rPr>
            </w:pPr>
          </w:p>
        </w:tc>
        <w:tc>
          <w:tcPr>
            <w:tcW w:w="1625" w:type="dxa"/>
          </w:tcPr>
          <w:p w14:paraId="6181D0F6" w14:textId="77777777" w:rsidR="00D8382B" w:rsidRPr="008627A1" w:rsidRDefault="00D8382B" w:rsidP="00D8382B">
            <w:pPr>
              <w:spacing w:after="0" w:line="240" w:lineRule="auto"/>
              <w:rPr>
                <w:rFonts w:eastAsia="SimSun" w:cstheme="minorHAnsi"/>
                <w:sz w:val="20"/>
                <w:szCs w:val="20"/>
              </w:rPr>
            </w:pPr>
          </w:p>
        </w:tc>
      </w:tr>
      <w:tr w:rsidR="0090341E" w:rsidRPr="008627A1" w14:paraId="3FCB7880" w14:textId="77777777" w:rsidTr="0090341E">
        <w:trPr>
          <w:trHeight w:val="227"/>
        </w:trPr>
        <w:tc>
          <w:tcPr>
            <w:tcW w:w="3415" w:type="dxa"/>
            <w:tcMar>
              <w:top w:w="14" w:type="dxa"/>
            </w:tcMar>
          </w:tcPr>
          <w:p w14:paraId="74CFF6A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PI-20 Effectiveness of internal controls for non-salary expenditure</w:t>
            </w:r>
          </w:p>
        </w:tc>
        <w:tc>
          <w:tcPr>
            <w:tcW w:w="1350" w:type="dxa"/>
          </w:tcPr>
          <w:p w14:paraId="69360A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9496C3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C91241" w14:textId="77777777" w:rsidR="00D8382B" w:rsidRPr="008627A1" w:rsidRDefault="00D8382B" w:rsidP="00D8382B">
            <w:pPr>
              <w:spacing w:after="0" w:line="240" w:lineRule="auto"/>
              <w:rPr>
                <w:rFonts w:eastAsia="SimSun" w:cstheme="minorHAnsi"/>
                <w:sz w:val="20"/>
                <w:szCs w:val="20"/>
              </w:rPr>
            </w:pPr>
          </w:p>
        </w:tc>
        <w:tc>
          <w:tcPr>
            <w:tcW w:w="1625" w:type="dxa"/>
          </w:tcPr>
          <w:p w14:paraId="6CCE421E" w14:textId="77777777" w:rsidR="00D8382B" w:rsidRPr="008627A1" w:rsidRDefault="00D8382B" w:rsidP="00D8382B">
            <w:pPr>
              <w:spacing w:after="0" w:line="240" w:lineRule="auto"/>
              <w:rPr>
                <w:rFonts w:eastAsia="SimSun" w:cstheme="minorHAnsi"/>
                <w:sz w:val="20"/>
                <w:szCs w:val="20"/>
              </w:rPr>
            </w:pPr>
          </w:p>
        </w:tc>
      </w:tr>
      <w:tr w:rsidR="0090341E" w:rsidRPr="008627A1" w14:paraId="51F1DDDD" w14:textId="77777777" w:rsidTr="0090341E">
        <w:trPr>
          <w:trHeight w:val="227"/>
        </w:trPr>
        <w:tc>
          <w:tcPr>
            <w:tcW w:w="3415" w:type="dxa"/>
            <w:tcMar>
              <w:top w:w="14" w:type="dxa"/>
            </w:tcMar>
          </w:tcPr>
          <w:p w14:paraId="7BDAAD39" w14:textId="77777777" w:rsidR="00D8382B" w:rsidRPr="008627A1" w:rsidRDefault="00D8382B" w:rsidP="00B63FF9">
            <w:pPr>
              <w:numPr>
                <w:ilvl w:val="0"/>
                <w:numId w:val="74"/>
              </w:numPr>
              <w:spacing w:after="0" w:line="240" w:lineRule="auto"/>
              <w:rPr>
                <w:rFonts w:eastAsia="SimSun" w:cstheme="minorHAnsi"/>
                <w:sz w:val="20"/>
                <w:szCs w:val="20"/>
              </w:rPr>
            </w:pPr>
            <w:r w:rsidRPr="008627A1">
              <w:rPr>
                <w:rFonts w:eastAsia="SimSun" w:cstheme="minorHAnsi"/>
                <w:sz w:val="20"/>
                <w:szCs w:val="20"/>
              </w:rPr>
              <w:t>Effectiveness of expenditure commitment controls</w:t>
            </w:r>
          </w:p>
        </w:tc>
        <w:tc>
          <w:tcPr>
            <w:tcW w:w="1350" w:type="dxa"/>
          </w:tcPr>
          <w:p w14:paraId="0F3465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814D18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1B6F7EC" w14:textId="77777777" w:rsidR="00D8382B" w:rsidRPr="008627A1" w:rsidRDefault="00D8382B" w:rsidP="00D8382B">
            <w:pPr>
              <w:spacing w:after="0" w:line="240" w:lineRule="auto"/>
              <w:rPr>
                <w:rFonts w:eastAsia="SimSun" w:cstheme="minorHAnsi"/>
                <w:sz w:val="20"/>
                <w:szCs w:val="20"/>
              </w:rPr>
            </w:pPr>
          </w:p>
        </w:tc>
        <w:tc>
          <w:tcPr>
            <w:tcW w:w="1625" w:type="dxa"/>
          </w:tcPr>
          <w:p w14:paraId="6351BDF9" w14:textId="77777777" w:rsidR="00D8382B" w:rsidRPr="008627A1" w:rsidRDefault="00D8382B" w:rsidP="00D8382B">
            <w:pPr>
              <w:spacing w:after="0" w:line="240" w:lineRule="auto"/>
              <w:rPr>
                <w:rFonts w:eastAsia="SimSun" w:cstheme="minorHAnsi"/>
                <w:sz w:val="20"/>
                <w:szCs w:val="20"/>
              </w:rPr>
            </w:pPr>
          </w:p>
        </w:tc>
      </w:tr>
      <w:tr w:rsidR="0090341E" w:rsidRPr="008627A1" w14:paraId="1BAA7CBA" w14:textId="77777777" w:rsidTr="0090341E">
        <w:trPr>
          <w:trHeight w:val="227"/>
        </w:trPr>
        <w:tc>
          <w:tcPr>
            <w:tcW w:w="3415" w:type="dxa"/>
            <w:tcMar>
              <w:top w:w="14" w:type="dxa"/>
            </w:tcMar>
          </w:tcPr>
          <w:p w14:paraId="46D9410D" w14:textId="77777777" w:rsidR="00D8382B" w:rsidRPr="008627A1" w:rsidRDefault="00D8382B" w:rsidP="00B63FF9">
            <w:pPr>
              <w:numPr>
                <w:ilvl w:val="0"/>
                <w:numId w:val="74"/>
              </w:numPr>
              <w:spacing w:after="0" w:line="240" w:lineRule="auto"/>
              <w:rPr>
                <w:rFonts w:eastAsia="SimSun" w:cstheme="minorHAnsi"/>
                <w:sz w:val="20"/>
                <w:szCs w:val="20"/>
              </w:rPr>
            </w:pPr>
            <w:r w:rsidRPr="008627A1">
              <w:rPr>
                <w:rFonts w:eastAsia="SimSun" w:cstheme="minorHAnsi"/>
                <w:sz w:val="20"/>
                <w:szCs w:val="20"/>
              </w:rPr>
              <w:t>Comprehensiveness, relevance and understanding of other internal control rules/procedures.</w:t>
            </w:r>
          </w:p>
        </w:tc>
        <w:tc>
          <w:tcPr>
            <w:tcW w:w="1350" w:type="dxa"/>
          </w:tcPr>
          <w:p w14:paraId="17A15A6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416E5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D603106" w14:textId="77777777" w:rsidR="00D8382B" w:rsidRPr="008627A1" w:rsidRDefault="00D8382B" w:rsidP="00D8382B">
            <w:pPr>
              <w:spacing w:after="0" w:line="240" w:lineRule="auto"/>
              <w:rPr>
                <w:rFonts w:eastAsia="SimSun" w:cstheme="minorHAnsi"/>
                <w:sz w:val="20"/>
                <w:szCs w:val="20"/>
              </w:rPr>
            </w:pPr>
          </w:p>
        </w:tc>
        <w:tc>
          <w:tcPr>
            <w:tcW w:w="1625" w:type="dxa"/>
          </w:tcPr>
          <w:p w14:paraId="0E458275" w14:textId="77777777" w:rsidR="00D8382B" w:rsidRPr="008627A1" w:rsidRDefault="00D8382B" w:rsidP="00D8382B">
            <w:pPr>
              <w:spacing w:after="0" w:line="240" w:lineRule="auto"/>
              <w:rPr>
                <w:rFonts w:eastAsia="SimSun" w:cstheme="minorHAnsi"/>
                <w:sz w:val="20"/>
                <w:szCs w:val="20"/>
              </w:rPr>
            </w:pPr>
          </w:p>
        </w:tc>
      </w:tr>
      <w:tr w:rsidR="0090341E" w:rsidRPr="008627A1" w14:paraId="77535BDC" w14:textId="77777777" w:rsidTr="0090341E">
        <w:trPr>
          <w:trHeight w:val="227"/>
        </w:trPr>
        <w:tc>
          <w:tcPr>
            <w:tcW w:w="3415" w:type="dxa"/>
            <w:tcMar>
              <w:top w:w="14" w:type="dxa"/>
            </w:tcMar>
          </w:tcPr>
          <w:p w14:paraId="767FA437" w14:textId="77777777" w:rsidR="00D8382B" w:rsidRPr="008627A1" w:rsidRDefault="00D8382B" w:rsidP="00B63FF9">
            <w:pPr>
              <w:numPr>
                <w:ilvl w:val="0"/>
                <w:numId w:val="74"/>
              </w:numPr>
              <w:spacing w:after="0" w:line="240" w:lineRule="auto"/>
              <w:rPr>
                <w:rFonts w:eastAsia="SimSun" w:cstheme="minorHAnsi"/>
                <w:sz w:val="20"/>
                <w:szCs w:val="20"/>
              </w:rPr>
            </w:pPr>
            <w:r w:rsidRPr="008627A1">
              <w:rPr>
                <w:rFonts w:eastAsia="SimSun" w:cstheme="minorHAnsi"/>
                <w:sz w:val="20"/>
                <w:szCs w:val="20"/>
              </w:rPr>
              <w:t>Degree of compliance with rules for processing and recording transactions</w:t>
            </w:r>
          </w:p>
        </w:tc>
        <w:tc>
          <w:tcPr>
            <w:tcW w:w="1350" w:type="dxa"/>
          </w:tcPr>
          <w:p w14:paraId="19CBB81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62D3D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56534B2" w14:textId="77777777" w:rsidR="00D8382B" w:rsidRPr="008627A1" w:rsidRDefault="00D8382B" w:rsidP="00D8382B">
            <w:pPr>
              <w:spacing w:after="0" w:line="240" w:lineRule="auto"/>
              <w:rPr>
                <w:rFonts w:eastAsia="SimSun" w:cstheme="minorHAnsi"/>
                <w:sz w:val="20"/>
                <w:szCs w:val="20"/>
              </w:rPr>
            </w:pPr>
          </w:p>
        </w:tc>
        <w:tc>
          <w:tcPr>
            <w:tcW w:w="1625" w:type="dxa"/>
          </w:tcPr>
          <w:p w14:paraId="76A371D8" w14:textId="77777777" w:rsidR="00D8382B" w:rsidRPr="008627A1" w:rsidRDefault="00D8382B" w:rsidP="00D8382B">
            <w:pPr>
              <w:spacing w:after="0" w:line="240" w:lineRule="auto"/>
              <w:rPr>
                <w:rFonts w:eastAsia="SimSun" w:cstheme="minorHAnsi"/>
                <w:sz w:val="20"/>
                <w:szCs w:val="20"/>
              </w:rPr>
            </w:pPr>
          </w:p>
        </w:tc>
      </w:tr>
      <w:tr w:rsidR="0090341E" w:rsidRPr="008627A1" w14:paraId="2F59A2C5" w14:textId="77777777" w:rsidTr="0090341E">
        <w:trPr>
          <w:trHeight w:val="227"/>
        </w:trPr>
        <w:tc>
          <w:tcPr>
            <w:tcW w:w="3415" w:type="dxa"/>
            <w:tcMar>
              <w:top w:w="14" w:type="dxa"/>
            </w:tcMar>
          </w:tcPr>
          <w:p w14:paraId="53F7F271"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PI-21 Effectiveness of internal audit</w:t>
            </w:r>
          </w:p>
        </w:tc>
        <w:tc>
          <w:tcPr>
            <w:tcW w:w="1350" w:type="dxa"/>
          </w:tcPr>
          <w:p w14:paraId="6A1CCC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CD7B0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F65126" w14:textId="77777777" w:rsidR="00D8382B" w:rsidRPr="008627A1" w:rsidRDefault="00D8382B" w:rsidP="00D8382B">
            <w:pPr>
              <w:spacing w:after="0" w:line="240" w:lineRule="auto"/>
              <w:rPr>
                <w:rFonts w:eastAsia="SimSun" w:cstheme="minorHAnsi"/>
                <w:sz w:val="20"/>
                <w:szCs w:val="20"/>
              </w:rPr>
            </w:pPr>
          </w:p>
        </w:tc>
        <w:tc>
          <w:tcPr>
            <w:tcW w:w="1625" w:type="dxa"/>
          </w:tcPr>
          <w:p w14:paraId="4A941E42" w14:textId="77777777" w:rsidR="00D8382B" w:rsidRPr="008627A1" w:rsidRDefault="00D8382B" w:rsidP="00D8382B">
            <w:pPr>
              <w:spacing w:after="0" w:line="240" w:lineRule="auto"/>
              <w:rPr>
                <w:rFonts w:eastAsia="SimSun" w:cstheme="minorHAnsi"/>
                <w:sz w:val="20"/>
                <w:szCs w:val="20"/>
              </w:rPr>
            </w:pPr>
          </w:p>
        </w:tc>
      </w:tr>
      <w:tr w:rsidR="0090341E" w:rsidRPr="008627A1" w14:paraId="69B00938" w14:textId="77777777" w:rsidTr="0090341E">
        <w:trPr>
          <w:trHeight w:val="227"/>
        </w:trPr>
        <w:tc>
          <w:tcPr>
            <w:tcW w:w="3415" w:type="dxa"/>
            <w:tcMar>
              <w:top w:w="14" w:type="dxa"/>
            </w:tcMar>
          </w:tcPr>
          <w:p w14:paraId="1CC61C69" w14:textId="4B186A64" w:rsidR="00D8382B" w:rsidRPr="008627A1" w:rsidRDefault="00D8382B" w:rsidP="00B63FF9">
            <w:pPr>
              <w:numPr>
                <w:ilvl w:val="0"/>
                <w:numId w:val="75"/>
              </w:numPr>
              <w:spacing w:after="0" w:line="240" w:lineRule="auto"/>
              <w:rPr>
                <w:rFonts w:eastAsia="SimSun" w:cstheme="minorHAnsi"/>
                <w:sz w:val="20"/>
                <w:szCs w:val="20"/>
              </w:rPr>
            </w:pPr>
            <w:r w:rsidRPr="008627A1">
              <w:rPr>
                <w:rFonts w:eastAsia="SimSun" w:cstheme="minorHAnsi"/>
                <w:sz w:val="20"/>
                <w:szCs w:val="20"/>
              </w:rPr>
              <w:t>Coverage and quality o</w:t>
            </w:r>
            <w:r w:rsidR="0090341E" w:rsidRPr="008627A1">
              <w:rPr>
                <w:rFonts w:eastAsia="SimSun" w:cstheme="minorHAnsi"/>
                <w:sz w:val="20"/>
                <w:szCs w:val="20"/>
              </w:rPr>
              <w:t>f the internal audit function</w:t>
            </w:r>
          </w:p>
        </w:tc>
        <w:tc>
          <w:tcPr>
            <w:tcW w:w="1350" w:type="dxa"/>
          </w:tcPr>
          <w:p w14:paraId="773CAE8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FF53D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405C4F" w14:textId="77777777" w:rsidR="00D8382B" w:rsidRPr="008627A1" w:rsidRDefault="00D8382B" w:rsidP="00D8382B">
            <w:pPr>
              <w:spacing w:after="0" w:line="240" w:lineRule="auto"/>
              <w:rPr>
                <w:rFonts w:eastAsia="SimSun" w:cstheme="minorHAnsi"/>
                <w:sz w:val="20"/>
                <w:szCs w:val="20"/>
              </w:rPr>
            </w:pPr>
          </w:p>
        </w:tc>
        <w:tc>
          <w:tcPr>
            <w:tcW w:w="1625" w:type="dxa"/>
          </w:tcPr>
          <w:p w14:paraId="7B22309E" w14:textId="77777777" w:rsidR="00D8382B" w:rsidRPr="008627A1" w:rsidRDefault="00D8382B" w:rsidP="00D8382B">
            <w:pPr>
              <w:spacing w:after="0" w:line="240" w:lineRule="auto"/>
              <w:rPr>
                <w:rFonts w:eastAsia="SimSun" w:cstheme="minorHAnsi"/>
                <w:sz w:val="20"/>
                <w:szCs w:val="20"/>
              </w:rPr>
            </w:pPr>
          </w:p>
        </w:tc>
      </w:tr>
      <w:tr w:rsidR="0090341E" w:rsidRPr="008627A1" w14:paraId="316F252E" w14:textId="77777777" w:rsidTr="0090341E">
        <w:trPr>
          <w:trHeight w:val="227"/>
        </w:trPr>
        <w:tc>
          <w:tcPr>
            <w:tcW w:w="3415" w:type="dxa"/>
            <w:tcMar>
              <w:top w:w="14" w:type="dxa"/>
            </w:tcMar>
          </w:tcPr>
          <w:p w14:paraId="215E91DF" w14:textId="77777777" w:rsidR="00D8382B" w:rsidRPr="008627A1" w:rsidRDefault="00D8382B" w:rsidP="00B63FF9">
            <w:pPr>
              <w:numPr>
                <w:ilvl w:val="0"/>
                <w:numId w:val="75"/>
              </w:numPr>
              <w:spacing w:after="0" w:line="240" w:lineRule="auto"/>
              <w:rPr>
                <w:rFonts w:eastAsia="SimSun" w:cstheme="minorHAnsi"/>
                <w:sz w:val="20"/>
                <w:szCs w:val="20"/>
              </w:rPr>
            </w:pPr>
            <w:r w:rsidRPr="008627A1">
              <w:rPr>
                <w:rFonts w:eastAsia="SimSun" w:cstheme="minorHAnsi"/>
                <w:sz w:val="20"/>
                <w:szCs w:val="20"/>
              </w:rPr>
              <w:t>Frequency and distribution of reports</w:t>
            </w:r>
          </w:p>
        </w:tc>
        <w:tc>
          <w:tcPr>
            <w:tcW w:w="1350" w:type="dxa"/>
          </w:tcPr>
          <w:p w14:paraId="440EDA6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8DD525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ACEB43" w14:textId="77777777" w:rsidR="00D8382B" w:rsidRPr="008627A1" w:rsidRDefault="00D8382B" w:rsidP="00D8382B">
            <w:pPr>
              <w:spacing w:after="0" w:line="240" w:lineRule="auto"/>
              <w:rPr>
                <w:rFonts w:eastAsia="SimSun" w:cstheme="minorHAnsi"/>
                <w:sz w:val="20"/>
                <w:szCs w:val="20"/>
              </w:rPr>
            </w:pPr>
          </w:p>
        </w:tc>
        <w:tc>
          <w:tcPr>
            <w:tcW w:w="1625" w:type="dxa"/>
          </w:tcPr>
          <w:p w14:paraId="5DCA3564" w14:textId="77777777" w:rsidR="00D8382B" w:rsidRPr="008627A1" w:rsidRDefault="00D8382B" w:rsidP="00D8382B">
            <w:pPr>
              <w:spacing w:after="0" w:line="240" w:lineRule="auto"/>
              <w:rPr>
                <w:rFonts w:eastAsia="SimSun" w:cstheme="minorHAnsi"/>
                <w:sz w:val="20"/>
                <w:szCs w:val="20"/>
              </w:rPr>
            </w:pPr>
          </w:p>
        </w:tc>
      </w:tr>
      <w:tr w:rsidR="0090341E" w:rsidRPr="008627A1" w14:paraId="77FE9853" w14:textId="77777777" w:rsidTr="0090341E">
        <w:trPr>
          <w:trHeight w:val="227"/>
        </w:trPr>
        <w:tc>
          <w:tcPr>
            <w:tcW w:w="3415" w:type="dxa"/>
            <w:tcMar>
              <w:top w:w="14" w:type="dxa"/>
            </w:tcMar>
          </w:tcPr>
          <w:p w14:paraId="0FF2261D" w14:textId="77777777" w:rsidR="00D8382B" w:rsidRPr="008627A1" w:rsidRDefault="00D8382B" w:rsidP="00B63FF9">
            <w:pPr>
              <w:numPr>
                <w:ilvl w:val="0"/>
                <w:numId w:val="75"/>
              </w:numPr>
              <w:spacing w:after="0" w:line="240" w:lineRule="auto"/>
              <w:rPr>
                <w:rFonts w:eastAsia="SimSun" w:cstheme="minorHAnsi"/>
                <w:sz w:val="20"/>
                <w:szCs w:val="20"/>
              </w:rPr>
            </w:pPr>
            <w:r w:rsidRPr="008627A1">
              <w:rPr>
                <w:rFonts w:eastAsia="SimSun" w:cstheme="minorHAnsi"/>
                <w:sz w:val="20"/>
                <w:szCs w:val="20"/>
              </w:rPr>
              <w:t>Extent of management response to internal audit function.</w:t>
            </w:r>
          </w:p>
        </w:tc>
        <w:tc>
          <w:tcPr>
            <w:tcW w:w="1350" w:type="dxa"/>
          </w:tcPr>
          <w:p w14:paraId="57ACD63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CA1DD5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B5D7CF" w14:textId="77777777" w:rsidR="00D8382B" w:rsidRPr="008627A1" w:rsidRDefault="00D8382B" w:rsidP="00D8382B">
            <w:pPr>
              <w:spacing w:after="0" w:line="240" w:lineRule="auto"/>
              <w:rPr>
                <w:rFonts w:eastAsia="SimSun" w:cstheme="minorHAnsi"/>
                <w:sz w:val="20"/>
                <w:szCs w:val="20"/>
              </w:rPr>
            </w:pPr>
          </w:p>
        </w:tc>
        <w:tc>
          <w:tcPr>
            <w:tcW w:w="1625" w:type="dxa"/>
          </w:tcPr>
          <w:p w14:paraId="4324DB51" w14:textId="77777777" w:rsidR="00D8382B" w:rsidRPr="008627A1" w:rsidRDefault="00D8382B" w:rsidP="00D8382B">
            <w:pPr>
              <w:spacing w:after="0" w:line="240" w:lineRule="auto"/>
              <w:rPr>
                <w:rFonts w:eastAsia="SimSun" w:cstheme="minorHAnsi"/>
                <w:sz w:val="20"/>
                <w:szCs w:val="20"/>
              </w:rPr>
            </w:pPr>
          </w:p>
        </w:tc>
      </w:tr>
      <w:tr w:rsidR="00D8382B" w:rsidRPr="008627A1" w14:paraId="4F437ABC" w14:textId="77777777" w:rsidTr="0090341E">
        <w:trPr>
          <w:trHeight w:val="227"/>
        </w:trPr>
        <w:tc>
          <w:tcPr>
            <w:tcW w:w="9360" w:type="dxa"/>
            <w:gridSpan w:val="5"/>
            <w:shd w:val="clear" w:color="auto" w:fill="CCECFF"/>
            <w:tcMar>
              <w:top w:w="14" w:type="dxa"/>
            </w:tcMar>
          </w:tcPr>
          <w:p w14:paraId="7D26A98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C(iii) Accounting, Recording and Reporting </w:t>
            </w:r>
          </w:p>
        </w:tc>
      </w:tr>
      <w:tr w:rsidR="0090341E" w:rsidRPr="008627A1" w14:paraId="47A443D9" w14:textId="77777777" w:rsidTr="0090341E">
        <w:trPr>
          <w:trHeight w:val="227"/>
        </w:trPr>
        <w:tc>
          <w:tcPr>
            <w:tcW w:w="3415" w:type="dxa"/>
            <w:tcMar>
              <w:top w:w="14" w:type="dxa"/>
            </w:tcMar>
          </w:tcPr>
          <w:p w14:paraId="6AC8698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PI-22 Timeliness and regularity of accounts reconciliation</w:t>
            </w:r>
          </w:p>
        </w:tc>
        <w:tc>
          <w:tcPr>
            <w:tcW w:w="1350" w:type="dxa"/>
          </w:tcPr>
          <w:p w14:paraId="2584EA63" w14:textId="77777777" w:rsidR="00D8382B" w:rsidRPr="008627A1" w:rsidRDefault="00D8382B" w:rsidP="00D8382B">
            <w:pPr>
              <w:tabs>
                <w:tab w:val="left" w:pos="913"/>
                <w:tab w:val="center" w:pos="1238"/>
              </w:tabs>
              <w:spacing w:after="0" w:line="240" w:lineRule="auto"/>
              <w:rPr>
                <w:rFonts w:eastAsia="SimSun" w:cstheme="minorHAnsi"/>
                <w:sz w:val="20"/>
                <w:szCs w:val="20"/>
              </w:rPr>
            </w:pPr>
          </w:p>
        </w:tc>
        <w:tc>
          <w:tcPr>
            <w:tcW w:w="1260" w:type="dxa"/>
          </w:tcPr>
          <w:p w14:paraId="77208E2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F9BB11" w14:textId="77777777" w:rsidR="00D8382B" w:rsidRPr="008627A1" w:rsidRDefault="00D8382B" w:rsidP="00D8382B">
            <w:pPr>
              <w:spacing w:after="0" w:line="240" w:lineRule="auto"/>
              <w:rPr>
                <w:rFonts w:eastAsia="SimSun" w:cstheme="minorHAnsi"/>
                <w:sz w:val="20"/>
                <w:szCs w:val="20"/>
              </w:rPr>
            </w:pPr>
          </w:p>
        </w:tc>
        <w:tc>
          <w:tcPr>
            <w:tcW w:w="1625" w:type="dxa"/>
          </w:tcPr>
          <w:p w14:paraId="258A59D0" w14:textId="77777777" w:rsidR="00D8382B" w:rsidRPr="008627A1" w:rsidRDefault="00D8382B" w:rsidP="00D8382B">
            <w:pPr>
              <w:spacing w:after="0" w:line="240" w:lineRule="auto"/>
              <w:rPr>
                <w:rFonts w:eastAsia="SimSun" w:cstheme="minorHAnsi"/>
                <w:sz w:val="20"/>
                <w:szCs w:val="20"/>
              </w:rPr>
            </w:pPr>
          </w:p>
        </w:tc>
      </w:tr>
      <w:tr w:rsidR="0090341E" w:rsidRPr="008627A1" w14:paraId="08709DD1" w14:textId="77777777" w:rsidTr="0090341E">
        <w:trPr>
          <w:trHeight w:val="227"/>
        </w:trPr>
        <w:tc>
          <w:tcPr>
            <w:tcW w:w="3415" w:type="dxa"/>
            <w:tcMar>
              <w:top w:w="14" w:type="dxa"/>
            </w:tcMar>
          </w:tcPr>
          <w:p w14:paraId="03CBBA05" w14:textId="77777777" w:rsidR="00D8382B" w:rsidRPr="008627A1" w:rsidRDefault="00D8382B" w:rsidP="00B63FF9">
            <w:pPr>
              <w:numPr>
                <w:ilvl w:val="0"/>
                <w:numId w:val="76"/>
              </w:numPr>
              <w:spacing w:after="0" w:line="240" w:lineRule="auto"/>
              <w:rPr>
                <w:rFonts w:eastAsia="SimSun" w:cstheme="minorHAnsi"/>
                <w:sz w:val="20"/>
                <w:szCs w:val="20"/>
              </w:rPr>
            </w:pPr>
            <w:r w:rsidRPr="008627A1">
              <w:rPr>
                <w:rFonts w:eastAsia="SimSun" w:cstheme="minorHAnsi"/>
                <w:sz w:val="20"/>
                <w:szCs w:val="20"/>
              </w:rPr>
              <w:t>Regularity of bank reconciliation</w:t>
            </w:r>
          </w:p>
        </w:tc>
        <w:tc>
          <w:tcPr>
            <w:tcW w:w="1350" w:type="dxa"/>
          </w:tcPr>
          <w:p w14:paraId="39AC11A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E2A9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B2453B9" w14:textId="77777777" w:rsidR="00D8382B" w:rsidRPr="008627A1" w:rsidRDefault="00D8382B" w:rsidP="00D8382B">
            <w:pPr>
              <w:spacing w:after="0" w:line="240" w:lineRule="auto"/>
              <w:rPr>
                <w:rFonts w:eastAsia="SimSun" w:cstheme="minorHAnsi"/>
                <w:sz w:val="20"/>
                <w:szCs w:val="20"/>
              </w:rPr>
            </w:pPr>
          </w:p>
        </w:tc>
        <w:tc>
          <w:tcPr>
            <w:tcW w:w="1625" w:type="dxa"/>
          </w:tcPr>
          <w:p w14:paraId="5BAC9F85" w14:textId="77777777" w:rsidR="00D8382B" w:rsidRPr="008627A1" w:rsidRDefault="00D8382B" w:rsidP="00D8382B">
            <w:pPr>
              <w:spacing w:after="0" w:line="240" w:lineRule="auto"/>
              <w:rPr>
                <w:rFonts w:eastAsia="SimSun" w:cstheme="minorHAnsi"/>
                <w:sz w:val="20"/>
                <w:szCs w:val="20"/>
              </w:rPr>
            </w:pPr>
          </w:p>
        </w:tc>
      </w:tr>
      <w:tr w:rsidR="0090341E" w:rsidRPr="008627A1" w14:paraId="52D805B0" w14:textId="77777777" w:rsidTr="0090341E">
        <w:trPr>
          <w:trHeight w:val="227"/>
        </w:trPr>
        <w:tc>
          <w:tcPr>
            <w:tcW w:w="3415" w:type="dxa"/>
            <w:tcMar>
              <w:top w:w="14" w:type="dxa"/>
            </w:tcMar>
          </w:tcPr>
          <w:p w14:paraId="63630F00" w14:textId="77777777" w:rsidR="00D8382B" w:rsidRPr="008627A1" w:rsidRDefault="00D8382B" w:rsidP="00B63FF9">
            <w:pPr>
              <w:numPr>
                <w:ilvl w:val="0"/>
                <w:numId w:val="76"/>
              </w:numPr>
              <w:spacing w:after="0" w:line="240" w:lineRule="auto"/>
              <w:rPr>
                <w:rFonts w:eastAsia="SimSun" w:cstheme="minorHAnsi"/>
                <w:sz w:val="20"/>
                <w:szCs w:val="20"/>
              </w:rPr>
            </w:pPr>
            <w:r w:rsidRPr="008627A1">
              <w:rPr>
                <w:rFonts w:eastAsia="SimSun" w:cstheme="minorHAnsi"/>
                <w:sz w:val="20"/>
                <w:szCs w:val="20"/>
              </w:rPr>
              <w:t>Regularity and clearance of suspense accounts and advances</w:t>
            </w:r>
          </w:p>
        </w:tc>
        <w:tc>
          <w:tcPr>
            <w:tcW w:w="1350" w:type="dxa"/>
          </w:tcPr>
          <w:p w14:paraId="6A43560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44935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A47D3B" w14:textId="77777777" w:rsidR="00D8382B" w:rsidRPr="008627A1" w:rsidRDefault="00D8382B" w:rsidP="00D8382B">
            <w:pPr>
              <w:spacing w:after="0" w:line="240" w:lineRule="auto"/>
              <w:rPr>
                <w:rFonts w:eastAsia="SimSun" w:cstheme="minorHAnsi"/>
                <w:sz w:val="20"/>
                <w:szCs w:val="20"/>
              </w:rPr>
            </w:pPr>
          </w:p>
        </w:tc>
        <w:tc>
          <w:tcPr>
            <w:tcW w:w="1625" w:type="dxa"/>
          </w:tcPr>
          <w:p w14:paraId="7C653CBC" w14:textId="77777777" w:rsidR="00D8382B" w:rsidRPr="008627A1" w:rsidRDefault="00D8382B" w:rsidP="00D8382B">
            <w:pPr>
              <w:spacing w:after="0" w:line="240" w:lineRule="auto"/>
              <w:rPr>
                <w:rFonts w:eastAsia="SimSun" w:cstheme="minorHAnsi"/>
                <w:sz w:val="20"/>
                <w:szCs w:val="20"/>
              </w:rPr>
            </w:pPr>
          </w:p>
        </w:tc>
      </w:tr>
      <w:tr w:rsidR="0090341E" w:rsidRPr="008627A1" w14:paraId="3DFCAAD6" w14:textId="77777777" w:rsidTr="0090341E">
        <w:trPr>
          <w:trHeight w:val="227"/>
        </w:trPr>
        <w:tc>
          <w:tcPr>
            <w:tcW w:w="3415" w:type="dxa"/>
            <w:tcMar>
              <w:top w:w="14" w:type="dxa"/>
            </w:tcMar>
          </w:tcPr>
          <w:p w14:paraId="445F017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PI-23 Availability of information on resources received by service delivery units</w:t>
            </w:r>
          </w:p>
        </w:tc>
        <w:tc>
          <w:tcPr>
            <w:tcW w:w="1350" w:type="dxa"/>
          </w:tcPr>
          <w:p w14:paraId="0BC8D601" w14:textId="77777777" w:rsidR="00D8382B" w:rsidRPr="008627A1" w:rsidRDefault="00D8382B" w:rsidP="00D8382B">
            <w:pPr>
              <w:tabs>
                <w:tab w:val="left" w:pos="967"/>
                <w:tab w:val="center" w:pos="1238"/>
              </w:tabs>
              <w:spacing w:after="0" w:line="240" w:lineRule="auto"/>
              <w:rPr>
                <w:rFonts w:eastAsia="SimSun" w:cstheme="minorHAnsi"/>
                <w:sz w:val="20"/>
                <w:szCs w:val="20"/>
              </w:rPr>
            </w:pPr>
          </w:p>
        </w:tc>
        <w:tc>
          <w:tcPr>
            <w:tcW w:w="1260" w:type="dxa"/>
          </w:tcPr>
          <w:p w14:paraId="32C6A3A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821059" w14:textId="77777777" w:rsidR="00D8382B" w:rsidRPr="008627A1" w:rsidRDefault="00D8382B" w:rsidP="00D8382B">
            <w:pPr>
              <w:spacing w:after="0" w:line="240" w:lineRule="auto"/>
              <w:rPr>
                <w:rFonts w:eastAsia="SimSun" w:cstheme="minorHAnsi"/>
                <w:sz w:val="20"/>
                <w:szCs w:val="20"/>
              </w:rPr>
            </w:pPr>
          </w:p>
        </w:tc>
        <w:tc>
          <w:tcPr>
            <w:tcW w:w="1625" w:type="dxa"/>
          </w:tcPr>
          <w:p w14:paraId="5DB9DA68" w14:textId="77777777" w:rsidR="00D8382B" w:rsidRPr="008627A1" w:rsidRDefault="00D8382B" w:rsidP="00D8382B">
            <w:pPr>
              <w:spacing w:after="0" w:line="240" w:lineRule="auto"/>
              <w:rPr>
                <w:rFonts w:eastAsia="SimSun" w:cstheme="minorHAnsi"/>
                <w:sz w:val="20"/>
                <w:szCs w:val="20"/>
              </w:rPr>
            </w:pPr>
          </w:p>
        </w:tc>
      </w:tr>
      <w:tr w:rsidR="0090341E" w:rsidRPr="008627A1" w14:paraId="4B6353D8" w14:textId="77777777" w:rsidTr="0090341E">
        <w:trPr>
          <w:trHeight w:val="227"/>
        </w:trPr>
        <w:tc>
          <w:tcPr>
            <w:tcW w:w="3415" w:type="dxa"/>
            <w:tcMar>
              <w:top w:w="14" w:type="dxa"/>
            </w:tcMar>
          </w:tcPr>
          <w:p w14:paraId="2132B28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PI-24 Quality and timeliness of in-year budget reports</w:t>
            </w:r>
          </w:p>
        </w:tc>
        <w:tc>
          <w:tcPr>
            <w:tcW w:w="1350" w:type="dxa"/>
          </w:tcPr>
          <w:p w14:paraId="30F7B64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A1824A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B42B4E4" w14:textId="77777777" w:rsidR="00D8382B" w:rsidRPr="008627A1" w:rsidRDefault="00D8382B" w:rsidP="00D8382B">
            <w:pPr>
              <w:spacing w:after="0" w:line="240" w:lineRule="auto"/>
              <w:rPr>
                <w:rFonts w:eastAsia="SimSun" w:cstheme="minorHAnsi"/>
                <w:sz w:val="20"/>
                <w:szCs w:val="20"/>
              </w:rPr>
            </w:pPr>
          </w:p>
        </w:tc>
        <w:tc>
          <w:tcPr>
            <w:tcW w:w="1625" w:type="dxa"/>
          </w:tcPr>
          <w:p w14:paraId="49227EB2" w14:textId="77777777" w:rsidR="00D8382B" w:rsidRPr="008627A1" w:rsidRDefault="00D8382B" w:rsidP="00D8382B">
            <w:pPr>
              <w:spacing w:after="0" w:line="240" w:lineRule="auto"/>
              <w:rPr>
                <w:rFonts w:eastAsia="SimSun" w:cstheme="minorHAnsi"/>
                <w:sz w:val="20"/>
                <w:szCs w:val="20"/>
              </w:rPr>
            </w:pPr>
          </w:p>
        </w:tc>
      </w:tr>
      <w:tr w:rsidR="0090341E" w:rsidRPr="008627A1" w14:paraId="5FA4DFFA" w14:textId="77777777" w:rsidTr="0090341E">
        <w:trPr>
          <w:trHeight w:val="227"/>
        </w:trPr>
        <w:tc>
          <w:tcPr>
            <w:tcW w:w="3415" w:type="dxa"/>
            <w:tcMar>
              <w:top w:w="14" w:type="dxa"/>
            </w:tcMar>
          </w:tcPr>
          <w:p w14:paraId="3C9475DD" w14:textId="162C6DD7" w:rsidR="00D8382B" w:rsidRPr="008627A1" w:rsidRDefault="00D8382B" w:rsidP="00B63FF9">
            <w:pPr>
              <w:numPr>
                <w:ilvl w:val="0"/>
                <w:numId w:val="77"/>
              </w:numPr>
              <w:spacing w:after="0" w:line="240" w:lineRule="auto"/>
              <w:rPr>
                <w:rFonts w:eastAsia="SimSun" w:cstheme="minorHAnsi"/>
                <w:sz w:val="20"/>
                <w:szCs w:val="20"/>
              </w:rPr>
            </w:pPr>
            <w:r w:rsidRPr="008627A1">
              <w:rPr>
                <w:rFonts w:eastAsia="SimSun" w:cstheme="minorHAnsi"/>
                <w:sz w:val="20"/>
                <w:szCs w:val="20"/>
              </w:rPr>
              <w:t>Scope of reports in terms of coverage and comp</w:t>
            </w:r>
            <w:r w:rsidR="0090341E" w:rsidRPr="008627A1">
              <w:rPr>
                <w:rFonts w:eastAsia="SimSun" w:cstheme="minorHAnsi"/>
                <w:sz w:val="20"/>
                <w:szCs w:val="20"/>
              </w:rPr>
              <w:t>atibility with budget estimates</w:t>
            </w:r>
          </w:p>
        </w:tc>
        <w:tc>
          <w:tcPr>
            <w:tcW w:w="1350" w:type="dxa"/>
          </w:tcPr>
          <w:p w14:paraId="267A647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6C35F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2601D2E" w14:textId="77777777" w:rsidR="00D8382B" w:rsidRPr="008627A1" w:rsidRDefault="00D8382B" w:rsidP="00D8382B">
            <w:pPr>
              <w:spacing w:after="0" w:line="240" w:lineRule="auto"/>
              <w:rPr>
                <w:rFonts w:eastAsia="SimSun" w:cstheme="minorHAnsi"/>
                <w:sz w:val="20"/>
                <w:szCs w:val="20"/>
              </w:rPr>
            </w:pPr>
          </w:p>
        </w:tc>
        <w:tc>
          <w:tcPr>
            <w:tcW w:w="1625" w:type="dxa"/>
          </w:tcPr>
          <w:p w14:paraId="0C4C2144" w14:textId="77777777" w:rsidR="00D8382B" w:rsidRPr="008627A1" w:rsidRDefault="00D8382B" w:rsidP="00D8382B">
            <w:pPr>
              <w:spacing w:after="0" w:line="240" w:lineRule="auto"/>
              <w:rPr>
                <w:rFonts w:eastAsia="SimSun" w:cstheme="minorHAnsi"/>
                <w:sz w:val="20"/>
                <w:szCs w:val="20"/>
              </w:rPr>
            </w:pPr>
          </w:p>
        </w:tc>
      </w:tr>
      <w:tr w:rsidR="0090341E" w:rsidRPr="008627A1" w14:paraId="6D7C6344" w14:textId="77777777" w:rsidTr="0090341E">
        <w:trPr>
          <w:trHeight w:val="227"/>
        </w:trPr>
        <w:tc>
          <w:tcPr>
            <w:tcW w:w="3415" w:type="dxa"/>
            <w:tcMar>
              <w:top w:w="14" w:type="dxa"/>
            </w:tcMar>
          </w:tcPr>
          <w:p w14:paraId="53317573" w14:textId="77777777" w:rsidR="00D8382B" w:rsidRPr="008627A1" w:rsidRDefault="00D8382B" w:rsidP="00B63FF9">
            <w:pPr>
              <w:numPr>
                <w:ilvl w:val="0"/>
                <w:numId w:val="77"/>
              </w:numPr>
              <w:spacing w:after="0" w:line="240" w:lineRule="auto"/>
              <w:rPr>
                <w:rFonts w:eastAsia="SimSun" w:cstheme="minorHAnsi"/>
                <w:sz w:val="20"/>
                <w:szCs w:val="20"/>
              </w:rPr>
            </w:pPr>
            <w:r w:rsidRPr="008627A1">
              <w:rPr>
                <w:rFonts w:eastAsia="SimSun" w:cstheme="minorHAnsi"/>
                <w:sz w:val="20"/>
                <w:szCs w:val="20"/>
              </w:rPr>
              <w:t>Timeliness of the issue of reports</w:t>
            </w:r>
          </w:p>
        </w:tc>
        <w:tc>
          <w:tcPr>
            <w:tcW w:w="1350" w:type="dxa"/>
          </w:tcPr>
          <w:p w14:paraId="2B73B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0768E4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3C315A" w14:textId="77777777" w:rsidR="00D8382B" w:rsidRPr="008627A1" w:rsidRDefault="00D8382B" w:rsidP="00D8382B">
            <w:pPr>
              <w:spacing w:after="0" w:line="240" w:lineRule="auto"/>
              <w:rPr>
                <w:rFonts w:eastAsia="SimSun" w:cstheme="minorHAnsi"/>
                <w:sz w:val="20"/>
                <w:szCs w:val="20"/>
              </w:rPr>
            </w:pPr>
          </w:p>
        </w:tc>
        <w:tc>
          <w:tcPr>
            <w:tcW w:w="1625" w:type="dxa"/>
          </w:tcPr>
          <w:p w14:paraId="333E0617" w14:textId="77777777" w:rsidR="00D8382B" w:rsidRPr="008627A1" w:rsidRDefault="00D8382B" w:rsidP="00D8382B">
            <w:pPr>
              <w:spacing w:after="0" w:line="240" w:lineRule="auto"/>
              <w:rPr>
                <w:rFonts w:eastAsia="SimSun" w:cstheme="minorHAnsi"/>
                <w:sz w:val="20"/>
                <w:szCs w:val="20"/>
              </w:rPr>
            </w:pPr>
          </w:p>
        </w:tc>
      </w:tr>
      <w:tr w:rsidR="0090341E" w:rsidRPr="008627A1" w14:paraId="356FE7DE" w14:textId="77777777" w:rsidTr="0090341E">
        <w:trPr>
          <w:trHeight w:val="227"/>
        </w:trPr>
        <w:tc>
          <w:tcPr>
            <w:tcW w:w="3415" w:type="dxa"/>
            <w:tcMar>
              <w:top w:w="14" w:type="dxa"/>
            </w:tcMar>
          </w:tcPr>
          <w:p w14:paraId="57F90969" w14:textId="77777777" w:rsidR="00D8382B" w:rsidRPr="008627A1" w:rsidRDefault="00D8382B" w:rsidP="00B63FF9">
            <w:pPr>
              <w:numPr>
                <w:ilvl w:val="0"/>
                <w:numId w:val="77"/>
              </w:numPr>
              <w:spacing w:after="0" w:line="240" w:lineRule="auto"/>
              <w:rPr>
                <w:rFonts w:eastAsia="SimSun" w:cstheme="minorHAnsi"/>
                <w:sz w:val="20"/>
                <w:szCs w:val="20"/>
              </w:rPr>
            </w:pPr>
            <w:r w:rsidRPr="008627A1">
              <w:rPr>
                <w:rFonts w:eastAsia="SimSun" w:cstheme="minorHAnsi"/>
                <w:sz w:val="20"/>
                <w:szCs w:val="20"/>
              </w:rPr>
              <w:t>Quality of information</w:t>
            </w:r>
          </w:p>
        </w:tc>
        <w:tc>
          <w:tcPr>
            <w:tcW w:w="1350" w:type="dxa"/>
          </w:tcPr>
          <w:p w14:paraId="07EAD598" w14:textId="77777777" w:rsidR="00D8382B" w:rsidRPr="008627A1" w:rsidRDefault="00D8382B" w:rsidP="00D8382B">
            <w:pPr>
              <w:tabs>
                <w:tab w:val="left" w:pos="1064"/>
                <w:tab w:val="center" w:pos="1238"/>
              </w:tabs>
              <w:spacing w:after="0" w:line="240" w:lineRule="auto"/>
              <w:rPr>
                <w:rFonts w:eastAsia="SimSun" w:cstheme="minorHAnsi"/>
                <w:sz w:val="20"/>
                <w:szCs w:val="20"/>
              </w:rPr>
            </w:pPr>
          </w:p>
        </w:tc>
        <w:tc>
          <w:tcPr>
            <w:tcW w:w="1260" w:type="dxa"/>
          </w:tcPr>
          <w:p w14:paraId="5710D08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1CC09B" w14:textId="77777777" w:rsidR="00D8382B" w:rsidRPr="008627A1" w:rsidRDefault="00D8382B" w:rsidP="00D8382B">
            <w:pPr>
              <w:spacing w:after="0" w:line="240" w:lineRule="auto"/>
              <w:rPr>
                <w:rFonts w:eastAsia="SimSun" w:cstheme="minorHAnsi"/>
                <w:sz w:val="20"/>
                <w:szCs w:val="20"/>
              </w:rPr>
            </w:pPr>
          </w:p>
        </w:tc>
        <w:tc>
          <w:tcPr>
            <w:tcW w:w="1625" w:type="dxa"/>
          </w:tcPr>
          <w:p w14:paraId="5915D3EC" w14:textId="77777777" w:rsidR="00D8382B" w:rsidRPr="008627A1" w:rsidRDefault="00D8382B" w:rsidP="00D8382B">
            <w:pPr>
              <w:spacing w:after="0" w:line="240" w:lineRule="auto"/>
              <w:rPr>
                <w:rFonts w:eastAsia="SimSun" w:cstheme="minorHAnsi"/>
                <w:sz w:val="20"/>
                <w:szCs w:val="20"/>
              </w:rPr>
            </w:pPr>
          </w:p>
        </w:tc>
      </w:tr>
      <w:tr w:rsidR="0090341E" w:rsidRPr="008627A1" w14:paraId="2D0347C1" w14:textId="77777777" w:rsidTr="0090341E">
        <w:trPr>
          <w:trHeight w:val="227"/>
        </w:trPr>
        <w:tc>
          <w:tcPr>
            <w:tcW w:w="3415" w:type="dxa"/>
            <w:tcMar>
              <w:top w:w="14" w:type="dxa"/>
            </w:tcMar>
          </w:tcPr>
          <w:p w14:paraId="211EEF0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PI-25 Quality and timeliness of annual financial statements</w:t>
            </w:r>
          </w:p>
        </w:tc>
        <w:tc>
          <w:tcPr>
            <w:tcW w:w="1350" w:type="dxa"/>
          </w:tcPr>
          <w:p w14:paraId="3AC51FB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5F459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CFE7B77" w14:textId="77777777" w:rsidR="00D8382B" w:rsidRPr="008627A1" w:rsidRDefault="00D8382B" w:rsidP="00D8382B">
            <w:pPr>
              <w:spacing w:after="0" w:line="240" w:lineRule="auto"/>
              <w:rPr>
                <w:rFonts w:eastAsia="SimSun" w:cstheme="minorHAnsi"/>
                <w:sz w:val="20"/>
                <w:szCs w:val="20"/>
              </w:rPr>
            </w:pPr>
          </w:p>
        </w:tc>
        <w:tc>
          <w:tcPr>
            <w:tcW w:w="1625" w:type="dxa"/>
          </w:tcPr>
          <w:p w14:paraId="29D35F7F" w14:textId="77777777" w:rsidR="00D8382B" w:rsidRPr="008627A1" w:rsidRDefault="00D8382B" w:rsidP="00D8382B">
            <w:pPr>
              <w:spacing w:after="0" w:line="240" w:lineRule="auto"/>
              <w:rPr>
                <w:rFonts w:eastAsia="SimSun" w:cstheme="minorHAnsi"/>
                <w:sz w:val="20"/>
                <w:szCs w:val="20"/>
              </w:rPr>
            </w:pPr>
          </w:p>
        </w:tc>
      </w:tr>
      <w:tr w:rsidR="0090341E" w:rsidRPr="008627A1" w14:paraId="02C498A1" w14:textId="77777777" w:rsidTr="0090341E">
        <w:trPr>
          <w:trHeight w:val="227"/>
        </w:trPr>
        <w:tc>
          <w:tcPr>
            <w:tcW w:w="3415" w:type="dxa"/>
            <w:tcMar>
              <w:top w:w="14" w:type="dxa"/>
            </w:tcMar>
          </w:tcPr>
          <w:p w14:paraId="71E48EED" w14:textId="77777777" w:rsidR="00D8382B" w:rsidRPr="008627A1" w:rsidRDefault="00D8382B" w:rsidP="00B63FF9">
            <w:pPr>
              <w:numPr>
                <w:ilvl w:val="0"/>
                <w:numId w:val="78"/>
              </w:numPr>
              <w:spacing w:after="0" w:line="240" w:lineRule="auto"/>
              <w:rPr>
                <w:rFonts w:eastAsia="SimSun" w:cstheme="minorHAnsi"/>
                <w:sz w:val="20"/>
                <w:szCs w:val="20"/>
              </w:rPr>
            </w:pPr>
            <w:r w:rsidRPr="008627A1">
              <w:rPr>
                <w:rFonts w:eastAsia="SimSun" w:cstheme="minorHAnsi"/>
                <w:sz w:val="20"/>
                <w:szCs w:val="20"/>
              </w:rPr>
              <w:t>Completeness of the financial statements</w:t>
            </w:r>
          </w:p>
        </w:tc>
        <w:tc>
          <w:tcPr>
            <w:tcW w:w="1350" w:type="dxa"/>
          </w:tcPr>
          <w:p w14:paraId="684C15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ED557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F51AC3" w14:textId="77777777" w:rsidR="00D8382B" w:rsidRPr="008627A1" w:rsidRDefault="00D8382B" w:rsidP="00D8382B">
            <w:pPr>
              <w:spacing w:after="0" w:line="240" w:lineRule="auto"/>
              <w:rPr>
                <w:rFonts w:eastAsia="SimSun" w:cstheme="minorHAnsi"/>
                <w:sz w:val="20"/>
                <w:szCs w:val="20"/>
              </w:rPr>
            </w:pPr>
          </w:p>
        </w:tc>
        <w:tc>
          <w:tcPr>
            <w:tcW w:w="1625" w:type="dxa"/>
          </w:tcPr>
          <w:p w14:paraId="461084D4" w14:textId="77777777" w:rsidR="00D8382B" w:rsidRPr="008627A1" w:rsidRDefault="00D8382B" w:rsidP="00D8382B">
            <w:pPr>
              <w:spacing w:after="0" w:line="240" w:lineRule="auto"/>
              <w:rPr>
                <w:rFonts w:eastAsia="SimSun" w:cstheme="minorHAnsi"/>
                <w:sz w:val="20"/>
                <w:szCs w:val="20"/>
              </w:rPr>
            </w:pPr>
          </w:p>
        </w:tc>
      </w:tr>
      <w:tr w:rsidR="0090341E" w:rsidRPr="008627A1" w14:paraId="71E049C6" w14:textId="77777777" w:rsidTr="0090341E">
        <w:trPr>
          <w:trHeight w:val="227"/>
        </w:trPr>
        <w:tc>
          <w:tcPr>
            <w:tcW w:w="3415" w:type="dxa"/>
            <w:tcMar>
              <w:top w:w="14" w:type="dxa"/>
            </w:tcMar>
          </w:tcPr>
          <w:p w14:paraId="4B200346" w14:textId="77777777" w:rsidR="00D8382B" w:rsidRPr="008627A1" w:rsidRDefault="00D8382B" w:rsidP="00B63FF9">
            <w:pPr>
              <w:numPr>
                <w:ilvl w:val="0"/>
                <w:numId w:val="78"/>
              </w:numPr>
              <w:spacing w:after="0" w:line="240" w:lineRule="auto"/>
              <w:rPr>
                <w:rFonts w:eastAsia="SimSun" w:cstheme="minorHAnsi"/>
                <w:sz w:val="20"/>
                <w:szCs w:val="20"/>
              </w:rPr>
            </w:pPr>
            <w:r w:rsidRPr="008627A1">
              <w:rPr>
                <w:rFonts w:eastAsia="SimSun" w:cstheme="minorHAnsi"/>
                <w:sz w:val="20"/>
                <w:szCs w:val="20"/>
              </w:rPr>
              <w:t>Timeliness of submissions of the financial statements</w:t>
            </w:r>
          </w:p>
        </w:tc>
        <w:tc>
          <w:tcPr>
            <w:tcW w:w="1350" w:type="dxa"/>
          </w:tcPr>
          <w:p w14:paraId="262A636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334687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C999033" w14:textId="77777777" w:rsidR="00D8382B" w:rsidRPr="008627A1" w:rsidRDefault="00D8382B" w:rsidP="00D8382B">
            <w:pPr>
              <w:spacing w:after="0" w:line="240" w:lineRule="auto"/>
              <w:rPr>
                <w:rFonts w:eastAsia="SimSun" w:cstheme="minorHAnsi"/>
                <w:sz w:val="20"/>
                <w:szCs w:val="20"/>
              </w:rPr>
            </w:pPr>
          </w:p>
        </w:tc>
        <w:tc>
          <w:tcPr>
            <w:tcW w:w="1625" w:type="dxa"/>
          </w:tcPr>
          <w:p w14:paraId="3A3DD9FB" w14:textId="77777777" w:rsidR="00D8382B" w:rsidRPr="008627A1" w:rsidRDefault="00D8382B" w:rsidP="00D8382B">
            <w:pPr>
              <w:spacing w:after="0" w:line="240" w:lineRule="auto"/>
              <w:rPr>
                <w:rFonts w:eastAsia="SimSun" w:cstheme="minorHAnsi"/>
                <w:sz w:val="20"/>
                <w:szCs w:val="20"/>
              </w:rPr>
            </w:pPr>
          </w:p>
        </w:tc>
      </w:tr>
      <w:tr w:rsidR="0090341E" w:rsidRPr="008627A1" w14:paraId="632ED032" w14:textId="77777777" w:rsidTr="0090341E">
        <w:trPr>
          <w:trHeight w:val="227"/>
        </w:trPr>
        <w:tc>
          <w:tcPr>
            <w:tcW w:w="3415" w:type="dxa"/>
            <w:tcMar>
              <w:top w:w="14" w:type="dxa"/>
            </w:tcMar>
          </w:tcPr>
          <w:p w14:paraId="447B17BB" w14:textId="77777777" w:rsidR="00D8382B" w:rsidRPr="008627A1" w:rsidRDefault="00D8382B" w:rsidP="00B63FF9">
            <w:pPr>
              <w:numPr>
                <w:ilvl w:val="0"/>
                <w:numId w:val="78"/>
              </w:numPr>
              <w:spacing w:after="0" w:line="240" w:lineRule="auto"/>
              <w:rPr>
                <w:rFonts w:eastAsia="SimSun" w:cstheme="minorHAnsi"/>
                <w:sz w:val="20"/>
                <w:szCs w:val="20"/>
              </w:rPr>
            </w:pPr>
            <w:r w:rsidRPr="008627A1">
              <w:rPr>
                <w:rFonts w:eastAsia="SimSun" w:cstheme="minorHAnsi"/>
                <w:sz w:val="20"/>
                <w:szCs w:val="20"/>
              </w:rPr>
              <w:t>Accounting standards used</w:t>
            </w:r>
          </w:p>
        </w:tc>
        <w:tc>
          <w:tcPr>
            <w:tcW w:w="1350" w:type="dxa"/>
          </w:tcPr>
          <w:p w14:paraId="414A42D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F401A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3EF8C87" w14:textId="77777777" w:rsidR="00D8382B" w:rsidRPr="008627A1" w:rsidRDefault="00D8382B" w:rsidP="00D8382B">
            <w:pPr>
              <w:spacing w:after="0" w:line="240" w:lineRule="auto"/>
              <w:rPr>
                <w:rFonts w:eastAsia="SimSun" w:cstheme="minorHAnsi"/>
                <w:sz w:val="20"/>
                <w:szCs w:val="20"/>
              </w:rPr>
            </w:pPr>
          </w:p>
        </w:tc>
        <w:tc>
          <w:tcPr>
            <w:tcW w:w="1625" w:type="dxa"/>
          </w:tcPr>
          <w:p w14:paraId="37EEE75E" w14:textId="77777777" w:rsidR="00D8382B" w:rsidRPr="008627A1" w:rsidRDefault="00D8382B" w:rsidP="00D8382B">
            <w:pPr>
              <w:spacing w:after="0" w:line="240" w:lineRule="auto"/>
              <w:rPr>
                <w:rFonts w:eastAsia="SimSun" w:cstheme="minorHAnsi"/>
                <w:sz w:val="20"/>
                <w:szCs w:val="20"/>
              </w:rPr>
            </w:pPr>
          </w:p>
        </w:tc>
      </w:tr>
      <w:tr w:rsidR="00D8382B" w:rsidRPr="008627A1" w14:paraId="1972B644" w14:textId="77777777" w:rsidTr="0090341E">
        <w:trPr>
          <w:trHeight w:val="227"/>
        </w:trPr>
        <w:tc>
          <w:tcPr>
            <w:tcW w:w="9360" w:type="dxa"/>
            <w:gridSpan w:val="5"/>
            <w:shd w:val="clear" w:color="auto" w:fill="CCECFF"/>
            <w:tcMar>
              <w:top w:w="14" w:type="dxa"/>
            </w:tcMar>
          </w:tcPr>
          <w:p w14:paraId="15F60035"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C(iv) External Scrutiny and Audit </w:t>
            </w:r>
            <w:r w:rsidRPr="008627A1">
              <w:rPr>
                <w:rFonts w:eastAsia="SimSun" w:cstheme="minorHAnsi"/>
                <w:b/>
                <w:bCs/>
                <w:i/>
                <w:color w:val="000000"/>
                <w:sz w:val="20"/>
                <w:szCs w:val="20"/>
                <w:lang w:eastAsia="zh-CN"/>
              </w:rPr>
              <w:tab/>
            </w:r>
          </w:p>
        </w:tc>
      </w:tr>
      <w:tr w:rsidR="0090341E" w:rsidRPr="008627A1" w14:paraId="67FE9285" w14:textId="77777777" w:rsidTr="0090341E">
        <w:trPr>
          <w:trHeight w:val="227"/>
        </w:trPr>
        <w:tc>
          <w:tcPr>
            <w:tcW w:w="3415" w:type="dxa"/>
            <w:tcMar>
              <w:top w:w="14" w:type="dxa"/>
            </w:tcMar>
          </w:tcPr>
          <w:p w14:paraId="60C70D5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PI-26 Scope, nature and follow-up of external audit</w:t>
            </w:r>
          </w:p>
        </w:tc>
        <w:tc>
          <w:tcPr>
            <w:tcW w:w="1350" w:type="dxa"/>
          </w:tcPr>
          <w:p w14:paraId="4F57BD1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3FEDAB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318E4B7" w14:textId="77777777" w:rsidR="00D8382B" w:rsidRPr="008627A1" w:rsidRDefault="00D8382B" w:rsidP="00D8382B">
            <w:pPr>
              <w:spacing w:after="0" w:line="240" w:lineRule="auto"/>
              <w:rPr>
                <w:rFonts w:eastAsia="SimSun" w:cstheme="minorHAnsi"/>
                <w:sz w:val="20"/>
                <w:szCs w:val="20"/>
              </w:rPr>
            </w:pPr>
          </w:p>
        </w:tc>
        <w:tc>
          <w:tcPr>
            <w:tcW w:w="1625" w:type="dxa"/>
          </w:tcPr>
          <w:p w14:paraId="3D0AF24F" w14:textId="77777777" w:rsidR="00D8382B" w:rsidRPr="008627A1" w:rsidRDefault="00D8382B" w:rsidP="00D8382B">
            <w:pPr>
              <w:spacing w:after="0" w:line="240" w:lineRule="auto"/>
              <w:rPr>
                <w:rFonts w:eastAsia="SimSun" w:cstheme="minorHAnsi"/>
                <w:sz w:val="20"/>
                <w:szCs w:val="20"/>
              </w:rPr>
            </w:pPr>
          </w:p>
        </w:tc>
      </w:tr>
      <w:tr w:rsidR="0090341E" w:rsidRPr="008627A1" w14:paraId="0145EF33" w14:textId="77777777" w:rsidTr="0090341E">
        <w:trPr>
          <w:trHeight w:val="227"/>
        </w:trPr>
        <w:tc>
          <w:tcPr>
            <w:tcW w:w="3415" w:type="dxa"/>
            <w:tcMar>
              <w:top w:w="14" w:type="dxa"/>
            </w:tcMar>
          </w:tcPr>
          <w:p w14:paraId="2C47DFA5" w14:textId="77777777" w:rsidR="00D8382B" w:rsidRPr="008627A1" w:rsidRDefault="00D8382B" w:rsidP="00B63FF9">
            <w:pPr>
              <w:numPr>
                <w:ilvl w:val="0"/>
                <w:numId w:val="79"/>
              </w:numPr>
              <w:spacing w:after="0" w:line="240" w:lineRule="auto"/>
              <w:rPr>
                <w:rFonts w:eastAsia="SimSun" w:cstheme="minorHAnsi"/>
                <w:sz w:val="20"/>
                <w:szCs w:val="20"/>
              </w:rPr>
            </w:pPr>
            <w:r w:rsidRPr="008627A1">
              <w:rPr>
                <w:rFonts w:eastAsia="SimSun" w:cstheme="minorHAnsi"/>
                <w:sz w:val="20"/>
                <w:szCs w:val="20"/>
              </w:rPr>
              <w:t>Scope/nature of audit performed (including adherence to auditing standards)</w:t>
            </w:r>
          </w:p>
        </w:tc>
        <w:tc>
          <w:tcPr>
            <w:tcW w:w="1350" w:type="dxa"/>
          </w:tcPr>
          <w:p w14:paraId="5C5B82E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DBA8A9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63FAE1" w14:textId="77777777" w:rsidR="00D8382B" w:rsidRPr="008627A1" w:rsidRDefault="00D8382B" w:rsidP="00D8382B">
            <w:pPr>
              <w:spacing w:after="0" w:line="240" w:lineRule="auto"/>
              <w:rPr>
                <w:rFonts w:eastAsia="SimSun" w:cstheme="minorHAnsi"/>
                <w:sz w:val="20"/>
                <w:szCs w:val="20"/>
              </w:rPr>
            </w:pPr>
          </w:p>
        </w:tc>
        <w:tc>
          <w:tcPr>
            <w:tcW w:w="1625" w:type="dxa"/>
          </w:tcPr>
          <w:p w14:paraId="6E9C67C5" w14:textId="77777777" w:rsidR="00D8382B" w:rsidRPr="008627A1" w:rsidRDefault="00D8382B" w:rsidP="00D8382B">
            <w:pPr>
              <w:spacing w:after="0" w:line="240" w:lineRule="auto"/>
              <w:rPr>
                <w:rFonts w:eastAsia="SimSun" w:cstheme="minorHAnsi"/>
                <w:sz w:val="20"/>
                <w:szCs w:val="20"/>
              </w:rPr>
            </w:pPr>
          </w:p>
        </w:tc>
      </w:tr>
      <w:tr w:rsidR="0090341E" w:rsidRPr="008627A1" w14:paraId="25A19D48" w14:textId="77777777" w:rsidTr="0090341E">
        <w:trPr>
          <w:trHeight w:val="227"/>
        </w:trPr>
        <w:tc>
          <w:tcPr>
            <w:tcW w:w="3415" w:type="dxa"/>
            <w:tcMar>
              <w:top w:w="14" w:type="dxa"/>
            </w:tcMar>
          </w:tcPr>
          <w:p w14:paraId="72F62A1A" w14:textId="77777777" w:rsidR="00D8382B" w:rsidRPr="008627A1" w:rsidRDefault="00D8382B" w:rsidP="00B63FF9">
            <w:pPr>
              <w:numPr>
                <w:ilvl w:val="0"/>
                <w:numId w:val="79"/>
              </w:numPr>
              <w:spacing w:after="0" w:line="240" w:lineRule="auto"/>
              <w:rPr>
                <w:rFonts w:eastAsia="SimSun" w:cstheme="minorHAnsi"/>
                <w:sz w:val="20"/>
                <w:szCs w:val="20"/>
              </w:rPr>
            </w:pPr>
            <w:r w:rsidRPr="008627A1">
              <w:rPr>
                <w:rFonts w:eastAsia="SimSun" w:cstheme="minorHAnsi"/>
                <w:sz w:val="20"/>
                <w:szCs w:val="20"/>
              </w:rPr>
              <w:t>Timeliness of submission of audit reports to the Legislature</w:t>
            </w:r>
          </w:p>
        </w:tc>
        <w:tc>
          <w:tcPr>
            <w:tcW w:w="1350" w:type="dxa"/>
          </w:tcPr>
          <w:p w14:paraId="68BA189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64E228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8EC445" w14:textId="77777777" w:rsidR="00D8382B" w:rsidRPr="008627A1" w:rsidRDefault="00D8382B" w:rsidP="00D8382B">
            <w:pPr>
              <w:spacing w:after="0" w:line="240" w:lineRule="auto"/>
              <w:rPr>
                <w:rFonts w:eastAsia="SimSun" w:cstheme="minorHAnsi"/>
                <w:sz w:val="20"/>
                <w:szCs w:val="20"/>
              </w:rPr>
            </w:pPr>
          </w:p>
        </w:tc>
        <w:tc>
          <w:tcPr>
            <w:tcW w:w="1625" w:type="dxa"/>
          </w:tcPr>
          <w:p w14:paraId="060C6C41" w14:textId="77777777" w:rsidR="00D8382B" w:rsidRPr="008627A1" w:rsidRDefault="00D8382B" w:rsidP="00D8382B">
            <w:pPr>
              <w:spacing w:after="0" w:line="240" w:lineRule="auto"/>
              <w:rPr>
                <w:rFonts w:eastAsia="SimSun" w:cstheme="minorHAnsi"/>
                <w:sz w:val="20"/>
                <w:szCs w:val="20"/>
              </w:rPr>
            </w:pPr>
          </w:p>
        </w:tc>
      </w:tr>
      <w:tr w:rsidR="0090341E" w:rsidRPr="008627A1" w14:paraId="725EA8CA" w14:textId="77777777" w:rsidTr="0090341E">
        <w:trPr>
          <w:trHeight w:val="227"/>
        </w:trPr>
        <w:tc>
          <w:tcPr>
            <w:tcW w:w="3415" w:type="dxa"/>
            <w:tcMar>
              <w:top w:w="14" w:type="dxa"/>
            </w:tcMar>
          </w:tcPr>
          <w:p w14:paraId="441B9851" w14:textId="77777777" w:rsidR="00D8382B" w:rsidRPr="008627A1" w:rsidRDefault="00D8382B" w:rsidP="00B63FF9">
            <w:pPr>
              <w:numPr>
                <w:ilvl w:val="0"/>
                <w:numId w:val="79"/>
              </w:numPr>
              <w:spacing w:after="0" w:line="240" w:lineRule="auto"/>
              <w:rPr>
                <w:rFonts w:eastAsia="SimSun" w:cstheme="minorHAnsi"/>
                <w:sz w:val="20"/>
                <w:szCs w:val="20"/>
              </w:rPr>
            </w:pPr>
            <w:r w:rsidRPr="008627A1">
              <w:rPr>
                <w:rFonts w:eastAsia="SimSun" w:cstheme="minorHAnsi"/>
                <w:sz w:val="20"/>
                <w:szCs w:val="20"/>
              </w:rPr>
              <w:t>Evidence of follow up on audit recommendations</w:t>
            </w:r>
          </w:p>
        </w:tc>
        <w:tc>
          <w:tcPr>
            <w:tcW w:w="1350" w:type="dxa"/>
          </w:tcPr>
          <w:p w14:paraId="71AF2800" w14:textId="77777777" w:rsidR="00D8382B" w:rsidRPr="008627A1" w:rsidRDefault="00D8382B" w:rsidP="00D8382B">
            <w:pPr>
              <w:tabs>
                <w:tab w:val="left" w:pos="1053"/>
                <w:tab w:val="center" w:pos="1238"/>
              </w:tabs>
              <w:spacing w:after="0" w:line="240" w:lineRule="auto"/>
              <w:rPr>
                <w:rFonts w:eastAsia="SimSun" w:cstheme="minorHAnsi"/>
                <w:sz w:val="20"/>
                <w:szCs w:val="20"/>
              </w:rPr>
            </w:pPr>
          </w:p>
        </w:tc>
        <w:tc>
          <w:tcPr>
            <w:tcW w:w="1260" w:type="dxa"/>
          </w:tcPr>
          <w:p w14:paraId="679E7A4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5C55CB1" w14:textId="77777777" w:rsidR="00D8382B" w:rsidRPr="008627A1" w:rsidRDefault="00D8382B" w:rsidP="00D8382B">
            <w:pPr>
              <w:spacing w:after="0" w:line="240" w:lineRule="auto"/>
              <w:rPr>
                <w:rFonts w:eastAsia="SimSun" w:cstheme="minorHAnsi"/>
                <w:sz w:val="20"/>
                <w:szCs w:val="20"/>
              </w:rPr>
            </w:pPr>
          </w:p>
        </w:tc>
        <w:tc>
          <w:tcPr>
            <w:tcW w:w="1625" w:type="dxa"/>
          </w:tcPr>
          <w:p w14:paraId="3F81D1E9" w14:textId="77777777" w:rsidR="00D8382B" w:rsidRPr="008627A1" w:rsidRDefault="00D8382B" w:rsidP="00D8382B">
            <w:pPr>
              <w:spacing w:after="0" w:line="240" w:lineRule="auto"/>
              <w:rPr>
                <w:rFonts w:eastAsia="SimSun" w:cstheme="minorHAnsi"/>
                <w:sz w:val="20"/>
                <w:szCs w:val="20"/>
              </w:rPr>
            </w:pPr>
          </w:p>
        </w:tc>
      </w:tr>
      <w:tr w:rsidR="0090341E" w:rsidRPr="008627A1" w14:paraId="711A8DF5" w14:textId="77777777" w:rsidTr="0090341E">
        <w:trPr>
          <w:trHeight w:val="227"/>
        </w:trPr>
        <w:tc>
          <w:tcPr>
            <w:tcW w:w="3415" w:type="dxa"/>
            <w:tcMar>
              <w:top w:w="14" w:type="dxa"/>
            </w:tcMar>
          </w:tcPr>
          <w:p w14:paraId="347E42B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PI-27 Legislative scrutiny of the annual budget law</w:t>
            </w:r>
          </w:p>
        </w:tc>
        <w:tc>
          <w:tcPr>
            <w:tcW w:w="1350" w:type="dxa"/>
          </w:tcPr>
          <w:p w14:paraId="6AD278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754FB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2375610" w14:textId="77777777" w:rsidR="00D8382B" w:rsidRPr="008627A1" w:rsidRDefault="00D8382B" w:rsidP="00D8382B">
            <w:pPr>
              <w:spacing w:after="0" w:line="240" w:lineRule="auto"/>
              <w:rPr>
                <w:rFonts w:eastAsia="SimSun" w:cstheme="minorHAnsi"/>
                <w:sz w:val="20"/>
                <w:szCs w:val="20"/>
              </w:rPr>
            </w:pPr>
          </w:p>
        </w:tc>
        <w:tc>
          <w:tcPr>
            <w:tcW w:w="1625" w:type="dxa"/>
          </w:tcPr>
          <w:p w14:paraId="1FED63CE" w14:textId="77777777" w:rsidR="00D8382B" w:rsidRPr="008627A1" w:rsidRDefault="00D8382B" w:rsidP="00D8382B">
            <w:pPr>
              <w:spacing w:after="0" w:line="240" w:lineRule="auto"/>
              <w:rPr>
                <w:rFonts w:eastAsia="SimSun" w:cstheme="minorHAnsi"/>
                <w:sz w:val="20"/>
                <w:szCs w:val="20"/>
              </w:rPr>
            </w:pPr>
          </w:p>
        </w:tc>
      </w:tr>
      <w:tr w:rsidR="0090341E" w:rsidRPr="008627A1" w14:paraId="6261E236" w14:textId="77777777" w:rsidTr="0090341E">
        <w:trPr>
          <w:trHeight w:val="227"/>
        </w:trPr>
        <w:tc>
          <w:tcPr>
            <w:tcW w:w="3415" w:type="dxa"/>
            <w:tcMar>
              <w:top w:w="14" w:type="dxa"/>
            </w:tcMar>
          </w:tcPr>
          <w:p w14:paraId="22C4E2B9" w14:textId="77777777" w:rsidR="00D8382B" w:rsidRPr="008627A1" w:rsidRDefault="00D8382B" w:rsidP="00B63FF9">
            <w:pPr>
              <w:numPr>
                <w:ilvl w:val="0"/>
                <w:numId w:val="80"/>
              </w:numPr>
              <w:spacing w:after="0" w:line="240" w:lineRule="auto"/>
              <w:rPr>
                <w:rFonts w:eastAsia="SimSun" w:cstheme="minorHAnsi"/>
                <w:sz w:val="20"/>
                <w:szCs w:val="20"/>
              </w:rPr>
            </w:pPr>
            <w:r w:rsidRPr="008627A1">
              <w:rPr>
                <w:rFonts w:eastAsia="SimSun" w:cstheme="minorHAnsi"/>
                <w:sz w:val="20"/>
                <w:szCs w:val="20"/>
              </w:rPr>
              <w:t>Scope of the legislature scrutiny</w:t>
            </w:r>
          </w:p>
        </w:tc>
        <w:tc>
          <w:tcPr>
            <w:tcW w:w="1350" w:type="dxa"/>
          </w:tcPr>
          <w:p w14:paraId="763A8A4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ED7B30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FC5A2D" w14:textId="77777777" w:rsidR="00D8382B" w:rsidRPr="008627A1" w:rsidRDefault="00D8382B" w:rsidP="00D8382B">
            <w:pPr>
              <w:spacing w:after="0" w:line="240" w:lineRule="auto"/>
              <w:rPr>
                <w:rFonts w:eastAsia="SimSun" w:cstheme="minorHAnsi"/>
                <w:sz w:val="20"/>
                <w:szCs w:val="20"/>
              </w:rPr>
            </w:pPr>
          </w:p>
        </w:tc>
        <w:tc>
          <w:tcPr>
            <w:tcW w:w="1625" w:type="dxa"/>
          </w:tcPr>
          <w:p w14:paraId="331C5E7E" w14:textId="77777777" w:rsidR="00D8382B" w:rsidRPr="008627A1" w:rsidRDefault="00D8382B" w:rsidP="00D8382B">
            <w:pPr>
              <w:spacing w:after="0" w:line="240" w:lineRule="auto"/>
              <w:rPr>
                <w:rFonts w:eastAsia="SimSun" w:cstheme="minorHAnsi"/>
                <w:sz w:val="20"/>
                <w:szCs w:val="20"/>
              </w:rPr>
            </w:pPr>
          </w:p>
        </w:tc>
      </w:tr>
      <w:tr w:rsidR="0090341E" w:rsidRPr="008627A1" w14:paraId="79E8A1CF" w14:textId="77777777" w:rsidTr="0090341E">
        <w:trPr>
          <w:trHeight w:val="650"/>
        </w:trPr>
        <w:tc>
          <w:tcPr>
            <w:tcW w:w="3415" w:type="dxa"/>
            <w:tcMar>
              <w:top w:w="14" w:type="dxa"/>
            </w:tcMar>
          </w:tcPr>
          <w:p w14:paraId="603014AC" w14:textId="68B8092F" w:rsidR="00D8382B" w:rsidRPr="008627A1" w:rsidRDefault="00D8382B" w:rsidP="00B63FF9">
            <w:pPr>
              <w:numPr>
                <w:ilvl w:val="0"/>
                <w:numId w:val="80"/>
              </w:numPr>
              <w:spacing w:after="0" w:line="240" w:lineRule="auto"/>
              <w:rPr>
                <w:rFonts w:eastAsia="SimSun" w:cstheme="minorHAnsi"/>
                <w:sz w:val="20"/>
                <w:szCs w:val="20"/>
              </w:rPr>
            </w:pPr>
            <w:r w:rsidRPr="008627A1">
              <w:rPr>
                <w:rFonts w:eastAsia="SimSun" w:cstheme="minorHAnsi"/>
                <w:sz w:val="20"/>
                <w:szCs w:val="20"/>
              </w:rPr>
              <w:t>Extent to which the legislature’s procedures are</w:t>
            </w:r>
            <w:r w:rsidR="0090341E" w:rsidRPr="008627A1">
              <w:rPr>
                <w:rFonts w:eastAsia="SimSun" w:cstheme="minorHAnsi"/>
                <w:sz w:val="20"/>
                <w:szCs w:val="20"/>
              </w:rPr>
              <w:t xml:space="preserve"> well established and respected</w:t>
            </w:r>
          </w:p>
        </w:tc>
        <w:tc>
          <w:tcPr>
            <w:tcW w:w="1350" w:type="dxa"/>
          </w:tcPr>
          <w:p w14:paraId="2F95E94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22CD4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2A65D3" w14:textId="77777777" w:rsidR="00D8382B" w:rsidRPr="008627A1" w:rsidRDefault="00D8382B" w:rsidP="00D8382B">
            <w:pPr>
              <w:spacing w:after="0" w:line="240" w:lineRule="auto"/>
              <w:rPr>
                <w:rFonts w:eastAsia="SimSun" w:cstheme="minorHAnsi"/>
                <w:sz w:val="20"/>
                <w:szCs w:val="20"/>
              </w:rPr>
            </w:pPr>
          </w:p>
        </w:tc>
        <w:tc>
          <w:tcPr>
            <w:tcW w:w="1625" w:type="dxa"/>
          </w:tcPr>
          <w:p w14:paraId="4C91369A" w14:textId="77777777" w:rsidR="00D8382B" w:rsidRPr="008627A1" w:rsidRDefault="00D8382B" w:rsidP="00D8382B">
            <w:pPr>
              <w:spacing w:after="0" w:line="240" w:lineRule="auto"/>
              <w:rPr>
                <w:rFonts w:eastAsia="SimSun" w:cstheme="minorHAnsi"/>
                <w:sz w:val="20"/>
                <w:szCs w:val="20"/>
              </w:rPr>
            </w:pPr>
          </w:p>
        </w:tc>
      </w:tr>
      <w:tr w:rsidR="0090341E" w:rsidRPr="008627A1" w14:paraId="2DA9FC7D" w14:textId="77777777" w:rsidTr="0090341E">
        <w:trPr>
          <w:trHeight w:val="227"/>
        </w:trPr>
        <w:tc>
          <w:tcPr>
            <w:tcW w:w="3415" w:type="dxa"/>
            <w:tcMar>
              <w:top w:w="14" w:type="dxa"/>
            </w:tcMar>
          </w:tcPr>
          <w:p w14:paraId="6C9489AB" w14:textId="77777777" w:rsidR="00D8382B" w:rsidRPr="008627A1" w:rsidRDefault="00D8382B" w:rsidP="00B63FF9">
            <w:pPr>
              <w:numPr>
                <w:ilvl w:val="0"/>
                <w:numId w:val="80"/>
              </w:numPr>
              <w:spacing w:after="0" w:line="240" w:lineRule="auto"/>
              <w:rPr>
                <w:rFonts w:eastAsia="SimSun" w:cstheme="minorHAnsi"/>
                <w:sz w:val="20"/>
                <w:szCs w:val="20"/>
              </w:rPr>
            </w:pPr>
            <w:r w:rsidRPr="008627A1">
              <w:rPr>
                <w:rFonts w:eastAsia="SimSun" w:cstheme="minorHAnsi"/>
                <w:sz w:val="20"/>
                <w:szCs w:val="20"/>
              </w:rPr>
              <w:t>Adequacy of time for the legislature to provide a response to budget proposals both the detailed estimates and, where applicable, for proposals on macro-fiscal aggregates earlier in the budget preparation cycle (time allowed in practice for all stages combined)</w:t>
            </w:r>
          </w:p>
        </w:tc>
        <w:tc>
          <w:tcPr>
            <w:tcW w:w="1350" w:type="dxa"/>
          </w:tcPr>
          <w:p w14:paraId="19724E8C"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513C1A3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C68328" w14:textId="77777777" w:rsidR="00D8382B" w:rsidRPr="008627A1" w:rsidRDefault="00D8382B" w:rsidP="00D8382B">
            <w:pPr>
              <w:spacing w:after="0" w:line="240" w:lineRule="auto"/>
              <w:rPr>
                <w:rFonts w:eastAsia="SimSun" w:cstheme="minorHAnsi"/>
                <w:sz w:val="20"/>
                <w:szCs w:val="20"/>
              </w:rPr>
            </w:pPr>
          </w:p>
        </w:tc>
        <w:tc>
          <w:tcPr>
            <w:tcW w:w="1625" w:type="dxa"/>
          </w:tcPr>
          <w:p w14:paraId="1FA23A79" w14:textId="77777777" w:rsidR="00D8382B" w:rsidRPr="008627A1" w:rsidRDefault="00D8382B" w:rsidP="00D8382B">
            <w:pPr>
              <w:spacing w:after="0" w:line="240" w:lineRule="auto"/>
              <w:rPr>
                <w:rFonts w:eastAsia="SimSun" w:cstheme="minorHAnsi"/>
                <w:sz w:val="20"/>
                <w:szCs w:val="20"/>
              </w:rPr>
            </w:pPr>
          </w:p>
        </w:tc>
      </w:tr>
      <w:tr w:rsidR="0090341E" w:rsidRPr="008627A1" w14:paraId="01F17A38" w14:textId="77777777" w:rsidTr="0090341E">
        <w:trPr>
          <w:trHeight w:val="227"/>
        </w:trPr>
        <w:tc>
          <w:tcPr>
            <w:tcW w:w="3415" w:type="dxa"/>
            <w:tcMar>
              <w:top w:w="14" w:type="dxa"/>
            </w:tcMar>
          </w:tcPr>
          <w:p w14:paraId="6D481AA7" w14:textId="77777777" w:rsidR="00D8382B" w:rsidRPr="008627A1" w:rsidRDefault="00D8382B" w:rsidP="00B63FF9">
            <w:pPr>
              <w:numPr>
                <w:ilvl w:val="0"/>
                <w:numId w:val="80"/>
              </w:numPr>
              <w:spacing w:after="0" w:line="240" w:lineRule="auto"/>
              <w:rPr>
                <w:rFonts w:eastAsia="SimSun" w:cstheme="minorHAnsi"/>
                <w:sz w:val="20"/>
                <w:szCs w:val="20"/>
              </w:rPr>
            </w:pPr>
            <w:r w:rsidRPr="008627A1">
              <w:rPr>
                <w:rFonts w:eastAsia="SimSun" w:cstheme="minorHAnsi"/>
                <w:sz w:val="20"/>
                <w:szCs w:val="20"/>
              </w:rPr>
              <w:t>Rules for in-year amendments to the budget without ex-ante approval by the legislature</w:t>
            </w:r>
          </w:p>
        </w:tc>
        <w:tc>
          <w:tcPr>
            <w:tcW w:w="1350" w:type="dxa"/>
          </w:tcPr>
          <w:p w14:paraId="0233714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A8E8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1A0FC1" w14:textId="77777777" w:rsidR="00D8382B" w:rsidRPr="008627A1" w:rsidRDefault="00D8382B" w:rsidP="00D8382B">
            <w:pPr>
              <w:spacing w:after="0" w:line="240" w:lineRule="auto"/>
              <w:rPr>
                <w:rFonts w:eastAsia="SimSun" w:cstheme="minorHAnsi"/>
                <w:sz w:val="20"/>
                <w:szCs w:val="20"/>
              </w:rPr>
            </w:pPr>
          </w:p>
        </w:tc>
        <w:tc>
          <w:tcPr>
            <w:tcW w:w="1625" w:type="dxa"/>
          </w:tcPr>
          <w:p w14:paraId="3ADB1640" w14:textId="77777777" w:rsidR="00D8382B" w:rsidRPr="008627A1" w:rsidRDefault="00D8382B" w:rsidP="00D8382B">
            <w:pPr>
              <w:spacing w:after="0" w:line="240" w:lineRule="auto"/>
              <w:rPr>
                <w:rFonts w:eastAsia="SimSun" w:cstheme="minorHAnsi"/>
                <w:sz w:val="20"/>
                <w:szCs w:val="20"/>
              </w:rPr>
            </w:pPr>
          </w:p>
        </w:tc>
      </w:tr>
      <w:tr w:rsidR="0090341E" w:rsidRPr="008627A1" w14:paraId="47771539" w14:textId="77777777" w:rsidTr="0090341E">
        <w:trPr>
          <w:trHeight w:val="227"/>
        </w:trPr>
        <w:tc>
          <w:tcPr>
            <w:tcW w:w="3415" w:type="dxa"/>
            <w:tcMar>
              <w:top w:w="14" w:type="dxa"/>
            </w:tcMar>
          </w:tcPr>
          <w:p w14:paraId="27EA73C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PI-28 Legislative scrutiny of external audit reports</w:t>
            </w:r>
          </w:p>
        </w:tc>
        <w:tc>
          <w:tcPr>
            <w:tcW w:w="1350" w:type="dxa"/>
          </w:tcPr>
          <w:p w14:paraId="6868BDC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544C73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9B7FF8" w14:textId="77777777" w:rsidR="00D8382B" w:rsidRPr="008627A1" w:rsidRDefault="00D8382B" w:rsidP="00D8382B">
            <w:pPr>
              <w:spacing w:after="0" w:line="240" w:lineRule="auto"/>
              <w:rPr>
                <w:rFonts w:eastAsia="SimSun" w:cstheme="minorHAnsi"/>
                <w:sz w:val="20"/>
                <w:szCs w:val="20"/>
              </w:rPr>
            </w:pPr>
          </w:p>
        </w:tc>
        <w:tc>
          <w:tcPr>
            <w:tcW w:w="1625" w:type="dxa"/>
          </w:tcPr>
          <w:p w14:paraId="0A8911A8" w14:textId="77777777" w:rsidR="00D8382B" w:rsidRPr="008627A1" w:rsidRDefault="00D8382B" w:rsidP="00D8382B">
            <w:pPr>
              <w:spacing w:after="0" w:line="240" w:lineRule="auto"/>
              <w:rPr>
                <w:rFonts w:eastAsia="SimSun" w:cstheme="minorHAnsi"/>
                <w:sz w:val="20"/>
                <w:szCs w:val="20"/>
              </w:rPr>
            </w:pPr>
          </w:p>
        </w:tc>
      </w:tr>
      <w:tr w:rsidR="0090341E" w:rsidRPr="008627A1" w14:paraId="035049DB" w14:textId="77777777" w:rsidTr="0090341E">
        <w:trPr>
          <w:trHeight w:val="227"/>
        </w:trPr>
        <w:tc>
          <w:tcPr>
            <w:tcW w:w="3415" w:type="dxa"/>
            <w:tcMar>
              <w:top w:w="14" w:type="dxa"/>
            </w:tcMar>
          </w:tcPr>
          <w:p w14:paraId="3E761894" w14:textId="77777777" w:rsidR="00D8382B" w:rsidRPr="008627A1" w:rsidRDefault="00D8382B" w:rsidP="00B63FF9">
            <w:pPr>
              <w:numPr>
                <w:ilvl w:val="0"/>
                <w:numId w:val="81"/>
              </w:numPr>
              <w:spacing w:after="0" w:line="240" w:lineRule="auto"/>
              <w:rPr>
                <w:rFonts w:eastAsia="SimSun" w:cstheme="minorHAnsi"/>
                <w:sz w:val="20"/>
                <w:szCs w:val="20"/>
              </w:rPr>
            </w:pPr>
            <w:r w:rsidRPr="008627A1">
              <w:rPr>
                <w:rFonts w:eastAsia="SimSun" w:cstheme="minorHAnsi"/>
                <w:sz w:val="20"/>
                <w:szCs w:val="20"/>
              </w:rPr>
              <w:t>Timeliness of examination of audit reports by the legislature</w:t>
            </w:r>
          </w:p>
        </w:tc>
        <w:tc>
          <w:tcPr>
            <w:tcW w:w="1350" w:type="dxa"/>
          </w:tcPr>
          <w:p w14:paraId="5399BCA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BE8540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EC4AD7" w14:textId="77777777" w:rsidR="00D8382B" w:rsidRPr="008627A1" w:rsidRDefault="00D8382B" w:rsidP="00D8382B">
            <w:pPr>
              <w:spacing w:after="0" w:line="240" w:lineRule="auto"/>
              <w:rPr>
                <w:rFonts w:eastAsia="SimSun" w:cstheme="minorHAnsi"/>
                <w:sz w:val="20"/>
                <w:szCs w:val="20"/>
              </w:rPr>
            </w:pPr>
          </w:p>
        </w:tc>
        <w:tc>
          <w:tcPr>
            <w:tcW w:w="1625" w:type="dxa"/>
          </w:tcPr>
          <w:p w14:paraId="45FFD9B8" w14:textId="77777777" w:rsidR="00D8382B" w:rsidRPr="008627A1" w:rsidRDefault="00D8382B" w:rsidP="00D8382B">
            <w:pPr>
              <w:spacing w:after="0" w:line="240" w:lineRule="auto"/>
              <w:rPr>
                <w:rFonts w:eastAsia="SimSun" w:cstheme="minorHAnsi"/>
                <w:sz w:val="20"/>
                <w:szCs w:val="20"/>
              </w:rPr>
            </w:pPr>
          </w:p>
        </w:tc>
      </w:tr>
      <w:tr w:rsidR="0090341E" w:rsidRPr="008627A1" w14:paraId="244CA16C" w14:textId="77777777" w:rsidTr="0090341E">
        <w:trPr>
          <w:trHeight w:val="227"/>
        </w:trPr>
        <w:tc>
          <w:tcPr>
            <w:tcW w:w="3415" w:type="dxa"/>
            <w:tcMar>
              <w:top w:w="14" w:type="dxa"/>
            </w:tcMar>
          </w:tcPr>
          <w:p w14:paraId="3A2DFA26" w14:textId="77777777" w:rsidR="00D8382B" w:rsidRPr="008627A1" w:rsidRDefault="00D8382B" w:rsidP="00B63FF9">
            <w:pPr>
              <w:numPr>
                <w:ilvl w:val="0"/>
                <w:numId w:val="81"/>
              </w:numPr>
              <w:spacing w:after="0" w:line="240" w:lineRule="auto"/>
              <w:rPr>
                <w:rFonts w:eastAsia="SimSun" w:cstheme="minorHAnsi"/>
                <w:sz w:val="20"/>
                <w:szCs w:val="20"/>
              </w:rPr>
            </w:pPr>
            <w:r w:rsidRPr="008627A1">
              <w:rPr>
                <w:rFonts w:eastAsia="SimSun" w:cstheme="minorHAnsi"/>
                <w:sz w:val="20"/>
                <w:szCs w:val="20"/>
              </w:rPr>
              <w:t>Extent of hearing on key findings undertaken by the legislature</w:t>
            </w:r>
          </w:p>
        </w:tc>
        <w:tc>
          <w:tcPr>
            <w:tcW w:w="1350" w:type="dxa"/>
          </w:tcPr>
          <w:p w14:paraId="10E2685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CA791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A958316" w14:textId="77777777" w:rsidR="00D8382B" w:rsidRPr="008627A1" w:rsidRDefault="00D8382B" w:rsidP="00D8382B">
            <w:pPr>
              <w:spacing w:after="0" w:line="240" w:lineRule="auto"/>
              <w:rPr>
                <w:rFonts w:eastAsia="SimSun" w:cstheme="minorHAnsi"/>
                <w:sz w:val="20"/>
                <w:szCs w:val="20"/>
              </w:rPr>
            </w:pPr>
          </w:p>
        </w:tc>
        <w:tc>
          <w:tcPr>
            <w:tcW w:w="1625" w:type="dxa"/>
          </w:tcPr>
          <w:p w14:paraId="04D2C142" w14:textId="77777777" w:rsidR="00D8382B" w:rsidRPr="008627A1" w:rsidRDefault="00D8382B" w:rsidP="00D8382B">
            <w:pPr>
              <w:spacing w:after="0" w:line="240" w:lineRule="auto"/>
              <w:rPr>
                <w:rFonts w:eastAsia="SimSun" w:cstheme="minorHAnsi"/>
                <w:sz w:val="20"/>
                <w:szCs w:val="20"/>
              </w:rPr>
            </w:pPr>
          </w:p>
        </w:tc>
      </w:tr>
      <w:tr w:rsidR="0090341E" w:rsidRPr="008627A1" w14:paraId="7829141F" w14:textId="77777777" w:rsidTr="0090341E">
        <w:trPr>
          <w:trHeight w:val="227"/>
        </w:trPr>
        <w:tc>
          <w:tcPr>
            <w:tcW w:w="3415" w:type="dxa"/>
            <w:tcMar>
              <w:top w:w="14" w:type="dxa"/>
            </w:tcMar>
          </w:tcPr>
          <w:p w14:paraId="2AD978AA" w14:textId="77777777" w:rsidR="00D8382B" w:rsidRPr="008627A1" w:rsidRDefault="00D8382B" w:rsidP="00B63FF9">
            <w:pPr>
              <w:numPr>
                <w:ilvl w:val="0"/>
                <w:numId w:val="81"/>
              </w:numPr>
              <w:spacing w:after="0" w:line="240" w:lineRule="auto"/>
              <w:rPr>
                <w:rFonts w:eastAsia="SimSun" w:cstheme="minorHAnsi"/>
                <w:sz w:val="20"/>
                <w:szCs w:val="20"/>
              </w:rPr>
            </w:pPr>
            <w:r w:rsidRPr="008627A1">
              <w:rPr>
                <w:rFonts w:eastAsia="SimSun" w:cstheme="minorHAnsi"/>
                <w:sz w:val="20"/>
                <w:szCs w:val="20"/>
              </w:rPr>
              <w:t>Issuance of recommended actions by the legislature and implementation by the executive</w:t>
            </w:r>
          </w:p>
        </w:tc>
        <w:tc>
          <w:tcPr>
            <w:tcW w:w="1350" w:type="dxa"/>
          </w:tcPr>
          <w:p w14:paraId="73F6CFB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E8BCE5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789DD4" w14:textId="77777777" w:rsidR="00D8382B" w:rsidRPr="008627A1" w:rsidRDefault="00D8382B" w:rsidP="00D8382B">
            <w:pPr>
              <w:spacing w:after="0" w:line="240" w:lineRule="auto"/>
              <w:rPr>
                <w:rFonts w:eastAsia="SimSun" w:cstheme="minorHAnsi"/>
                <w:sz w:val="20"/>
                <w:szCs w:val="20"/>
              </w:rPr>
            </w:pPr>
          </w:p>
        </w:tc>
        <w:tc>
          <w:tcPr>
            <w:tcW w:w="1625" w:type="dxa"/>
          </w:tcPr>
          <w:p w14:paraId="124B91E7" w14:textId="77777777" w:rsidR="00D8382B" w:rsidRPr="008627A1" w:rsidRDefault="00D8382B" w:rsidP="00D8382B">
            <w:pPr>
              <w:spacing w:after="0" w:line="240" w:lineRule="auto"/>
              <w:rPr>
                <w:rFonts w:eastAsia="SimSun" w:cstheme="minorHAnsi"/>
                <w:sz w:val="20"/>
                <w:szCs w:val="20"/>
              </w:rPr>
            </w:pPr>
          </w:p>
        </w:tc>
      </w:tr>
    </w:tbl>
    <w:p w14:paraId="5AF5D4DC" w14:textId="77777777" w:rsidR="00D8382B" w:rsidRPr="008627A1" w:rsidRDefault="00D8382B" w:rsidP="00D8382B">
      <w:pPr>
        <w:spacing w:after="0" w:line="240" w:lineRule="auto"/>
        <w:rPr>
          <w:rFonts w:cstheme="minorHAnsi"/>
          <w:sz w:val="28"/>
          <w:szCs w:val="28"/>
        </w:rPr>
      </w:pPr>
    </w:p>
    <w:p w14:paraId="23F3CF78" w14:textId="77777777" w:rsidR="00D8382B" w:rsidRPr="008627A1" w:rsidRDefault="00D8382B" w:rsidP="00D8382B">
      <w:pPr>
        <w:spacing w:after="0" w:line="240" w:lineRule="auto"/>
        <w:rPr>
          <w:rFonts w:cstheme="minorHAnsi"/>
          <w:sz w:val="28"/>
          <w:szCs w:val="28"/>
        </w:rPr>
      </w:pPr>
    </w:p>
    <w:p w14:paraId="5B6AF660" w14:textId="77777777" w:rsidR="00D8382B" w:rsidRPr="008627A1" w:rsidRDefault="00D8382B" w:rsidP="00D8382B">
      <w:pPr>
        <w:spacing w:after="0" w:line="240" w:lineRule="auto"/>
        <w:rPr>
          <w:rFonts w:cstheme="minorHAnsi"/>
          <w:sz w:val="28"/>
          <w:szCs w:val="28"/>
        </w:rPr>
      </w:pPr>
      <w:r w:rsidRPr="008627A1">
        <w:rPr>
          <w:rFonts w:cstheme="minorHAnsi"/>
          <w:sz w:val="28"/>
          <w:szCs w:val="28"/>
        </w:rPr>
        <w:br w:type="page"/>
      </w:r>
    </w:p>
    <w:p w14:paraId="317A9B2A" w14:textId="2B7E6BA9" w:rsidR="00D8382B" w:rsidRPr="008627A1" w:rsidRDefault="0090341E" w:rsidP="0090341E">
      <w:pPr>
        <w:widowControl w:val="0"/>
        <w:spacing w:after="0" w:line="240" w:lineRule="auto"/>
        <w:ind w:right="24"/>
        <w:rPr>
          <w:rFonts w:cstheme="minorHAnsi"/>
          <w:b/>
          <w:color w:val="002060"/>
          <w:spacing w:val="-1"/>
          <w:sz w:val="44"/>
        </w:rPr>
      </w:pPr>
      <w:r w:rsidRPr="008627A1">
        <w:rPr>
          <w:rFonts w:cstheme="minorHAnsi"/>
          <w:b/>
          <w:color w:val="002060"/>
          <w:spacing w:val="-1"/>
          <w:sz w:val="44"/>
        </w:rPr>
        <w:t>Annex 5: Calculations</w:t>
      </w:r>
      <w:r w:rsidR="00D8382B" w:rsidRPr="008627A1">
        <w:rPr>
          <w:rFonts w:cstheme="minorHAnsi"/>
          <w:b/>
          <w:color w:val="002060"/>
          <w:spacing w:val="-1"/>
          <w:sz w:val="44"/>
        </w:rPr>
        <w:t xml:space="preserve"> for PI-1, PI-2 and PI-3 </w:t>
      </w:r>
    </w:p>
    <w:p w14:paraId="18DED51A" w14:textId="267881E1" w:rsidR="00FF0CD4" w:rsidRPr="008627A1" w:rsidRDefault="00FF0CD4" w:rsidP="00D8382B">
      <w:pPr>
        <w:spacing w:after="0" w:line="240" w:lineRule="auto"/>
        <w:rPr>
          <w:rFonts w:eastAsia="Times New Roman" w:cstheme="minorHAnsi"/>
          <w:b/>
          <w:bCs/>
          <w:sz w:val="20"/>
          <w:szCs w:val="20"/>
        </w:rPr>
      </w:pPr>
    </w:p>
    <w:p w14:paraId="7011FFF2" w14:textId="77777777" w:rsidR="00FA1BBB" w:rsidRPr="00605EF7" w:rsidRDefault="00FA1BBB" w:rsidP="00FA1BBB">
      <w:pPr>
        <w:widowControl w:val="0"/>
        <w:spacing w:after="0" w:line="240" w:lineRule="auto"/>
        <w:ind w:left="360" w:right="24"/>
        <w:rPr>
          <w:rFonts w:ascii="Calibri" w:eastAsia="Calibri" w:hAnsi="Calibri" w:cs="Times New Roman"/>
          <w:i/>
          <w:color w:val="25456B"/>
          <w:spacing w:val="-1"/>
        </w:rPr>
      </w:pPr>
      <w:r w:rsidRPr="00605EF7">
        <w:rPr>
          <w:rFonts w:ascii="Calibri" w:eastAsia="Calibri" w:hAnsi="Calibri" w:cs="Times New Roman"/>
          <w:i/>
          <w:color w:val="25456B"/>
          <w:spacing w:val="-1"/>
        </w:rPr>
        <w:t xml:space="preserve">Templates with </w:t>
      </w:r>
      <w:r w:rsidRPr="00605EF7">
        <w:rPr>
          <w:rFonts w:ascii="Calibri" w:eastAsia="Calibri" w:hAnsi="Calibri" w:cs="Times New Roman"/>
          <w:b/>
          <w:i/>
          <w:color w:val="25456B"/>
          <w:spacing w:val="-1"/>
        </w:rPr>
        <w:t>automated calculations</w:t>
      </w:r>
      <w:r w:rsidRPr="00605EF7">
        <w:rPr>
          <w:rFonts w:ascii="Calibri" w:eastAsia="Calibri" w:hAnsi="Calibri" w:cs="Times New Roman"/>
          <w:i/>
          <w:color w:val="25456B"/>
          <w:spacing w:val="-1"/>
        </w:rPr>
        <w:t xml:space="preserve"> are available at </w:t>
      </w:r>
      <w:hyperlink r:id="rId43" w:history="1">
        <w:r w:rsidRPr="00605EF7">
          <w:rPr>
            <w:rFonts w:ascii="Calibri" w:eastAsia="Calibri" w:hAnsi="Calibri" w:cs="Times New Roman"/>
            <w:i/>
            <w:color w:val="0000FF"/>
            <w:spacing w:val="-1"/>
            <w:u w:val="single"/>
          </w:rPr>
          <w:t>www.pefa.org</w:t>
        </w:r>
      </w:hyperlink>
      <w:r w:rsidRPr="00605EF7">
        <w:rPr>
          <w:rFonts w:ascii="Calibri" w:eastAsia="Calibri" w:hAnsi="Calibri" w:cs="Times New Roman"/>
          <w:i/>
          <w:color w:val="25456B"/>
          <w:spacing w:val="-1"/>
        </w:rPr>
        <w:t xml:space="preserve"> INSERT UPDATED LINK</w:t>
      </w: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FA1BBB" w:rsidRPr="00FA1BBB" w14:paraId="18D1AE99" w14:textId="77777777" w:rsidTr="00FA1BBB">
        <w:trPr>
          <w:trHeight w:val="510"/>
        </w:trPr>
        <w:tc>
          <w:tcPr>
            <w:tcW w:w="9632" w:type="dxa"/>
            <w:gridSpan w:val="8"/>
            <w:tcBorders>
              <w:top w:val="single" w:sz="4" w:space="0" w:color="auto"/>
              <w:left w:val="single" w:sz="4" w:space="0" w:color="auto"/>
              <w:bottom w:val="nil"/>
              <w:right w:val="nil"/>
            </w:tcBorders>
            <w:noWrap/>
            <w:vAlign w:val="center"/>
            <w:hideMark/>
          </w:tcPr>
          <w:p w14:paraId="7D94EBC2"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Dimensions PI-1.1, PI-2.1 and PI-2.3</w:t>
            </w:r>
          </w:p>
        </w:tc>
        <w:tc>
          <w:tcPr>
            <w:tcW w:w="960" w:type="dxa"/>
            <w:tcBorders>
              <w:top w:val="single" w:sz="4" w:space="0" w:color="auto"/>
              <w:left w:val="nil"/>
              <w:bottom w:val="nil"/>
              <w:right w:val="single" w:sz="4" w:space="0" w:color="auto"/>
            </w:tcBorders>
            <w:noWrap/>
            <w:vAlign w:val="bottom"/>
            <w:hideMark/>
          </w:tcPr>
          <w:p w14:paraId="552573A0" w14:textId="77777777" w:rsidR="00FA1BBB" w:rsidRPr="00FA1BBB" w:rsidRDefault="00FA1BBB" w:rsidP="00FA1BBB">
            <w:pPr>
              <w:spacing w:line="256" w:lineRule="auto"/>
              <w:rPr>
                <w:rFonts w:ascii="Arial" w:eastAsia="Times New Roman" w:hAnsi="Arial" w:cs="Arial"/>
                <w:b/>
                <w:bCs/>
                <w:sz w:val="20"/>
                <w:szCs w:val="20"/>
              </w:rPr>
            </w:pPr>
          </w:p>
        </w:tc>
      </w:tr>
      <w:tr w:rsidR="00FA1BBB" w:rsidRPr="00FA1BBB" w14:paraId="41054F8D" w14:textId="77777777" w:rsidTr="00FA1BBB">
        <w:trPr>
          <w:trHeight w:val="278"/>
        </w:trPr>
        <w:tc>
          <w:tcPr>
            <w:tcW w:w="9632" w:type="dxa"/>
            <w:gridSpan w:val="8"/>
            <w:tcBorders>
              <w:top w:val="nil"/>
              <w:left w:val="single" w:sz="4" w:space="0" w:color="auto"/>
              <w:bottom w:val="nil"/>
              <w:right w:val="nil"/>
            </w:tcBorders>
            <w:noWrap/>
            <w:vAlign w:val="bottom"/>
            <w:hideMark/>
          </w:tcPr>
          <w:p w14:paraId="3F23E5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960" w:type="dxa"/>
            <w:tcBorders>
              <w:top w:val="nil"/>
              <w:left w:val="nil"/>
              <w:bottom w:val="nil"/>
              <w:right w:val="single" w:sz="4" w:space="0" w:color="auto"/>
            </w:tcBorders>
            <w:noWrap/>
            <w:vAlign w:val="bottom"/>
            <w:hideMark/>
          </w:tcPr>
          <w:p w14:paraId="5F28F329"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32EC46A0" w14:textId="77777777" w:rsidTr="00FA1BBB">
        <w:trPr>
          <w:trHeight w:val="278"/>
        </w:trPr>
        <w:tc>
          <w:tcPr>
            <w:tcW w:w="6752" w:type="dxa"/>
            <w:gridSpan w:val="4"/>
            <w:tcBorders>
              <w:top w:val="nil"/>
              <w:left w:val="single" w:sz="4" w:space="0" w:color="auto"/>
              <w:bottom w:val="nil"/>
              <w:right w:val="nil"/>
            </w:tcBorders>
            <w:noWrap/>
            <w:vAlign w:val="bottom"/>
            <w:hideMark/>
          </w:tcPr>
          <w:p w14:paraId="03C99E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the </w:t>
            </w:r>
            <w:r w:rsidRPr="00FA1BBB">
              <w:rPr>
                <w:rFonts w:ascii="Arial" w:eastAsia="Times New Roman" w:hAnsi="Arial" w:cs="Arial"/>
                <w:b/>
                <w:bCs/>
                <w:sz w:val="20"/>
                <w:szCs w:val="20"/>
              </w:rPr>
              <w:t>administrative</w:t>
            </w:r>
            <w:r w:rsidRPr="00FA1BBB">
              <w:rPr>
                <w:rFonts w:ascii="Arial" w:eastAsia="Times New Roman" w:hAnsi="Arial" w:cs="Arial"/>
                <w:sz w:val="20"/>
                <w:szCs w:val="20"/>
              </w:rPr>
              <w:t xml:space="preserve"> OR </w:t>
            </w:r>
            <w:r w:rsidRPr="00FA1BBB">
              <w:rPr>
                <w:rFonts w:ascii="Arial" w:eastAsia="Times New Roman" w:hAnsi="Arial" w:cs="Arial"/>
                <w:b/>
                <w:bCs/>
                <w:sz w:val="20"/>
                <w:szCs w:val="20"/>
              </w:rPr>
              <w:t>functional</w:t>
            </w:r>
            <w:r w:rsidRPr="00FA1BBB">
              <w:rPr>
                <w:rFonts w:ascii="Arial" w:eastAsia="Times New Roman" w:hAnsi="Arial" w:cs="Arial"/>
                <w:sz w:val="20"/>
                <w:szCs w:val="20"/>
              </w:rPr>
              <w:t xml:space="preserve"> head for up to 20 heads. </w:t>
            </w:r>
          </w:p>
        </w:tc>
        <w:tc>
          <w:tcPr>
            <w:tcW w:w="960" w:type="dxa"/>
            <w:noWrap/>
            <w:vAlign w:val="bottom"/>
            <w:hideMark/>
          </w:tcPr>
          <w:p w14:paraId="68C04928"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3C382D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7F168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C8FD0C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449EBE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3E2747CC" w14:textId="77777777" w:rsidTr="00FA1BBB">
        <w:trPr>
          <w:trHeight w:val="278"/>
        </w:trPr>
        <w:tc>
          <w:tcPr>
            <w:tcW w:w="7712" w:type="dxa"/>
            <w:gridSpan w:val="5"/>
            <w:tcBorders>
              <w:top w:val="nil"/>
              <w:left w:val="single" w:sz="4" w:space="0" w:color="auto"/>
              <w:bottom w:val="nil"/>
              <w:right w:val="nil"/>
            </w:tcBorders>
            <w:noWrap/>
            <w:vAlign w:val="bottom"/>
            <w:hideMark/>
          </w:tcPr>
          <w:p w14:paraId="2D5E41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             The 21st line will be the sum of figures for all remaining heads (if any).</w:t>
            </w:r>
          </w:p>
        </w:tc>
        <w:tc>
          <w:tcPr>
            <w:tcW w:w="960" w:type="dxa"/>
            <w:noWrap/>
            <w:vAlign w:val="bottom"/>
            <w:hideMark/>
          </w:tcPr>
          <w:p w14:paraId="13F2F3F5" w14:textId="77777777" w:rsidR="00FA1BBB" w:rsidRPr="00FA1BBB" w:rsidRDefault="00FA1BBB" w:rsidP="00FA1BBB">
            <w:pPr>
              <w:spacing w:line="256" w:lineRule="auto"/>
              <w:rPr>
                <w:rFonts w:ascii="Arial" w:eastAsia="Times New Roman" w:hAnsi="Arial" w:cs="Arial"/>
                <w:sz w:val="20"/>
                <w:szCs w:val="20"/>
              </w:rPr>
            </w:pPr>
          </w:p>
        </w:tc>
        <w:tc>
          <w:tcPr>
            <w:tcW w:w="480" w:type="dxa"/>
            <w:noWrap/>
            <w:vAlign w:val="bottom"/>
            <w:hideMark/>
          </w:tcPr>
          <w:p w14:paraId="6A85BC1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78EBAF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9A871E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ECAB497"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03FA27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3: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r>
      <w:tr w:rsidR="00FA1BBB" w:rsidRPr="00FA1BBB" w14:paraId="6BDE9C93"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317EE3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4: Enter </w:t>
            </w:r>
            <w:r w:rsidRPr="00FA1BBB">
              <w:rPr>
                <w:rFonts w:ascii="Arial" w:eastAsia="Times New Roman" w:hAnsi="Arial" w:cs="Arial"/>
                <w:b/>
                <w:bCs/>
                <w:sz w:val="20"/>
                <w:szCs w:val="20"/>
              </w:rPr>
              <w:t>contingency</w:t>
            </w:r>
            <w:r w:rsidRPr="00FA1BBB">
              <w:rPr>
                <w:rFonts w:ascii="Arial" w:eastAsia="Times New Roman" w:hAnsi="Arial" w:cs="Arial"/>
                <w:sz w:val="20"/>
                <w:szCs w:val="20"/>
              </w:rPr>
              <w:t xml:space="preserve"> data for each of the three years in tables 2, 3, and 4 respectively.</w:t>
            </w:r>
          </w:p>
        </w:tc>
      </w:tr>
      <w:tr w:rsidR="00FA1BBB" w:rsidRPr="00FA1BBB" w14:paraId="163B7152" w14:textId="77777777" w:rsidTr="00FA1BBB">
        <w:trPr>
          <w:trHeight w:val="300"/>
        </w:trPr>
        <w:tc>
          <w:tcPr>
            <w:tcW w:w="10592" w:type="dxa"/>
            <w:gridSpan w:val="9"/>
            <w:tcBorders>
              <w:top w:val="nil"/>
              <w:left w:val="single" w:sz="4" w:space="0" w:color="auto"/>
              <w:bottom w:val="nil"/>
              <w:right w:val="single" w:sz="4" w:space="0" w:color="auto"/>
            </w:tcBorders>
            <w:noWrap/>
            <w:vAlign w:val="bottom"/>
            <w:hideMark/>
          </w:tcPr>
          <w:p w14:paraId="5629A21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5: Read the results for each of the three years for each indicator in table 5.</w:t>
            </w:r>
          </w:p>
        </w:tc>
      </w:tr>
      <w:tr w:rsidR="00FA1BBB" w:rsidRPr="00FA1BBB" w14:paraId="5094F012" w14:textId="77777777" w:rsidTr="00FA1BBB">
        <w:trPr>
          <w:trHeight w:val="510"/>
        </w:trPr>
        <w:tc>
          <w:tcPr>
            <w:tcW w:w="10592" w:type="dxa"/>
            <w:gridSpan w:val="9"/>
            <w:tcBorders>
              <w:top w:val="nil"/>
              <w:left w:val="single" w:sz="4" w:space="0" w:color="auto"/>
              <w:bottom w:val="nil"/>
              <w:right w:val="single" w:sz="4" w:space="0" w:color="auto"/>
            </w:tcBorders>
            <w:vAlign w:val="bottom"/>
            <w:hideMark/>
          </w:tcPr>
          <w:p w14:paraId="017716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6: Refer to the scoring tables for indicators PI-1 and PI-2 respectively in the Performance Measurement Framework in order to decide the score for each indicator.</w:t>
            </w:r>
          </w:p>
        </w:tc>
      </w:tr>
      <w:tr w:rsidR="00FA1BBB" w:rsidRPr="00FA1BBB" w14:paraId="6F9CEAFA" w14:textId="77777777" w:rsidTr="00FA1BBB">
        <w:trPr>
          <w:trHeight w:val="300"/>
        </w:trPr>
        <w:tc>
          <w:tcPr>
            <w:tcW w:w="3870" w:type="dxa"/>
            <w:tcBorders>
              <w:top w:val="nil"/>
              <w:left w:val="single" w:sz="4" w:space="0" w:color="auto"/>
              <w:bottom w:val="nil"/>
              <w:right w:val="nil"/>
            </w:tcBorders>
            <w:vAlign w:val="bottom"/>
            <w:hideMark/>
          </w:tcPr>
          <w:p w14:paraId="7CCAC119"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095ECA3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480ED83"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vAlign w:val="bottom"/>
            <w:hideMark/>
          </w:tcPr>
          <w:p w14:paraId="3124774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5F00E3F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03565C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5B8E32DF"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79427B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69A7C3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30F897" w14:textId="77777777" w:rsidTr="00FA1BBB">
        <w:trPr>
          <w:trHeight w:val="260"/>
        </w:trPr>
        <w:tc>
          <w:tcPr>
            <w:tcW w:w="3870" w:type="dxa"/>
            <w:tcBorders>
              <w:top w:val="nil"/>
              <w:left w:val="single" w:sz="4" w:space="0" w:color="auto"/>
              <w:bottom w:val="nil"/>
              <w:right w:val="nil"/>
            </w:tcBorders>
            <w:noWrap/>
            <w:vAlign w:val="bottom"/>
            <w:hideMark/>
          </w:tcPr>
          <w:p w14:paraId="71EF693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8A42825"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CA4B9BB"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noWrap/>
            <w:vAlign w:val="bottom"/>
            <w:hideMark/>
          </w:tcPr>
          <w:p w14:paraId="76760D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9FC6DA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4069294"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B32107C"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AAF1AE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AA89A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90CB334" w14:textId="77777777" w:rsidTr="00FA1BBB">
        <w:trPr>
          <w:trHeight w:val="250"/>
        </w:trPr>
        <w:tc>
          <w:tcPr>
            <w:tcW w:w="3870" w:type="dxa"/>
            <w:tcBorders>
              <w:top w:val="nil"/>
              <w:left w:val="single" w:sz="4" w:space="0" w:color="auto"/>
              <w:bottom w:val="nil"/>
              <w:right w:val="nil"/>
            </w:tcBorders>
            <w:noWrap/>
            <w:vAlign w:val="bottom"/>
            <w:hideMark/>
          </w:tcPr>
          <w:p w14:paraId="1EBD6CB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shd w:val="clear" w:color="auto" w:fill="FFFF00"/>
            <w:noWrap/>
            <w:vAlign w:val="bottom"/>
            <w:hideMark/>
          </w:tcPr>
          <w:p w14:paraId="640029E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5546E10"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430F524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DD428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0FDA1A"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2ED73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602FC3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B91F26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49D1A49" w14:textId="77777777" w:rsidTr="00FA1BBB">
        <w:trPr>
          <w:trHeight w:val="250"/>
        </w:trPr>
        <w:tc>
          <w:tcPr>
            <w:tcW w:w="3870" w:type="dxa"/>
            <w:tcBorders>
              <w:top w:val="nil"/>
              <w:left w:val="single" w:sz="4" w:space="0" w:color="auto"/>
              <w:bottom w:val="nil"/>
              <w:right w:val="nil"/>
            </w:tcBorders>
            <w:noWrap/>
            <w:vAlign w:val="bottom"/>
            <w:hideMark/>
          </w:tcPr>
          <w:p w14:paraId="7743B9A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shd w:val="clear" w:color="auto" w:fill="FFFF00"/>
            <w:noWrap/>
            <w:vAlign w:val="bottom"/>
            <w:hideMark/>
          </w:tcPr>
          <w:p w14:paraId="7C369E9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670414E"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2B863D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7FDD3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FB97330"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4884C4B7"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87B76E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38C336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2652C58" w14:textId="77777777" w:rsidTr="00FA1BBB">
        <w:trPr>
          <w:trHeight w:val="250"/>
        </w:trPr>
        <w:tc>
          <w:tcPr>
            <w:tcW w:w="3870" w:type="dxa"/>
            <w:tcBorders>
              <w:top w:val="nil"/>
              <w:left w:val="single" w:sz="4" w:space="0" w:color="auto"/>
              <w:bottom w:val="nil"/>
              <w:right w:val="nil"/>
            </w:tcBorders>
            <w:noWrap/>
            <w:vAlign w:val="bottom"/>
            <w:hideMark/>
          </w:tcPr>
          <w:p w14:paraId="2A0645E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shd w:val="clear" w:color="auto" w:fill="FFFF00"/>
            <w:noWrap/>
            <w:vAlign w:val="bottom"/>
            <w:hideMark/>
          </w:tcPr>
          <w:p w14:paraId="4DB376A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8DC6538"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3A24132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FF71B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6BB772B"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00D76AB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3269E6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B9731F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EC0582" w14:textId="77777777" w:rsidTr="00FA1BBB">
        <w:trPr>
          <w:trHeight w:val="250"/>
        </w:trPr>
        <w:tc>
          <w:tcPr>
            <w:tcW w:w="3870" w:type="dxa"/>
            <w:tcBorders>
              <w:top w:val="nil"/>
              <w:left w:val="single" w:sz="4" w:space="0" w:color="auto"/>
              <w:bottom w:val="single" w:sz="4" w:space="0" w:color="auto"/>
              <w:right w:val="nil"/>
            </w:tcBorders>
            <w:noWrap/>
            <w:vAlign w:val="bottom"/>
            <w:hideMark/>
          </w:tcPr>
          <w:p w14:paraId="0E6314B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A1EAE2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60B3FA4"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tcBorders>
              <w:top w:val="nil"/>
              <w:left w:val="nil"/>
              <w:bottom w:val="single" w:sz="4" w:space="0" w:color="auto"/>
              <w:right w:val="nil"/>
            </w:tcBorders>
            <w:noWrap/>
            <w:vAlign w:val="bottom"/>
            <w:hideMark/>
          </w:tcPr>
          <w:p w14:paraId="089568F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6E9C01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07C5C0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2DE32833"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7E89F41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single" w:sz="4" w:space="0" w:color="auto"/>
            </w:tcBorders>
            <w:noWrap/>
            <w:vAlign w:val="bottom"/>
            <w:hideMark/>
          </w:tcPr>
          <w:p w14:paraId="0D65B561" w14:textId="77777777" w:rsidR="00FA1BBB" w:rsidRPr="00FA1BBB" w:rsidRDefault="00FA1BBB" w:rsidP="00FA1BBB">
            <w:pPr>
              <w:spacing w:after="0" w:line="256" w:lineRule="auto"/>
              <w:rPr>
                <w:rFonts w:ascii="Calibri" w:eastAsia="Calibri" w:hAnsi="Calibri" w:cs="Times New Roman"/>
                <w:sz w:val="20"/>
                <w:szCs w:val="20"/>
              </w:rPr>
            </w:pPr>
          </w:p>
        </w:tc>
      </w:tr>
    </w:tbl>
    <w:p w14:paraId="269C19B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960"/>
        <w:gridCol w:w="960"/>
        <w:gridCol w:w="973"/>
        <w:gridCol w:w="1017"/>
        <w:gridCol w:w="1017"/>
        <w:gridCol w:w="1040"/>
      </w:tblGrid>
      <w:tr w:rsidR="00FA1BBB" w:rsidRPr="00FA1BBB" w14:paraId="0D65F07A" w14:textId="77777777" w:rsidTr="00FA1BBB">
        <w:trPr>
          <w:trHeight w:val="518"/>
        </w:trPr>
        <w:tc>
          <w:tcPr>
            <w:tcW w:w="3880" w:type="dxa"/>
            <w:tcBorders>
              <w:top w:val="single" w:sz="4" w:space="0" w:color="auto"/>
              <w:left w:val="single" w:sz="4" w:space="0" w:color="auto"/>
              <w:bottom w:val="nil"/>
              <w:right w:val="nil"/>
            </w:tcBorders>
            <w:noWrap/>
            <w:vAlign w:val="bottom"/>
            <w:hideMark/>
          </w:tcPr>
          <w:p w14:paraId="4D92E130"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6D5BD44"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0CA907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61569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848F2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75B66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14E4177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D338E11" w14:textId="77777777" w:rsidTr="00FA1BBB">
        <w:trPr>
          <w:trHeight w:val="260"/>
        </w:trPr>
        <w:tc>
          <w:tcPr>
            <w:tcW w:w="3880" w:type="dxa"/>
            <w:tcBorders>
              <w:top w:val="nil"/>
              <w:left w:val="single" w:sz="4" w:space="0" w:color="auto"/>
              <w:bottom w:val="nil"/>
              <w:right w:val="nil"/>
            </w:tcBorders>
            <w:noWrap/>
            <w:vAlign w:val="bottom"/>
            <w:hideMark/>
          </w:tcPr>
          <w:p w14:paraId="1AC73889"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nil"/>
              <w:left w:val="nil"/>
              <w:bottom w:val="nil"/>
              <w:right w:val="nil"/>
            </w:tcBorders>
            <w:noWrap/>
            <w:vAlign w:val="bottom"/>
            <w:hideMark/>
          </w:tcPr>
          <w:p w14:paraId="67D0ACCB"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nil"/>
              <w:left w:val="nil"/>
              <w:bottom w:val="nil"/>
              <w:right w:val="nil"/>
            </w:tcBorders>
            <w:noWrap/>
            <w:vAlign w:val="bottom"/>
            <w:hideMark/>
          </w:tcPr>
          <w:p w14:paraId="4B81DD75"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5019B90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5DD28F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079B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nil"/>
              <w:left w:val="nil"/>
              <w:bottom w:val="nil"/>
              <w:right w:val="single" w:sz="4" w:space="0" w:color="auto"/>
            </w:tcBorders>
            <w:noWrap/>
            <w:vAlign w:val="bottom"/>
            <w:hideMark/>
          </w:tcPr>
          <w:p w14:paraId="299FA96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EED2C79" w14:textId="77777777" w:rsidTr="00FA1BBB">
        <w:trPr>
          <w:trHeight w:val="510"/>
        </w:trPr>
        <w:tc>
          <w:tcPr>
            <w:tcW w:w="3880" w:type="dxa"/>
            <w:tcBorders>
              <w:top w:val="nil"/>
              <w:left w:val="single" w:sz="4" w:space="0" w:color="auto"/>
              <w:bottom w:val="nil"/>
              <w:right w:val="nil"/>
            </w:tcBorders>
            <w:noWrap/>
            <w:vAlign w:val="center"/>
            <w:hideMark/>
          </w:tcPr>
          <w:p w14:paraId="6DDE095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administrative or functional head</w:t>
            </w:r>
          </w:p>
        </w:tc>
        <w:tc>
          <w:tcPr>
            <w:tcW w:w="960" w:type="dxa"/>
            <w:tcBorders>
              <w:top w:val="nil"/>
              <w:left w:val="nil"/>
              <w:bottom w:val="nil"/>
              <w:right w:val="nil"/>
            </w:tcBorders>
            <w:noWrap/>
            <w:vAlign w:val="center"/>
            <w:hideMark/>
          </w:tcPr>
          <w:p w14:paraId="7A19A02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tcBorders>
              <w:top w:val="nil"/>
              <w:left w:val="nil"/>
              <w:bottom w:val="nil"/>
              <w:right w:val="nil"/>
            </w:tcBorders>
            <w:noWrap/>
            <w:vAlign w:val="center"/>
            <w:hideMark/>
          </w:tcPr>
          <w:p w14:paraId="4422E080"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tcBorders>
              <w:top w:val="nil"/>
              <w:left w:val="nil"/>
              <w:bottom w:val="nil"/>
              <w:right w:val="nil"/>
            </w:tcBorders>
            <w:vAlign w:val="center"/>
            <w:hideMark/>
          </w:tcPr>
          <w:p w14:paraId="090B55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tcBorders>
              <w:top w:val="nil"/>
              <w:left w:val="nil"/>
              <w:bottom w:val="nil"/>
              <w:right w:val="nil"/>
            </w:tcBorders>
            <w:vAlign w:val="center"/>
            <w:hideMark/>
          </w:tcPr>
          <w:p w14:paraId="12E0039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tcBorders>
              <w:top w:val="nil"/>
              <w:left w:val="nil"/>
              <w:bottom w:val="nil"/>
              <w:right w:val="nil"/>
            </w:tcBorders>
            <w:vAlign w:val="center"/>
            <w:hideMark/>
          </w:tcPr>
          <w:p w14:paraId="36F74B8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4818EA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3D9584FC" w14:textId="77777777" w:rsidTr="00FA1BBB">
        <w:trPr>
          <w:trHeight w:val="250"/>
        </w:trPr>
        <w:tc>
          <w:tcPr>
            <w:tcW w:w="3880" w:type="dxa"/>
            <w:tcBorders>
              <w:top w:val="nil"/>
              <w:left w:val="single" w:sz="4" w:space="0" w:color="auto"/>
              <w:bottom w:val="nil"/>
              <w:right w:val="nil"/>
            </w:tcBorders>
            <w:noWrap/>
            <w:vAlign w:val="bottom"/>
            <w:hideMark/>
          </w:tcPr>
          <w:p w14:paraId="6BD01AE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w:t>
            </w:r>
          </w:p>
        </w:tc>
        <w:tc>
          <w:tcPr>
            <w:tcW w:w="960" w:type="dxa"/>
            <w:tcBorders>
              <w:top w:val="nil"/>
              <w:left w:val="nil"/>
              <w:bottom w:val="nil"/>
              <w:right w:val="nil"/>
            </w:tcBorders>
            <w:shd w:val="clear" w:color="auto" w:fill="FFFF00"/>
            <w:noWrap/>
            <w:vAlign w:val="bottom"/>
            <w:hideMark/>
          </w:tcPr>
          <w:p w14:paraId="29A6422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43B6D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2CA418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41AA3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2B103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8DA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C70B64A" w14:textId="77777777" w:rsidTr="00FA1BBB">
        <w:trPr>
          <w:trHeight w:val="250"/>
        </w:trPr>
        <w:tc>
          <w:tcPr>
            <w:tcW w:w="3880" w:type="dxa"/>
            <w:tcBorders>
              <w:top w:val="nil"/>
              <w:left w:val="single" w:sz="4" w:space="0" w:color="auto"/>
              <w:bottom w:val="nil"/>
              <w:right w:val="nil"/>
            </w:tcBorders>
            <w:noWrap/>
            <w:vAlign w:val="bottom"/>
            <w:hideMark/>
          </w:tcPr>
          <w:p w14:paraId="2C1B7B3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w:t>
            </w:r>
          </w:p>
        </w:tc>
        <w:tc>
          <w:tcPr>
            <w:tcW w:w="960" w:type="dxa"/>
            <w:tcBorders>
              <w:top w:val="nil"/>
              <w:left w:val="nil"/>
              <w:bottom w:val="nil"/>
              <w:right w:val="nil"/>
            </w:tcBorders>
            <w:shd w:val="clear" w:color="auto" w:fill="FFFF00"/>
            <w:noWrap/>
            <w:vAlign w:val="bottom"/>
            <w:hideMark/>
          </w:tcPr>
          <w:p w14:paraId="35527AE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425A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4A8AE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3BD04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FB2E55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57D3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E2787C" w14:textId="77777777" w:rsidTr="00FA1BBB">
        <w:trPr>
          <w:trHeight w:val="250"/>
        </w:trPr>
        <w:tc>
          <w:tcPr>
            <w:tcW w:w="3880" w:type="dxa"/>
            <w:tcBorders>
              <w:top w:val="nil"/>
              <w:left w:val="single" w:sz="4" w:space="0" w:color="auto"/>
              <w:bottom w:val="nil"/>
              <w:right w:val="nil"/>
            </w:tcBorders>
            <w:noWrap/>
            <w:vAlign w:val="bottom"/>
            <w:hideMark/>
          </w:tcPr>
          <w:p w14:paraId="4B0E078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3</w:t>
            </w:r>
          </w:p>
        </w:tc>
        <w:tc>
          <w:tcPr>
            <w:tcW w:w="960" w:type="dxa"/>
            <w:tcBorders>
              <w:top w:val="nil"/>
              <w:left w:val="nil"/>
              <w:bottom w:val="nil"/>
              <w:right w:val="nil"/>
            </w:tcBorders>
            <w:shd w:val="clear" w:color="auto" w:fill="FFFF00"/>
            <w:noWrap/>
            <w:vAlign w:val="bottom"/>
            <w:hideMark/>
          </w:tcPr>
          <w:p w14:paraId="7443AD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35BF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AD0F9D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E0CDF2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EDAC52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9CA09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B2AE06E" w14:textId="77777777" w:rsidTr="00FA1BBB">
        <w:trPr>
          <w:trHeight w:val="250"/>
        </w:trPr>
        <w:tc>
          <w:tcPr>
            <w:tcW w:w="3880" w:type="dxa"/>
            <w:tcBorders>
              <w:top w:val="nil"/>
              <w:left w:val="single" w:sz="4" w:space="0" w:color="auto"/>
              <w:bottom w:val="nil"/>
              <w:right w:val="nil"/>
            </w:tcBorders>
            <w:noWrap/>
            <w:vAlign w:val="bottom"/>
            <w:hideMark/>
          </w:tcPr>
          <w:p w14:paraId="2934F4D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4</w:t>
            </w:r>
          </w:p>
        </w:tc>
        <w:tc>
          <w:tcPr>
            <w:tcW w:w="960" w:type="dxa"/>
            <w:tcBorders>
              <w:top w:val="nil"/>
              <w:left w:val="nil"/>
              <w:bottom w:val="nil"/>
              <w:right w:val="nil"/>
            </w:tcBorders>
            <w:shd w:val="clear" w:color="auto" w:fill="FFFF00"/>
            <w:noWrap/>
            <w:vAlign w:val="bottom"/>
            <w:hideMark/>
          </w:tcPr>
          <w:p w14:paraId="6FA1434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89FDC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7D9352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2D983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D870CB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0FF3F4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15E009" w14:textId="77777777" w:rsidTr="00FA1BBB">
        <w:trPr>
          <w:trHeight w:val="250"/>
        </w:trPr>
        <w:tc>
          <w:tcPr>
            <w:tcW w:w="3880" w:type="dxa"/>
            <w:tcBorders>
              <w:top w:val="nil"/>
              <w:left w:val="single" w:sz="4" w:space="0" w:color="auto"/>
              <w:bottom w:val="nil"/>
              <w:right w:val="nil"/>
            </w:tcBorders>
            <w:noWrap/>
            <w:vAlign w:val="bottom"/>
            <w:hideMark/>
          </w:tcPr>
          <w:p w14:paraId="76F0B5C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5</w:t>
            </w:r>
          </w:p>
        </w:tc>
        <w:tc>
          <w:tcPr>
            <w:tcW w:w="960" w:type="dxa"/>
            <w:tcBorders>
              <w:top w:val="nil"/>
              <w:left w:val="nil"/>
              <w:bottom w:val="nil"/>
              <w:right w:val="nil"/>
            </w:tcBorders>
            <w:shd w:val="clear" w:color="auto" w:fill="FFFF00"/>
            <w:noWrap/>
            <w:vAlign w:val="bottom"/>
            <w:hideMark/>
          </w:tcPr>
          <w:p w14:paraId="0B7B4B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3FEA3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AE5B05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8AB09D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A5703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9CE080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E43D52A" w14:textId="77777777" w:rsidTr="00FA1BBB">
        <w:trPr>
          <w:trHeight w:val="250"/>
        </w:trPr>
        <w:tc>
          <w:tcPr>
            <w:tcW w:w="3880" w:type="dxa"/>
            <w:tcBorders>
              <w:top w:val="nil"/>
              <w:left w:val="single" w:sz="4" w:space="0" w:color="auto"/>
              <w:bottom w:val="nil"/>
              <w:right w:val="nil"/>
            </w:tcBorders>
            <w:noWrap/>
            <w:vAlign w:val="bottom"/>
            <w:hideMark/>
          </w:tcPr>
          <w:p w14:paraId="524092A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6</w:t>
            </w:r>
          </w:p>
        </w:tc>
        <w:tc>
          <w:tcPr>
            <w:tcW w:w="960" w:type="dxa"/>
            <w:tcBorders>
              <w:top w:val="nil"/>
              <w:left w:val="nil"/>
              <w:bottom w:val="nil"/>
              <w:right w:val="nil"/>
            </w:tcBorders>
            <w:shd w:val="clear" w:color="auto" w:fill="FFFF00"/>
            <w:noWrap/>
            <w:vAlign w:val="bottom"/>
            <w:hideMark/>
          </w:tcPr>
          <w:p w14:paraId="12472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F613E8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A819E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F7A05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CF247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6B7A50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FF53E4E" w14:textId="77777777" w:rsidTr="00FA1BBB">
        <w:trPr>
          <w:trHeight w:val="250"/>
        </w:trPr>
        <w:tc>
          <w:tcPr>
            <w:tcW w:w="3880" w:type="dxa"/>
            <w:tcBorders>
              <w:top w:val="nil"/>
              <w:left w:val="single" w:sz="4" w:space="0" w:color="auto"/>
              <w:bottom w:val="nil"/>
              <w:right w:val="nil"/>
            </w:tcBorders>
            <w:noWrap/>
            <w:vAlign w:val="bottom"/>
            <w:hideMark/>
          </w:tcPr>
          <w:p w14:paraId="1B55864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7</w:t>
            </w:r>
          </w:p>
        </w:tc>
        <w:tc>
          <w:tcPr>
            <w:tcW w:w="960" w:type="dxa"/>
            <w:tcBorders>
              <w:top w:val="nil"/>
              <w:left w:val="nil"/>
              <w:bottom w:val="nil"/>
              <w:right w:val="nil"/>
            </w:tcBorders>
            <w:shd w:val="clear" w:color="auto" w:fill="FFFF00"/>
            <w:noWrap/>
            <w:vAlign w:val="bottom"/>
            <w:hideMark/>
          </w:tcPr>
          <w:p w14:paraId="3B0BFE7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62F1F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8D0027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FC86D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8CDFBF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147F0F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341061" w14:textId="77777777" w:rsidTr="00FA1BBB">
        <w:trPr>
          <w:trHeight w:val="250"/>
        </w:trPr>
        <w:tc>
          <w:tcPr>
            <w:tcW w:w="3880" w:type="dxa"/>
            <w:tcBorders>
              <w:top w:val="nil"/>
              <w:left w:val="single" w:sz="4" w:space="0" w:color="auto"/>
              <w:bottom w:val="nil"/>
              <w:right w:val="nil"/>
            </w:tcBorders>
            <w:noWrap/>
            <w:vAlign w:val="bottom"/>
            <w:hideMark/>
          </w:tcPr>
          <w:p w14:paraId="1E63FDB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8</w:t>
            </w:r>
          </w:p>
        </w:tc>
        <w:tc>
          <w:tcPr>
            <w:tcW w:w="960" w:type="dxa"/>
            <w:tcBorders>
              <w:top w:val="nil"/>
              <w:left w:val="nil"/>
              <w:bottom w:val="nil"/>
              <w:right w:val="nil"/>
            </w:tcBorders>
            <w:shd w:val="clear" w:color="auto" w:fill="FFFF00"/>
            <w:noWrap/>
            <w:vAlign w:val="bottom"/>
            <w:hideMark/>
          </w:tcPr>
          <w:p w14:paraId="7D0A3FD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D3FB81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86A2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81B898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78199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179D6D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C5A62AD" w14:textId="77777777" w:rsidTr="00FA1BBB">
        <w:trPr>
          <w:trHeight w:val="250"/>
        </w:trPr>
        <w:tc>
          <w:tcPr>
            <w:tcW w:w="3880" w:type="dxa"/>
            <w:tcBorders>
              <w:top w:val="nil"/>
              <w:left w:val="single" w:sz="4" w:space="0" w:color="auto"/>
              <w:bottom w:val="nil"/>
              <w:right w:val="nil"/>
            </w:tcBorders>
            <w:noWrap/>
            <w:vAlign w:val="bottom"/>
            <w:hideMark/>
          </w:tcPr>
          <w:p w14:paraId="6A65597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9</w:t>
            </w:r>
          </w:p>
        </w:tc>
        <w:tc>
          <w:tcPr>
            <w:tcW w:w="960" w:type="dxa"/>
            <w:tcBorders>
              <w:top w:val="nil"/>
              <w:left w:val="nil"/>
              <w:bottom w:val="nil"/>
              <w:right w:val="nil"/>
            </w:tcBorders>
            <w:shd w:val="clear" w:color="auto" w:fill="FFFF00"/>
            <w:noWrap/>
            <w:vAlign w:val="bottom"/>
            <w:hideMark/>
          </w:tcPr>
          <w:p w14:paraId="4D2515B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2BF339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C2B42C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2AECAF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ACBE9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C19944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889826" w14:textId="77777777" w:rsidTr="00FA1BBB">
        <w:trPr>
          <w:trHeight w:val="250"/>
        </w:trPr>
        <w:tc>
          <w:tcPr>
            <w:tcW w:w="3880" w:type="dxa"/>
            <w:tcBorders>
              <w:top w:val="nil"/>
              <w:left w:val="single" w:sz="4" w:space="0" w:color="auto"/>
              <w:bottom w:val="nil"/>
              <w:right w:val="nil"/>
            </w:tcBorders>
            <w:noWrap/>
            <w:vAlign w:val="bottom"/>
            <w:hideMark/>
          </w:tcPr>
          <w:p w14:paraId="22885C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10</w:t>
            </w:r>
          </w:p>
        </w:tc>
        <w:tc>
          <w:tcPr>
            <w:tcW w:w="960" w:type="dxa"/>
            <w:tcBorders>
              <w:top w:val="nil"/>
              <w:left w:val="nil"/>
              <w:bottom w:val="nil"/>
              <w:right w:val="nil"/>
            </w:tcBorders>
            <w:shd w:val="clear" w:color="auto" w:fill="FFFF00"/>
            <w:noWrap/>
            <w:vAlign w:val="bottom"/>
            <w:hideMark/>
          </w:tcPr>
          <w:p w14:paraId="645118D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6333D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6BF13A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62F1B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DE015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970C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30669DE" w14:textId="77777777" w:rsidTr="00FA1BBB">
        <w:trPr>
          <w:trHeight w:val="250"/>
        </w:trPr>
        <w:tc>
          <w:tcPr>
            <w:tcW w:w="3880" w:type="dxa"/>
            <w:tcBorders>
              <w:top w:val="nil"/>
              <w:left w:val="single" w:sz="4" w:space="0" w:color="auto"/>
              <w:bottom w:val="nil"/>
              <w:right w:val="nil"/>
            </w:tcBorders>
            <w:noWrap/>
            <w:vAlign w:val="bottom"/>
            <w:hideMark/>
          </w:tcPr>
          <w:p w14:paraId="5041CE6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11</w:t>
            </w:r>
          </w:p>
        </w:tc>
        <w:tc>
          <w:tcPr>
            <w:tcW w:w="960" w:type="dxa"/>
            <w:tcBorders>
              <w:top w:val="nil"/>
              <w:left w:val="nil"/>
              <w:bottom w:val="nil"/>
              <w:right w:val="nil"/>
            </w:tcBorders>
            <w:shd w:val="clear" w:color="auto" w:fill="FFFF00"/>
            <w:noWrap/>
            <w:vAlign w:val="bottom"/>
            <w:hideMark/>
          </w:tcPr>
          <w:p w14:paraId="07994FF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F9E8A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03B130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55908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96E34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D9A499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8459269" w14:textId="77777777" w:rsidTr="00FA1BBB">
        <w:trPr>
          <w:trHeight w:val="250"/>
        </w:trPr>
        <w:tc>
          <w:tcPr>
            <w:tcW w:w="3880" w:type="dxa"/>
            <w:tcBorders>
              <w:top w:val="nil"/>
              <w:left w:val="single" w:sz="4" w:space="0" w:color="auto"/>
              <w:bottom w:val="nil"/>
              <w:right w:val="nil"/>
            </w:tcBorders>
            <w:noWrap/>
            <w:vAlign w:val="bottom"/>
            <w:hideMark/>
          </w:tcPr>
          <w:p w14:paraId="18184A1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12</w:t>
            </w:r>
          </w:p>
        </w:tc>
        <w:tc>
          <w:tcPr>
            <w:tcW w:w="960" w:type="dxa"/>
            <w:tcBorders>
              <w:top w:val="nil"/>
              <w:left w:val="nil"/>
              <w:bottom w:val="nil"/>
              <w:right w:val="nil"/>
            </w:tcBorders>
            <w:shd w:val="clear" w:color="auto" w:fill="FFFF00"/>
            <w:noWrap/>
            <w:vAlign w:val="bottom"/>
            <w:hideMark/>
          </w:tcPr>
          <w:p w14:paraId="76DED8B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E2C39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1A2C6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CB79B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AC5A56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B668D4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4FDCCFB" w14:textId="77777777" w:rsidTr="00FA1BBB">
        <w:trPr>
          <w:trHeight w:val="250"/>
        </w:trPr>
        <w:tc>
          <w:tcPr>
            <w:tcW w:w="3880" w:type="dxa"/>
            <w:tcBorders>
              <w:top w:val="nil"/>
              <w:left w:val="single" w:sz="4" w:space="0" w:color="auto"/>
              <w:bottom w:val="nil"/>
              <w:right w:val="nil"/>
            </w:tcBorders>
            <w:noWrap/>
            <w:vAlign w:val="bottom"/>
            <w:hideMark/>
          </w:tcPr>
          <w:p w14:paraId="500EAEE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13</w:t>
            </w:r>
          </w:p>
        </w:tc>
        <w:tc>
          <w:tcPr>
            <w:tcW w:w="960" w:type="dxa"/>
            <w:tcBorders>
              <w:top w:val="nil"/>
              <w:left w:val="nil"/>
              <w:bottom w:val="nil"/>
              <w:right w:val="nil"/>
            </w:tcBorders>
            <w:shd w:val="clear" w:color="auto" w:fill="FFFF00"/>
            <w:noWrap/>
            <w:vAlign w:val="bottom"/>
            <w:hideMark/>
          </w:tcPr>
          <w:p w14:paraId="5E585E7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F2D85F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07993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32AB9F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92C038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130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0F3EF82" w14:textId="77777777" w:rsidTr="00FA1BBB">
        <w:trPr>
          <w:trHeight w:val="250"/>
        </w:trPr>
        <w:tc>
          <w:tcPr>
            <w:tcW w:w="3880" w:type="dxa"/>
            <w:tcBorders>
              <w:top w:val="nil"/>
              <w:left w:val="single" w:sz="4" w:space="0" w:color="auto"/>
              <w:bottom w:val="nil"/>
              <w:right w:val="nil"/>
            </w:tcBorders>
            <w:noWrap/>
            <w:vAlign w:val="bottom"/>
            <w:hideMark/>
          </w:tcPr>
          <w:p w14:paraId="37AD7B0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14</w:t>
            </w:r>
          </w:p>
        </w:tc>
        <w:tc>
          <w:tcPr>
            <w:tcW w:w="960" w:type="dxa"/>
            <w:tcBorders>
              <w:top w:val="nil"/>
              <w:left w:val="nil"/>
              <w:bottom w:val="nil"/>
              <w:right w:val="nil"/>
            </w:tcBorders>
            <w:shd w:val="clear" w:color="auto" w:fill="FFFF00"/>
            <w:noWrap/>
            <w:vAlign w:val="bottom"/>
            <w:hideMark/>
          </w:tcPr>
          <w:p w14:paraId="1556483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A1E0D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DFB89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E38A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45D77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69126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262BAB7" w14:textId="77777777" w:rsidTr="00FA1BBB">
        <w:trPr>
          <w:trHeight w:val="250"/>
        </w:trPr>
        <w:tc>
          <w:tcPr>
            <w:tcW w:w="3880" w:type="dxa"/>
            <w:tcBorders>
              <w:top w:val="nil"/>
              <w:left w:val="single" w:sz="4" w:space="0" w:color="auto"/>
              <w:bottom w:val="nil"/>
              <w:right w:val="nil"/>
            </w:tcBorders>
            <w:noWrap/>
            <w:vAlign w:val="bottom"/>
            <w:hideMark/>
          </w:tcPr>
          <w:p w14:paraId="49380BE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15</w:t>
            </w:r>
          </w:p>
        </w:tc>
        <w:tc>
          <w:tcPr>
            <w:tcW w:w="960" w:type="dxa"/>
            <w:tcBorders>
              <w:top w:val="nil"/>
              <w:left w:val="nil"/>
              <w:bottom w:val="nil"/>
              <w:right w:val="nil"/>
            </w:tcBorders>
            <w:shd w:val="clear" w:color="auto" w:fill="FFFF00"/>
            <w:noWrap/>
            <w:vAlign w:val="bottom"/>
            <w:hideMark/>
          </w:tcPr>
          <w:p w14:paraId="062D167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AC4085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D807FB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5AF88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A2143E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93787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777C18F" w14:textId="77777777" w:rsidTr="00FA1BBB">
        <w:trPr>
          <w:trHeight w:val="250"/>
        </w:trPr>
        <w:tc>
          <w:tcPr>
            <w:tcW w:w="3880" w:type="dxa"/>
            <w:tcBorders>
              <w:top w:val="nil"/>
              <w:left w:val="single" w:sz="4" w:space="0" w:color="auto"/>
              <w:bottom w:val="nil"/>
              <w:right w:val="nil"/>
            </w:tcBorders>
            <w:noWrap/>
            <w:vAlign w:val="bottom"/>
            <w:hideMark/>
          </w:tcPr>
          <w:p w14:paraId="10A1CB2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16</w:t>
            </w:r>
          </w:p>
        </w:tc>
        <w:tc>
          <w:tcPr>
            <w:tcW w:w="960" w:type="dxa"/>
            <w:tcBorders>
              <w:top w:val="nil"/>
              <w:left w:val="nil"/>
              <w:bottom w:val="nil"/>
              <w:right w:val="nil"/>
            </w:tcBorders>
            <w:shd w:val="clear" w:color="auto" w:fill="FFFF00"/>
            <w:noWrap/>
            <w:vAlign w:val="bottom"/>
            <w:hideMark/>
          </w:tcPr>
          <w:p w14:paraId="29FAAA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61228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7561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72AD6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17B717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7BC8CF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E29726E" w14:textId="77777777" w:rsidTr="00FA1BBB">
        <w:trPr>
          <w:trHeight w:val="250"/>
        </w:trPr>
        <w:tc>
          <w:tcPr>
            <w:tcW w:w="3880" w:type="dxa"/>
            <w:tcBorders>
              <w:top w:val="nil"/>
              <w:left w:val="single" w:sz="4" w:space="0" w:color="auto"/>
              <w:bottom w:val="nil"/>
              <w:right w:val="nil"/>
            </w:tcBorders>
            <w:noWrap/>
            <w:vAlign w:val="bottom"/>
            <w:hideMark/>
          </w:tcPr>
          <w:p w14:paraId="584953C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17</w:t>
            </w:r>
          </w:p>
        </w:tc>
        <w:tc>
          <w:tcPr>
            <w:tcW w:w="960" w:type="dxa"/>
            <w:tcBorders>
              <w:top w:val="nil"/>
              <w:left w:val="nil"/>
              <w:bottom w:val="nil"/>
              <w:right w:val="nil"/>
            </w:tcBorders>
            <w:shd w:val="clear" w:color="auto" w:fill="FFFF00"/>
            <w:noWrap/>
            <w:vAlign w:val="bottom"/>
            <w:hideMark/>
          </w:tcPr>
          <w:p w14:paraId="101FE86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323EC4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042CE5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6DE4D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7F1484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E6D9CE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2D027E4" w14:textId="77777777" w:rsidTr="00FA1BBB">
        <w:trPr>
          <w:trHeight w:val="250"/>
        </w:trPr>
        <w:tc>
          <w:tcPr>
            <w:tcW w:w="3880" w:type="dxa"/>
            <w:tcBorders>
              <w:top w:val="nil"/>
              <w:left w:val="single" w:sz="4" w:space="0" w:color="auto"/>
              <w:bottom w:val="nil"/>
              <w:right w:val="nil"/>
            </w:tcBorders>
            <w:noWrap/>
            <w:vAlign w:val="bottom"/>
            <w:hideMark/>
          </w:tcPr>
          <w:p w14:paraId="4717D35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18</w:t>
            </w:r>
          </w:p>
        </w:tc>
        <w:tc>
          <w:tcPr>
            <w:tcW w:w="960" w:type="dxa"/>
            <w:tcBorders>
              <w:top w:val="nil"/>
              <w:left w:val="nil"/>
              <w:bottom w:val="nil"/>
              <w:right w:val="nil"/>
            </w:tcBorders>
            <w:shd w:val="clear" w:color="auto" w:fill="FFFF00"/>
            <w:noWrap/>
            <w:vAlign w:val="bottom"/>
            <w:hideMark/>
          </w:tcPr>
          <w:p w14:paraId="78142B6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D173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640E7A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304B31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581C2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D3CDBF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6571A2" w14:textId="77777777" w:rsidTr="00FA1BBB">
        <w:trPr>
          <w:trHeight w:val="250"/>
        </w:trPr>
        <w:tc>
          <w:tcPr>
            <w:tcW w:w="3880" w:type="dxa"/>
            <w:tcBorders>
              <w:top w:val="nil"/>
              <w:left w:val="single" w:sz="4" w:space="0" w:color="auto"/>
              <w:bottom w:val="nil"/>
              <w:right w:val="nil"/>
            </w:tcBorders>
            <w:noWrap/>
            <w:vAlign w:val="bottom"/>
            <w:hideMark/>
          </w:tcPr>
          <w:p w14:paraId="16972B7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19</w:t>
            </w:r>
          </w:p>
        </w:tc>
        <w:tc>
          <w:tcPr>
            <w:tcW w:w="960" w:type="dxa"/>
            <w:tcBorders>
              <w:top w:val="nil"/>
              <w:left w:val="nil"/>
              <w:bottom w:val="nil"/>
              <w:right w:val="nil"/>
            </w:tcBorders>
            <w:shd w:val="clear" w:color="auto" w:fill="FFFF00"/>
            <w:noWrap/>
            <w:vAlign w:val="bottom"/>
            <w:hideMark/>
          </w:tcPr>
          <w:p w14:paraId="406B8C0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8E80F4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9E369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5A0E9A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3007A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A1772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27C58D6" w14:textId="77777777" w:rsidTr="00FA1BBB">
        <w:trPr>
          <w:trHeight w:val="250"/>
        </w:trPr>
        <w:tc>
          <w:tcPr>
            <w:tcW w:w="3880" w:type="dxa"/>
            <w:tcBorders>
              <w:top w:val="nil"/>
              <w:left w:val="single" w:sz="4" w:space="0" w:color="auto"/>
              <w:bottom w:val="nil"/>
              <w:right w:val="nil"/>
            </w:tcBorders>
            <w:noWrap/>
            <w:vAlign w:val="bottom"/>
            <w:hideMark/>
          </w:tcPr>
          <w:p w14:paraId="29C512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20</w:t>
            </w:r>
          </w:p>
        </w:tc>
        <w:tc>
          <w:tcPr>
            <w:tcW w:w="960" w:type="dxa"/>
            <w:tcBorders>
              <w:top w:val="nil"/>
              <w:left w:val="nil"/>
              <w:bottom w:val="nil"/>
              <w:right w:val="nil"/>
            </w:tcBorders>
            <w:shd w:val="clear" w:color="auto" w:fill="FFFF00"/>
            <w:noWrap/>
            <w:vAlign w:val="bottom"/>
            <w:hideMark/>
          </w:tcPr>
          <w:p w14:paraId="08633FE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297F38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A66AE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03F704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CC25ED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7BCD67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B68B200" w14:textId="77777777" w:rsidTr="00FA1BBB">
        <w:trPr>
          <w:trHeight w:val="250"/>
        </w:trPr>
        <w:tc>
          <w:tcPr>
            <w:tcW w:w="3880" w:type="dxa"/>
            <w:tcBorders>
              <w:top w:val="nil"/>
              <w:left w:val="single" w:sz="4" w:space="0" w:color="auto"/>
              <w:bottom w:val="nil"/>
              <w:right w:val="nil"/>
            </w:tcBorders>
            <w:noWrap/>
            <w:vAlign w:val="bottom"/>
            <w:hideMark/>
          </w:tcPr>
          <w:p w14:paraId="5769002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21 (= sum of rest)</w:t>
            </w:r>
          </w:p>
        </w:tc>
        <w:tc>
          <w:tcPr>
            <w:tcW w:w="960" w:type="dxa"/>
            <w:tcBorders>
              <w:top w:val="nil"/>
              <w:left w:val="nil"/>
              <w:bottom w:val="nil"/>
              <w:right w:val="nil"/>
            </w:tcBorders>
            <w:shd w:val="clear" w:color="auto" w:fill="FFFF00"/>
            <w:noWrap/>
            <w:vAlign w:val="bottom"/>
            <w:hideMark/>
          </w:tcPr>
          <w:p w14:paraId="7236CB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B2AD63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56872E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0D55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19C793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3ACC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3AAE04" w14:textId="77777777" w:rsidTr="00FA1BBB">
        <w:trPr>
          <w:trHeight w:val="250"/>
        </w:trPr>
        <w:tc>
          <w:tcPr>
            <w:tcW w:w="3880" w:type="dxa"/>
            <w:tcBorders>
              <w:top w:val="nil"/>
              <w:left w:val="single" w:sz="4" w:space="0" w:color="auto"/>
              <w:bottom w:val="nil"/>
              <w:right w:val="nil"/>
            </w:tcBorders>
            <w:noWrap/>
            <w:vAlign w:val="bottom"/>
            <w:hideMark/>
          </w:tcPr>
          <w:p w14:paraId="6A8184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allocated expenditure</w:t>
            </w:r>
          </w:p>
        </w:tc>
        <w:tc>
          <w:tcPr>
            <w:tcW w:w="960" w:type="dxa"/>
            <w:tcBorders>
              <w:top w:val="nil"/>
              <w:left w:val="nil"/>
              <w:bottom w:val="nil"/>
              <w:right w:val="nil"/>
            </w:tcBorders>
            <w:noWrap/>
            <w:vAlign w:val="bottom"/>
            <w:hideMark/>
          </w:tcPr>
          <w:p w14:paraId="05B4406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6F17095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tcPr>
          <w:p w14:paraId="61CEB7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25EF8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06C8FA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hideMark/>
          </w:tcPr>
          <w:p w14:paraId="7FCF429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FC10BC9" w14:textId="77777777" w:rsidTr="00FA1BBB">
        <w:trPr>
          <w:trHeight w:val="250"/>
        </w:trPr>
        <w:tc>
          <w:tcPr>
            <w:tcW w:w="3880" w:type="dxa"/>
            <w:tcBorders>
              <w:top w:val="nil"/>
              <w:left w:val="single" w:sz="4" w:space="0" w:color="auto"/>
              <w:bottom w:val="nil"/>
              <w:right w:val="nil"/>
            </w:tcBorders>
            <w:noWrap/>
            <w:vAlign w:val="bottom"/>
            <w:hideMark/>
          </w:tcPr>
          <w:p w14:paraId="5F329F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interests</w:t>
            </w:r>
          </w:p>
        </w:tc>
        <w:tc>
          <w:tcPr>
            <w:tcW w:w="960" w:type="dxa"/>
            <w:tcBorders>
              <w:top w:val="nil"/>
              <w:left w:val="nil"/>
              <w:bottom w:val="nil"/>
              <w:right w:val="nil"/>
            </w:tcBorders>
            <w:shd w:val="clear" w:color="auto" w:fill="FFFF00"/>
            <w:noWrap/>
            <w:vAlign w:val="bottom"/>
            <w:hideMark/>
          </w:tcPr>
          <w:p w14:paraId="341A04F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53E3E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FE4C74D"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6BEA53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7AD543C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62966C2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49A7EA" w14:textId="77777777" w:rsidTr="00FA1BBB">
        <w:trPr>
          <w:trHeight w:val="250"/>
        </w:trPr>
        <w:tc>
          <w:tcPr>
            <w:tcW w:w="3880" w:type="dxa"/>
            <w:tcBorders>
              <w:top w:val="nil"/>
              <w:left w:val="single" w:sz="4" w:space="0" w:color="auto"/>
              <w:bottom w:val="nil"/>
              <w:right w:val="nil"/>
            </w:tcBorders>
            <w:noWrap/>
            <w:vAlign w:val="bottom"/>
            <w:hideMark/>
          </w:tcPr>
          <w:p w14:paraId="6BEDE7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w:t>
            </w:r>
          </w:p>
        </w:tc>
        <w:tc>
          <w:tcPr>
            <w:tcW w:w="960" w:type="dxa"/>
            <w:tcBorders>
              <w:top w:val="nil"/>
              <w:left w:val="nil"/>
              <w:bottom w:val="nil"/>
              <w:right w:val="nil"/>
            </w:tcBorders>
            <w:shd w:val="clear" w:color="auto" w:fill="FFFF00"/>
            <w:noWrap/>
            <w:vAlign w:val="bottom"/>
            <w:hideMark/>
          </w:tcPr>
          <w:p w14:paraId="20C981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D7757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653F58E"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DFFFC1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5075C37C"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D945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488E71AA" w14:textId="77777777" w:rsidTr="00FA1BBB">
        <w:trPr>
          <w:trHeight w:val="278"/>
        </w:trPr>
        <w:tc>
          <w:tcPr>
            <w:tcW w:w="3880" w:type="dxa"/>
            <w:tcBorders>
              <w:top w:val="nil"/>
              <w:left w:val="single" w:sz="4" w:space="0" w:color="auto"/>
              <w:bottom w:val="nil"/>
              <w:right w:val="nil"/>
            </w:tcBorders>
            <w:noWrap/>
            <w:vAlign w:val="bottom"/>
            <w:hideMark/>
          </w:tcPr>
          <w:p w14:paraId="36BB87C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total expenditure</w:t>
            </w:r>
          </w:p>
        </w:tc>
        <w:tc>
          <w:tcPr>
            <w:tcW w:w="960" w:type="dxa"/>
            <w:tcBorders>
              <w:top w:val="nil"/>
              <w:left w:val="nil"/>
              <w:bottom w:val="nil"/>
              <w:right w:val="nil"/>
            </w:tcBorders>
            <w:noWrap/>
            <w:vAlign w:val="bottom"/>
            <w:hideMark/>
          </w:tcPr>
          <w:p w14:paraId="53540FD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5AEFA5C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36B8CAB8"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A45CA7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1275E87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64DD6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4C33F5E0" w14:textId="77777777" w:rsidTr="00FA1BBB">
        <w:trPr>
          <w:trHeight w:val="260"/>
        </w:trPr>
        <w:tc>
          <w:tcPr>
            <w:tcW w:w="3880" w:type="dxa"/>
            <w:tcBorders>
              <w:top w:val="nil"/>
              <w:left w:val="single" w:sz="4" w:space="0" w:color="auto"/>
              <w:bottom w:val="nil"/>
              <w:right w:val="nil"/>
            </w:tcBorders>
            <w:noWrap/>
            <w:vAlign w:val="bottom"/>
            <w:hideMark/>
          </w:tcPr>
          <w:p w14:paraId="1BAB57E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aggregate outturn (PI-1)</w:t>
            </w:r>
          </w:p>
        </w:tc>
        <w:tc>
          <w:tcPr>
            <w:tcW w:w="960" w:type="dxa"/>
            <w:tcBorders>
              <w:top w:val="nil"/>
              <w:left w:val="nil"/>
              <w:bottom w:val="nil"/>
              <w:right w:val="nil"/>
            </w:tcBorders>
            <w:noWrap/>
            <w:vAlign w:val="bottom"/>
            <w:hideMark/>
          </w:tcPr>
          <w:p w14:paraId="17582E4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2CF35EB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F844F12"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1DA23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089C6D8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7421B54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D5F212" w14:textId="77777777" w:rsidTr="00FA1BBB">
        <w:trPr>
          <w:trHeight w:val="278"/>
        </w:trPr>
        <w:tc>
          <w:tcPr>
            <w:tcW w:w="3880" w:type="dxa"/>
            <w:tcBorders>
              <w:top w:val="nil"/>
              <w:left w:val="single" w:sz="4" w:space="0" w:color="auto"/>
              <w:bottom w:val="nil"/>
              <w:right w:val="nil"/>
            </w:tcBorders>
            <w:noWrap/>
            <w:vAlign w:val="bottom"/>
            <w:hideMark/>
          </w:tcPr>
          <w:p w14:paraId="006C7C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(PI-2) variance</w:t>
            </w:r>
          </w:p>
        </w:tc>
        <w:tc>
          <w:tcPr>
            <w:tcW w:w="960" w:type="dxa"/>
            <w:tcBorders>
              <w:top w:val="nil"/>
              <w:left w:val="nil"/>
              <w:bottom w:val="nil"/>
              <w:right w:val="nil"/>
            </w:tcBorders>
            <w:noWrap/>
            <w:vAlign w:val="center"/>
            <w:hideMark/>
          </w:tcPr>
          <w:p w14:paraId="5CE1B03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5932CFE1"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0D5DC72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nil"/>
              <w:left w:val="nil"/>
              <w:bottom w:val="nil"/>
              <w:right w:val="nil"/>
            </w:tcBorders>
            <w:noWrap/>
            <w:vAlign w:val="center"/>
            <w:hideMark/>
          </w:tcPr>
          <w:p w14:paraId="61ACEF0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center"/>
            <w:hideMark/>
          </w:tcPr>
          <w:p w14:paraId="425B395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nil"/>
              <w:right w:val="single" w:sz="4" w:space="0" w:color="auto"/>
            </w:tcBorders>
            <w:noWrap/>
            <w:vAlign w:val="center"/>
          </w:tcPr>
          <w:p w14:paraId="40B4596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C9A1064" w14:textId="77777777" w:rsidTr="00FA1BBB">
        <w:trPr>
          <w:trHeight w:val="250"/>
        </w:trPr>
        <w:tc>
          <w:tcPr>
            <w:tcW w:w="3880" w:type="dxa"/>
            <w:tcBorders>
              <w:top w:val="nil"/>
              <w:left w:val="single" w:sz="4" w:space="0" w:color="auto"/>
              <w:bottom w:val="single" w:sz="4" w:space="0" w:color="auto"/>
              <w:right w:val="nil"/>
            </w:tcBorders>
            <w:noWrap/>
            <w:vAlign w:val="bottom"/>
            <w:hideMark/>
          </w:tcPr>
          <w:p w14:paraId="67B484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 share of budget</w:t>
            </w:r>
          </w:p>
        </w:tc>
        <w:tc>
          <w:tcPr>
            <w:tcW w:w="960" w:type="dxa"/>
            <w:tcBorders>
              <w:top w:val="nil"/>
              <w:left w:val="nil"/>
              <w:bottom w:val="single" w:sz="4" w:space="0" w:color="auto"/>
              <w:right w:val="nil"/>
            </w:tcBorders>
            <w:noWrap/>
            <w:vAlign w:val="bottom"/>
            <w:hideMark/>
          </w:tcPr>
          <w:p w14:paraId="1358FFF4"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585FF0E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3AACAA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A2C59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126339C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tcPr>
          <w:p w14:paraId="03AB459B"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1D73B84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B7231F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66F4DD2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5AD5E39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FA1BBB" w:rsidRPr="00FA1BBB" w14:paraId="66357DC5" w14:textId="77777777" w:rsidTr="00FA1BBB">
        <w:trPr>
          <w:trHeight w:val="260"/>
        </w:trPr>
        <w:tc>
          <w:tcPr>
            <w:tcW w:w="3840" w:type="dxa"/>
            <w:gridSpan w:val="2"/>
            <w:tcBorders>
              <w:top w:val="single" w:sz="4" w:space="0" w:color="auto"/>
              <w:left w:val="single" w:sz="4" w:space="0" w:color="auto"/>
              <w:bottom w:val="nil"/>
              <w:right w:val="nil"/>
            </w:tcBorders>
            <w:noWrap/>
            <w:vAlign w:val="bottom"/>
            <w:hideMark/>
          </w:tcPr>
          <w:p w14:paraId="5A88BBF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960" w:type="dxa"/>
            <w:tcBorders>
              <w:top w:val="single" w:sz="4" w:space="0" w:color="auto"/>
              <w:left w:val="nil"/>
              <w:bottom w:val="nil"/>
              <w:right w:val="nil"/>
            </w:tcBorders>
            <w:noWrap/>
            <w:vAlign w:val="bottom"/>
            <w:hideMark/>
          </w:tcPr>
          <w:p w14:paraId="4AA00810"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8622806"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nil"/>
            </w:tcBorders>
            <w:noWrap/>
            <w:vAlign w:val="bottom"/>
            <w:hideMark/>
          </w:tcPr>
          <w:p w14:paraId="68A662B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2250B8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single" w:sz="4" w:space="0" w:color="auto"/>
            </w:tcBorders>
            <w:noWrap/>
            <w:vAlign w:val="bottom"/>
            <w:hideMark/>
          </w:tcPr>
          <w:p w14:paraId="7237EAB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2FF5BE3" w14:textId="77777777" w:rsidTr="00FA1BBB">
        <w:trPr>
          <w:trHeight w:val="250"/>
        </w:trPr>
        <w:tc>
          <w:tcPr>
            <w:tcW w:w="2880" w:type="dxa"/>
            <w:tcBorders>
              <w:top w:val="nil"/>
              <w:left w:val="single" w:sz="4" w:space="0" w:color="auto"/>
              <w:bottom w:val="nil"/>
              <w:right w:val="nil"/>
            </w:tcBorders>
            <w:noWrap/>
            <w:vAlign w:val="center"/>
            <w:hideMark/>
          </w:tcPr>
          <w:p w14:paraId="2D26ED6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920" w:type="dxa"/>
            <w:gridSpan w:val="2"/>
            <w:noWrap/>
            <w:vAlign w:val="center"/>
            <w:hideMark/>
          </w:tcPr>
          <w:p w14:paraId="496F0F9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PI-1.1</w:t>
            </w:r>
          </w:p>
        </w:tc>
        <w:tc>
          <w:tcPr>
            <w:tcW w:w="2000" w:type="dxa"/>
            <w:gridSpan w:val="2"/>
            <w:noWrap/>
            <w:vAlign w:val="center"/>
            <w:hideMark/>
          </w:tcPr>
          <w:p w14:paraId="44B5048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PI-2.1</w:t>
            </w:r>
          </w:p>
        </w:tc>
        <w:tc>
          <w:tcPr>
            <w:tcW w:w="1920" w:type="dxa"/>
            <w:gridSpan w:val="2"/>
            <w:tcBorders>
              <w:top w:val="nil"/>
              <w:left w:val="nil"/>
              <w:bottom w:val="nil"/>
              <w:right w:val="single" w:sz="4" w:space="0" w:color="auto"/>
            </w:tcBorders>
            <w:noWrap/>
            <w:vAlign w:val="center"/>
            <w:hideMark/>
          </w:tcPr>
          <w:p w14:paraId="6F7B29C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PI-2.3</w:t>
            </w:r>
          </w:p>
        </w:tc>
      </w:tr>
      <w:tr w:rsidR="00FA1BBB" w:rsidRPr="00FA1BBB" w14:paraId="0C4959AF" w14:textId="77777777" w:rsidTr="00FA1BBB">
        <w:trPr>
          <w:trHeight w:val="250"/>
        </w:trPr>
        <w:tc>
          <w:tcPr>
            <w:tcW w:w="2880" w:type="dxa"/>
            <w:tcBorders>
              <w:top w:val="nil"/>
              <w:left w:val="single" w:sz="4" w:space="0" w:color="auto"/>
              <w:bottom w:val="nil"/>
              <w:right w:val="nil"/>
            </w:tcBorders>
            <w:noWrap/>
            <w:vAlign w:val="center"/>
            <w:hideMark/>
          </w:tcPr>
          <w:p w14:paraId="7974F92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1920" w:type="dxa"/>
            <w:gridSpan w:val="2"/>
            <w:noWrap/>
            <w:vAlign w:val="center"/>
            <w:hideMark/>
          </w:tcPr>
          <w:p w14:paraId="1786C69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exp. Outturn</w:t>
            </w:r>
          </w:p>
        </w:tc>
        <w:tc>
          <w:tcPr>
            <w:tcW w:w="2000" w:type="dxa"/>
            <w:gridSpan w:val="2"/>
            <w:noWrap/>
            <w:vAlign w:val="center"/>
            <w:hideMark/>
          </w:tcPr>
          <w:p w14:paraId="287CCF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c>
          <w:tcPr>
            <w:tcW w:w="1920" w:type="dxa"/>
            <w:gridSpan w:val="2"/>
            <w:tcBorders>
              <w:top w:val="nil"/>
              <w:left w:val="nil"/>
              <w:bottom w:val="nil"/>
              <w:right w:val="single" w:sz="4" w:space="0" w:color="auto"/>
            </w:tcBorders>
            <w:noWrap/>
            <w:vAlign w:val="center"/>
            <w:hideMark/>
          </w:tcPr>
          <w:p w14:paraId="573E4E2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contingency share</w:t>
            </w:r>
          </w:p>
        </w:tc>
      </w:tr>
      <w:tr w:rsidR="00FA1BBB" w:rsidRPr="00FA1BBB" w14:paraId="03E800A4" w14:textId="77777777" w:rsidTr="00FA1BBB">
        <w:trPr>
          <w:trHeight w:val="250"/>
        </w:trPr>
        <w:tc>
          <w:tcPr>
            <w:tcW w:w="2880" w:type="dxa"/>
            <w:tcBorders>
              <w:top w:val="nil"/>
              <w:left w:val="single" w:sz="4" w:space="0" w:color="auto"/>
              <w:bottom w:val="single" w:sz="4" w:space="0" w:color="auto"/>
              <w:right w:val="nil"/>
            </w:tcBorders>
            <w:noWrap/>
            <w:vAlign w:val="bottom"/>
            <w:hideMark/>
          </w:tcPr>
          <w:p w14:paraId="7502396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71622D44"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5E6F70BA" w14:textId="77777777" w:rsidR="00FA1BBB" w:rsidRPr="00FA1BBB" w:rsidRDefault="00FA1BBB" w:rsidP="00FA1BBB">
            <w:pPr>
              <w:spacing w:after="0" w:line="240" w:lineRule="auto"/>
              <w:jc w:val="center"/>
              <w:rPr>
                <w:rFonts w:ascii="Arial" w:eastAsia="Times New Roman" w:hAnsi="Arial" w:cs="Arial"/>
                <w:sz w:val="20"/>
                <w:szCs w:val="20"/>
              </w:rPr>
            </w:pPr>
          </w:p>
        </w:tc>
        <w:tc>
          <w:tcPr>
            <w:tcW w:w="1920" w:type="dxa"/>
            <w:gridSpan w:val="2"/>
            <w:vMerge w:val="restart"/>
            <w:tcBorders>
              <w:top w:val="nil"/>
              <w:left w:val="nil"/>
              <w:bottom w:val="single" w:sz="4" w:space="0" w:color="000000"/>
              <w:right w:val="single" w:sz="4" w:space="0" w:color="auto"/>
            </w:tcBorders>
            <w:noWrap/>
            <w:vAlign w:val="center"/>
          </w:tcPr>
          <w:p w14:paraId="744486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F561F4" w14:textId="77777777" w:rsidTr="00FA1BBB">
        <w:trPr>
          <w:trHeight w:val="250"/>
        </w:trPr>
        <w:tc>
          <w:tcPr>
            <w:tcW w:w="2880" w:type="dxa"/>
            <w:tcBorders>
              <w:top w:val="single" w:sz="4" w:space="0" w:color="auto"/>
              <w:left w:val="single" w:sz="4" w:space="0" w:color="auto"/>
              <w:bottom w:val="nil"/>
              <w:right w:val="single" w:sz="4" w:space="0" w:color="auto"/>
            </w:tcBorders>
            <w:noWrap/>
            <w:vAlign w:val="bottom"/>
            <w:hideMark/>
          </w:tcPr>
          <w:p w14:paraId="766D530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single" w:sz="4" w:space="0" w:color="auto"/>
              <w:left w:val="nil"/>
              <w:bottom w:val="nil"/>
              <w:right w:val="nil"/>
            </w:tcBorders>
            <w:noWrap/>
            <w:vAlign w:val="center"/>
          </w:tcPr>
          <w:p w14:paraId="5B17A110"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single" w:sz="4" w:space="0" w:color="auto"/>
              <w:left w:val="nil"/>
              <w:bottom w:val="nil"/>
              <w:right w:val="nil"/>
            </w:tcBorders>
            <w:noWrap/>
            <w:vAlign w:val="center"/>
          </w:tcPr>
          <w:p w14:paraId="348AD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4E146F0F" w14:textId="77777777" w:rsidR="00FA1BBB" w:rsidRPr="00FA1BBB" w:rsidRDefault="00FA1BBB" w:rsidP="00FA1BBB">
            <w:pPr>
              <w:spacing w:after="0" w:line="256" w:lineRule="auto"/>
              <w:rPr>
                <w:rFonts w:ascii="Arial" w:eastAsia="Times New Roman" w:hAnsi="Arial" w:cs="Arial"/>
                <w:sz w:val="20"/>
                <w:szCs w:val="20"/>
              </w:rPr>
            </w:pPr>
          </w:p>
        </w:tc>
      </w:tr>
      <w:tr w:rsidR="00FA1BBB" w:rsidRPr="00FA1BBB" w14:paraId="4158C5B2" w14:textId="77777777" w:rsidTr="00FA1BBB">
        <w:trPr>
          <w:trHeight w:val="250"/>
        </w:trPr>
        <w:tc>
          <w:tcPr>
            <w:tcW w:w="2880" w:type="dxa"/>
            <w:tcBorders>
              <w:top w:val="nil"/>
              <w:left w:val="single" w:sz="4" w:space="0" w:color="auto"/>
              <w:bottom w:val="single" w:sz="4" w:space="0" w:color="auto"/>
              <w:right w:val="single" w:sz="4" w:space="0" w:color="auto"/>
            </w:tcBorders>
            <w:noWrap/>
            <w:vAlign w:val="bottom"/>
            <w:hideMark/>
          </w:tcPr>
          <w:p w14:paraId="60BB766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12BA2011"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096CF888"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34873068" w14:textId="77777777" w:rsidR="00FA1BBB" w:rsidRPr="00FA1BBB" w:rsidRDefault="00FA1BBB" w:rsidP="00FA1BBB">
            <w:pPr>
              <w:spacing w:after="0" w:line="256" w:lineRule="auto"/>
              <w:rPr>
                <w:rFonts w:ascii="Arial" w:eastAsia="Times New Roman" w:hAnsi="Arial" w:cs="Arial"/>
                <w:sz w:val="20"/>
                <w:szCs w:val="20"/>
              </w:rPr>
            </w:pPr>
          </w:p>
        </w:tc>
      </w:tr>
    </w:tbl>
    <w:p w14:paraId="05A5152F"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92A658C"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FA1BBB" w:rsidRPr="00FA1BBB" w14:paraId="71D8C2D5" w14:textId="77777777" w:rsidTr="00FB29D4">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5A866B8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Expenditure by Economic Classification Variance PI-2.2</w:t>
            </w:r>
          </w:p>
        </w:tc>
      </w:tr>
      <w:tr w:rsidR="00FA1BBB" w:rsidRPr="00FA1BBB" w14:paraId="4AC15955" w14:textId="77777777" w:rsidTr="00FB29D4">
        <w:trPr>
          <w:trHeight w:val="278"/>
        </w:trPr>
        <w:tc>
          <w:tcPr>
            <w:tcW w:w="10525" w:type="dxa"/>
            <w:gridSpan w:val="8"/>
            <w:tcBorders>
              <w:top w:val="nil"/>
              <w:left w:val="single" w:sz="4" w:space="0" w:color="auto"/>
              <w:bottom w:val="nil"/>
              <w:right w:val="single" w:sz="4" w:space="0" w:color="auto"/>
            </w:tcBorders>
            <w:noWrap/>
            <w:vAlign w:val="bottom"/>
            <w:hideMark/>
          </w:tcPr>
          <w:p w14:paraId="23B751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r>
      <w:tr w:rsidR="00FA1BBB" w:rsidRPr="00FA1BBB" w14:paraId="07939FAC" w14:textId="77777777" w:rsidTr="00FB29D4">
        <w:trPr>
          <w:trHeight w:val="278"/>
        </w:trPr>
        <w:tc>
          <w:tcPr>
            <w:tcW w:w="4100" w:type="dxa"/>
            <w:tcBorders>
              <w:top w:val="nil"/>
              <w:left w:val="single" w:sz="4" w:space="0" w:color="auto"/>
              <w:bottom w:val="nil"/>
              <w:right w:val="nil"/>
            </w:tcBorders>
            <w:vAlign w:val="bottom"/>
            <w:hideMark/>
          </w:tcPr>
          <w:p w14:paraId="768CDF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c>
          <w:tcPr>
            <w:tcW w:w="960" w:type="dxa"/>
            <w:vAlign w:val="bottom"/>
            <w:hideMark/>
          </w:tcPr>
          <w:p w14:paraId="1555F960"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1E4C90E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7A5F83C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D50047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1C7737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vAlign w:val="bottom"/>
            <w:hideMark/>
          </w:tcPr>
          <w:p w14:paraId="1BA46A5A"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vAlign w:val="bottom"/>
            <w:hideMark/>
          </w:tcPr>
          <w:p w14:paraId="0D90D04C"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29ECA2" w14:textId="77777777" w:rsidTr="00FB29D4">
        <w:trPr>
          <w:trHeight w:val="300"/>
        </w:trPr>
        <w:tc>
          <w:tcPr>
            <w:tcW w:w="7940" w:type="dxa"/>
            <w:gridSpan w:val="5"/>
            <w:tcBorders>
              <w:top w:val="nil"/>
              <w:left w:val="single" w:sz="4" w:space="0" w:color="auto"/>
              <w:bottom w:val="nil"/>
              <w:right w:val="nil"/>
            </w:tcBorders>
            <w:noWrap/>
            <w:vAlign w:val="bottom"/>
            <w:hideMark/>
          </w:tcPr>
          <w:p w14:paraId="45613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indicator in table 5.</w:t>
            </w:r>
          </w:p>
        </w:tc>
        <w:tc>
          <w:tcPr>
            <w:tcW w:w="960" w:type="dxa"/>
            <w:noWrap/>
            <w:vAlign w:val="bottom"/>
            <w:hideMark/>
          </w:tcPr>
          <w:p w14:paraId="3D4D07F9" w14:textId="77777777" w:rsidR="00FA1BBB" w:rsidRPr="00FA1BBB" w:rsidRDefault="00FA1BBB" w:rsidP="00FA1BBB">
            <w:pPr>
              <w:spacing w:line="256" w:lineRule="auto"/>
              <w:rPr>
                <w:rFonts w:ascii="Arial" w:eastAsia="Times New Roman" w:hAnsi="Arial" w:cs="Arial"/>
                <w:sz w:val="20"/>
                <w:szCs w:val="20"/>
              </w:rPr>
            </w:pPr>
          </w:p>
        </w:tc>
        <w:tc>
          <w:tcPr>
            <w:tcW w:w="1040" w:type="dxa"/>
            <w:noWrap/>
            <w:vAlign w:val="bottom"/>
            <w:hideMark/>
          </w:tcPr>
          <w:p w14:paraId="4F37AAF5"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25A64821"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5755949" w14:textId="77777777" w:rsidTr="00FB29D4">
        <w:trPr>
          <w:trHeight w:val="300"/>
        </w:trPr>
        <w:tc>
          <w:tcPr>
            <w:tcW w:w="4100" w:type="dxa"/>
            <w:tcBorders>
              <w:top w:val="nil"/>
              <w:left w:val="single" w:sz="4" w:space="0" w:color="auto"/>
              <w:bottom w:val="nil"/>
              <w:right w:val="nil"/>
            </w:tcBorders>
            <w:vAlign w:val="bottom"/>
            <w:hideMark/>
          </w:tcPr>
          <w:p w14:paraId="1E67EA1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38CCCF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BA04B0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F6ABB2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C99E9A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7A5B7D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5B8B4711"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932305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C52106C" w14:textId="77777777" w:rsidTr="00FB29D4">
        <w:trPr>
          <w:trHeight w:val="260"/>
        </w:trPr>
        <w:tc>
          <w:tcPr>
            <w:tcW w:w="4100" w:type="dxa"/>
            <w:tcBorders>
              <w:top w:val="nil"/>
              <w:left w:val="single" w:sz="4" w:space="0" w:color="auto"/>
              <w:bottom w:val="nil"/>
              <w:right w:val="nil"/>
            </w:tcBorders>
            <w:noWrap/>
            <w:vAlign w:val="bottom"/>
            <w:hideMark/>
          </w:tcPr>
          <w:p w14:paraId="61EF43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33107EDB"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ADF5CA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1EB8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CE650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AA15A6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3B16E3C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82C735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EDA1D96" w14:textId="77777777" w:rsidTr="00FB29D4">
        <w:trPr>
          <w:trHeight w:val="250"/>
        </w:trPr>
        <w:tc>
          <w:tcPr>
            <w:tcW w:w="4100" w:type="dxa"/>
            <w:tcBorders>
              <w:top w:val="single" w:sz="4" w:space="0" w:color="auto"/>
              <w:left w:val="single" w:sz="4" w:space="0" w:color="auto"/>
              <w:bottom w:val="nil"/>
              <w:right w:val="nil"/>
            </w:tcBorders>
            <w:noWrap/>
            <w:vAlign w:val="bottom"/>
            <w:hideMark/>
          </w:tcPr>
          <w:p w14:paraId="534CD91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46307F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D9B03CB"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ED50F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1482C3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8D4DF9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2992AB1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ABAE46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827B106" w14:textId="77777777" w:rsidTr="00FB29D4">
        <w:trPr>
          <w:trHeight w:val="250"/>
        </w:trPr>
        <w:tc>
          <w:tcPr>
            <w:tcW w:w="4100" w:type="dxa"/>
            <w:tcBorders>
              <w:top w:val="nil"/>
              <w:left w:val="single" w:sz="4" w:space="0" w:color="auto"/>
              <w:bottom w:val="nil"/>
              <w:right w:val="nil"/>
            </w:tcBorders>
            <w:noWrap/>
            <w:vAlign w:val="bottom"/>
            <w:hideMark/>
          </w:tcPr>
          <w:p w14:paraId="40ADE43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6A194BB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677B036C"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753F32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8CEA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D032B74"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7DA706A9"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BB7759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7D915"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45BEF45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49B195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CAF60C6"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2F2051F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62A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FC4B26A"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47FD6AE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FFB8E1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E6C4600"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069FDFB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E55FD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3F902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2E9205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48B3E0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CD6FC1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nil"/>
            </w:tcBorders>
            <w:noWrap/>
            <w:vAlign w:val="bottom"/>
            <w:hideMark/>
          </w:tcPr>
          <w:p w14:paraId="4E90F62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single" w:sz="4" w:space="0" w:color="auto"/>
              <w:right w:val="single" w:sz="4" w:space="0" w:color="auto"/>
            </w:tcBorders>
            <w:noWrap/>
            <w:vAlign w:val="bottom"/>
            <w:hideMark/>
          </w:tcPr>
          <w:p w14:paraId="2A3F6E04" w14:textId="77777777" w:rsidR="00FA1BBB" w:rsidRPr="00FA1BBB" w:rsidRDefault="00FA1BBB" w:rsidP="00FA1BBB">
            <w:pPr>
              <w:spacing w:after="0" w:line="256" w:lineRule="auto"/>
              <w:rPr>
                <w:rFonts w:ascii="Calibri" w:eastAsia="Calibri" w:hAnsi="Calibri" w:cs="Times New Roman"/>
                <w:sz w:val="20"/>
                <w:szCs w:val="20"/>
              </w:rPr>
            </w:pPr>
          </w:p>
        </w:tc>
      </w:tr>
    </w:tbl>
    <w:p w14:paraId="7AC650D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67" w:type="dxa"/>
        <w:tblLook w:val="04A0" w:firstRow="1" w:lastRow="0" w:firstColumn="1" w:lastColumn="0" w:noHBand="0" w:noVBand="1"/>
      </w:tblPr>
      <w:tblGrid>
        <w:gridCol w:w="4100"/>
        <w:gridCol w:w="960"/>
        <w:gridCol w:w="960"/>
        <w:gridCol w:w="973"/>
        <w:gridCol w:w="1017"/>
        <w:gridCol w:w="1017"/>
        <w:gridCol w:w="1040"/>
      </w:tblGrid>
      <w:tr w:rsidR="00FA1BBB" w:rsidRPr="00FA1BBB" w14:paraId="591BE2E4" w14:textId="77777777" w:rsidTr="00FA1BBB">
        <w:trPr>
          <w:trHeight w:val="518"/>
        </w:trPr>
        <w:tc>
          <w:tcPr>
            <w:tcW w:w="4100" w:type="dxa"/>
            <w:tcBorders>
              <w:top w:val="single" w:sz="4" w:space="0" w:color="auto"/>
              <w:left w:val="single" w:sz="4" w:space="0" w:color="auto"/>
              <w:bottom w:val="nil"/>
              <w:right w:val="nil"/>
            </w:tcBorders>
            <w:noWrap/>
            <w:vAlign w:val="bottom"/>
            <w:hideMark/>
          </w:tcPr>
          <w:p w14:paraId="2517C543"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BF752B7"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A2CF2DF" w14:textId="77777777" w:rsidR="00FA1BBB" w:rsidRPr="00FA1BBB" w:rsidRDefault="00FA1BBB" w:rsidP="00FA1BBB">
            <w:pPr>
              <w:spacing w:after="0" w:line="256" w:lineRule="auto"/>
              <w:rPr>
                <w:rFonts w:ascii="Calibri" w:eastAsia="Calibri" w:hAnsi="Calibri" w:cs="Times New Roman"/>
                <w:sz w:val="20"/>
                <w:szCs w:val="20"/>
              </w:rPr>
            </w:pPr>
          </w:p>
        </w:tc>
        <w:tc>
          <w:tcPr>
            <w:tcW w:w="973" w:type="dxa"/>
            <w:tcBorders>
              <w:top w:val="single" w:sz="4" w:space="0" w:color="auto"/>
              <w:left w:val="nil"/>
              <w:bottom w:val="nil"/>
              <w:right w:val="nil"/>
            </w:tcBorders>
            <w:noWrap/>
            <w:vAlign w:val="bottom"/>
            <w:hideMark/>
          </w:tcPr>
          <w:p w14:paraId="296E3E4A"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0558584E"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29405D63"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254B698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4106D" w14:textId="77777777" w:rsidTr="00FA1BBB">
        <w:trPr>
          <w:trHeight w:val="260"/>
        </w:trPr>
        <w:tc>
          <w:tcPr>
            <w:tcW w:w="4100" w:type="dxa"/>
            <w:tcBorders>
              <w:top w:val="single" w:sz="4" w:space="0" w:color="auto"/>
              <w:left w:val="single" w:sz="4" w:space="0" w:color="auto"/>
              <w:bottom w:val="single" w:sz="4" w:space="0" w:color="auto"/>
              <w:right w:val="nil"/>
            </w:tcBorders>
            <w:noWrap/>
            <w:vAlign w:val="bottom"/>
            <w:hideMark/>
          </w:tcPr>
          <w:p w14:paraId="1DDC1AEC"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0019E43"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single" w:sz="4" w:space="0" w:color="auto"/>
              <w:left w:val="nil"/>
              <w:bottom w:val="single" w:sz="4" w:space="0" w:color="auto"/>
              <w:right w:val="nil"/>
            </w:tcBorders>
            <w:noWrap/>
            <w:vAlign w:val="bottom"/>
            <w:hideMark/>
          </w:tcPr>
          <w:p w14:paraId="7921319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73" w:type="dxa"/>
            <w:tcBorders>
              <w:top w:val="single" w:sz="4" w:space="0" w:color="auto"/>
              <w:left w:val="nil"/>
              <w:bottom w:val="single" w:sz="4" w:space="0" w:color="auto"/>
              <w:right w:val="nil"/>
            </w:tcBorders>
            <w:noWrap/>
            <w:vAlign w:val="bottom"/>
            <w:hideMark/>
          </w:tcPr>
          <w:p w14:paraId="0978C2C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78D6150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47F09BB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749343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1D9B3B1" w14:textId="77777777" w:rsidTr="00FA1BBB">
        <w:trPr>
          <w:trHeight w:val="510"/>
        </w:trPr>
        <w:tc>
          <w:tcPr>
            <w:tcW w:w="4100" w:type="dxa"/>
            <w:tcBorders>
              <w:top w:val="nil"/>
              <w:left w:val="single" w:sz="4" w:space="0" w:color="auto"/>
              <w:bottom w:val="nil"/>
              <w:right w:val="nil"/>
            </w:tcBorders>
            <w:noWrap/>
            <w:vAlign w:val="center"/>
            <w:hideMark/>
          </w:tcPr>
          <w:p w14:paraId="7576F6B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Economic head</w:t>
            </w:r>
          </w:p>
        </w:tc>
        <w:tc>
          <w:tcPr>
            <w:tcW w:w="960" w:type="dxa"/>
            <w:noWrap/>
            <w:vAlign w:val="center"/>
            <w:hideMark/>
          </w:tcPr>
          <w:p w14:paraId="6FE4CC5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80D0A5"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73" w:type="dxa"/>
            <w:vAlign w:val="center"/>
            <w:hideMark/>
          </w:tcPr>
          <w:p w14:paraId="63D1211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1017" w:type="dxa"/>
            <w:vAlign w:val="center"/>
            <w:hideMark/>
          </w:tcPr>
          <w:p w14:paraId="68EF05F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1017" w:type="dxa"/>
            <w:vAlign w:val="center"/>
            <w:hideMark/>
          </w:tcPr>
          <w:p w14:paraId="34C568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1453E73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5707C76E" w14:textId="77777777" w:rsidTr="00FA1BBB">
        <w:trPr>
          <w:trHeight w:val="250"/>
        </w:trPr>
        <w:tc>
          <w:tcPr>
            <w:tcW w:w="4100" w:type="dxa"/>
            <w:tcBorders>
              <w:top w:val="nil"/>
              <w:left w:val="single" w:sz="4" w:space="0" w:color="auto"/>
              <w:bottom w:val="nil"/>
              <w:right w:val="nil"/>
            </w:tcBorders>
            <w:noWrap/>
            <w:vAlign w:val="bottom"/>
            <w:hideMark/>
          </w:tcPr>
          <w:p w14:paraId="47CF8C8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Compensation of employees</w:t>
            </w:r>
          </w:p>
        </w:tc>
        <w:tc>
          <w:tcPr>
            <w:tcW w:w="960" w:type="dxa"/>
            <w:shd w:val="clear" w:color="auto" w:fill="FFFF00"/>
            <w:noWrap/>
            <w:vAlign w:val="bottom"/>
            <w:hideMark/>
          </w:tcPr>
          <w:p w14:paraId="004F015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1F4435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2C7884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BC37B1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555C16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5EA42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62B89D" w14:textId="77777777" w:rsidTr="00FA1BBB">
        <w:trPr>
          <w:trHeight w:val="250"/>
        </w:trPr>
        <w:tc>
          <w:tcPr>
            <w:tcW w:w="4100" w:type="dxa"/>
            <w:tcBorders>
              <w:top w:val="nil"/>
              <w:left w:val="single" w:sz="4" w:space="0" w:color="auto"/>
              <w:bottom w:val="nil"/>
              <w:right w:val="nil"/>
            </w:tcBorders>
            <w:noWrap/>
            <w:vAlign w:val="bottom"/>
            <w:hideMark/>
          </w:tcPr>
          <w:p w14:paraId="607AA7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Use of goods and services</w:t>
            </w:r>
          </w:p>
        </w:tc>
        <w:tc>
          <w:tcPr>
            <w:tcW w:w="960" w:type="dxa"/>
            <w:shd w:val="clear" w:color="auto" w:fill="FFFF00"/>
            <w:noWrap/>
            <w:vAlign w:val="bottom"/>
            <w:hideMark/>
          </w:tcPr>
          <w:p w14:paraId="5C6EDF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46EB96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6CC79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D4C6AC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7A9D8B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9ECD98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CA4076C" w14:textId="77777777" w:rsidTr="00FA1BBB">
        <w:trPr>
          <w:trHeight w:val="250"/>
        </w:trPr>
        <w:tc>
          <w:tcPr>
            <w:tcW w:w="4100" w:type="dxa"/>
            <w:tcBorders>
              <w:top w:val="nil"/>
              <w:left w:val="single" w:sz="4" w:space="0" w:color="auto"/>
              <w:bottom w:val="nil"/>
              <w:right w:val="nil"/>
            </w:tcBorders>
            <w:noWrap/>
            <w:vAlign w:val="bottom"/>
            <w:hideMark/>
          </w:tcPr>
          <w:p w14:paraId="7C5110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Consumption of fixed capital</w:t>
            </w:r>
          </w:p>
        </w:tc>
        <w:tc>
          <w:tcPr>
            <w:tcW w:w="960" w:type="dxa"/>
            <w:shd w:val="clear" w:color="auto" w:fill="FFFF00"/>
            <w:noWrap/>
            <w:vAlign w:val="bottom"/>
            <w:hideMark/>
          </w:tcPr>
          <w:p w14:paraId="4CE401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16906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6ADA96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F49089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FDC8FA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B80F0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BCA1DAB" w14:textId="77777777" w:rsidTr="00FA1BBB">
        <w:trPr>
          <w:trHeight w:val="250"/>
        </w:trPr>
        <w:tc>
          <w:tcPr>
            <w:tcW w:w="4100" w:type="dxa"/>
            <w:tcBorders>
              <w:top w:val="nil"/>
              <w:left w:val="single" w:sz="4" w:space="0" w:color="auto"/>
              <w:bottom w:val="nil"/>
              <w:right w:val="nil"/>
            </w:tcBorders>
            <w:noWrap/>
            <w:vAlign w:val="bottom"/>
            <w:hideMark/>
          </w:tcPr>
          <w:p w14:paraId="3BBDB79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w:t>
            </w:r>
          </w:p>
        </w:tc>
        <w:tc>
          <w:tcPr>
            <w:tcW w:w="960" w:type="dxa"/>
            <w:shd w:val="clear" w:color="auto" w:fill="FFFF00"/>
            <w:noWrap/>
            <w:vAlign w:val="bottom"/>
            <w:hideMark/>
          </w:tcPr>
          <w:p w14:paraId="7838F15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B8FC6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5CBE1F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9A8EC5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07EB79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856FA3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4FC015F" w14:textId="77777777" w:rsidTr="00FA1BBB">
        <w:trPr>
          <w:trHeight w:val="250"/>
        </w:trPr>
        <w:tc>
          <w:tcPr>
            <w:tcW w:w="4100" w:type="dxa"/>
            <w:tcBorders>
              <w:top w:val="nil"/>
              <w:left w:val="single" w:sz="4" w:space="0" w:color="auto"/>
              <w:bottom w:val="nil"/>
              <w:right w:val="nil"/>
            </w:tcBorders>
            <w:noWrap/>
            <w:vAlign w:val="bottom"/>
            <w:hideMark/>
          </w:tcPr>
          <w:p w14:paraId="23E11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Subsidies</w:t>
            </w:r>
          </w:p>
        </w:tc>
        <w:tc>
          <w:tcPr>
            <w:tcW w:w="960" w:type="dxa"/>
            <w:shd w:val="clear" w:color="auto" w:fill="FFFF00"/>
            <w:noWrap/>
            <w:vAlign w:val="bottom"/>
            <w:hideMark/>
          </w:tcPr>
          <w:p w14:paraId="0D01691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A29A9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B45DC7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2287FA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6B6E8C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0D582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95E7D3" w14:textId="77777777" w:rsidTr="00FA1BBB">
        <w:trPr>
          <w:trHeight w:val="250"/>
        </w:trPr>
        <w:tc>
          <w:tcPr>
            <w:tcW w:w="4100" w:type="dxa"/>
            <w:tcBorders>
              <w:top w:val="nil"/>
              <w:left w:val="single" w:sz="4" w:space="0" w:color="auto"/>
              <w:bottom w:val="nil"/>
              <w:right w:val="nil"/>
            </w:tcBorders>
            <w:noWrap/>
            <w:vAlign w:val="bottom"/>
            <w:hideMark/>
          </w:tcPr>
          <w:p w14:paraId="32CD899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w:t>
            </w:r>
          </w:p>
        </w:tc>
        <w:tc>
          <w:tcPr>
            <w:tcW w:w="960" w:type="dxa"/>
            <w:shd w:val="clear" w:color="auto" w:fill="FFFF00"/>
            <w:noWrap/>
            <w:vAlign w:val="bottom"/>
            <w:hideMark/>
          </w:tcPr>
          <w:p w14:paraId="1224C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9246A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505D89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C528DC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0615768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07159F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86EE3E" w14:textId="77777777" w:rsidTr="00FA1BBB">
        <w:trPr>
          <w:trHeight w:val="250"/>
        </w:trPr>
        <w:tc>
          <w:tcPr>
            <w:tcW w:w="4100" w:type="dxa"/>
            <w:tcBorders>
              <w:top w:val="nil"/>
              <w:left w:val="single" w:sz="4" w:space="0" w:color="auto"/>
              <w:bottom w:val="nil"/>
              <w:right w:val="nil"/>
            </w:tcBorders>
            <w:noWrap/>
            <w:vAlign w:val="bottom"/>
            <w:hideMark/>
          </w:tcPr>
          <w:p w14:paraId="6CEB43D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benefits</w:t>
            </w:r>
          </w:p>
        </w:tc>
        <w:tc>
          <w:tcPr>
            <w:tcW w:w="960" w:type="dxa"/>
            <w:shd w:val="clear" w:color="auto" w:fill="FFFF00"/>
            <w:noWrap/>
            <w:vAlign w:val="bottom"/>
            <w:hideMark/>
          </w:tcPr>
          <w:p w14:paraId="1897AC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C25F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4C855A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48A80E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080997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08BC81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54D5D7D" w14:textId="77777777" w:rsidTr="00FA1BBB">
        <w:trPr>
          <w:trHeight w:val="250"/>
        </w:trPr>
        <w:tc>
          <w:tcPr>
            <w:tcW w:w="4100" w:type="dxa"/>
            <w:tcBorders>
              <w:top w:val="nil"/>
              <w:left w:val="single" w:sz="4" w:space="0" w:color="auto"/>
              <w:bottom w:val="nil"/>
              <w:right w:val="nil"/>
            </w:tcBorders>
            <w:noWrap/>
            <w:vAlign w:val="bottom"/>
            <w:hideMark/>
          </w:tcPr>
          <w:p w14:paraId="3C6EB7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expenses</w:t>
            </w:r>
          </w:p>
        </w:tc>
        <w:tc>
          <w:tcPr>
            <w:tcW w:w="960" w:type="dxa"/>
            <w:shd w:val="clear" w:color="auto" w:fill="FFFF00"/>
            <w:noWrap/>
            <w:vAlign w:val="bottom"/>
            <w:hideMark/>
          </w:tcPr>
          <w:p w14:paraId="7E9420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13B08B7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6E27B7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9A66E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30EAE7D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ECC0E4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5577AC0" w14:textId="77777777" w:rsidTr="00FA1BBB">
        <w:trPr>
          <w:trHeight w:val="260"/>
        </w:trPr>
        <w:tc>
          <w:tcPr>
            <w:tcW w:w="4100" w:type="dxa"/>
            <w:tcBorders>
              <w:top w:val="single" w:sz="4" w:space="0" w:color="auto"/>
              <w:left w:val="single" w:sz="4" w:space="0" w:color="auto"/>
              <w:bottom w:val="nil"/>
              <w:right w:val="nil"/>
            </w:tcBorders>
            <w:noWrap/>
            <w:vAlign w:val="bottom"/>
            <w:hideMark/>
          </w:tcPr>
          <w:p w14:paraId="7408631E"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expenditure</w:t>
            </w:r>
          </w:p>
        </w:tc>
        <w:tc>
          <w:tcPr>
            <w:tcW w:w="960" w:type="dxa"/>
            <w:tcBorders>
              <w:top w:val="single" w:sz="4" w:space="0" w:color="auto"/>
              <w:left w:val="nil"/>
              <w:bottom w:val="nil"/>
              <w:right w:val="nil"/>
            </w:tcBorders>
            <w:noWrap/>
            <w:vAlign w:val="bottom"/>
            <w:hideMark/>
          </w:tcPr>
          <w:p w14:paraId="00CF668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2F9CB01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73" w:type="dxa"/>
            <w:tcBorders>
              <w:top w:val="single" w:sz="4" w:space="0" w:color="auto"/>
              <w:left w:val="nil"/>
              <w:bottom w:val="nil"/>
              <w:right w:val="nil"/>
            </w:tcBorders>
            <w:noWrap/>
            <w:vAlign w:val="bottom"/>
          </w:tcPr>
          <w:p w14:paraId="291C4FE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3E32255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24CEBF8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tcPr>
          <w:p w14:paraId="2A965C16" w14:textId="77777777" w:rsidR="00FA1BBB" w:rsidRPr="00FA1BBB" w:rsidRDefault="00FA1BBB" w:rsidP="00FA1BBB">
            <w:pPr>
              <w:spacing w:after="0" w:line="240" w:lineRule="auto"/>
              <w:rPr>
                <w:rFonts w:ascii="Arial" w:eastAsia="Times New Roman" w:hAnsi="Arial" w:cs="Arial"/>
                <w:sz w:val="20"/>
                <w:szCs w:val="20"/>
              </w:rPr>
            </w:pPr>
          </w:p>
        </w:tc>
      </w:tr>
      <w:tr w:rsidR="00FA1BBB" w:rsidRPr="00FA1BBB" w14:paraId="3EBE09DA" w14:textId="77777777" w:rsidTr="00FA1BBB">
        <w:trPr>
          <w:trHeight w:val="260"/>
        </w:trPr>
        <w:tc>
          <w:tcPr>
            <w:tcW w:w="4100" w:type="dxa"/>
            <w:tcBorders>
              <w:top w:val="nil"/>
              <w:left w:val="single" w:sz="4" w:space="0" w:color="auto"/>
              <w:bottom w:val="nil"/>
              <w:right w:val="nil"/>
            </w:tcBorders>
            <w:noWrap/>
            <w:vAlign w:val="bottom"/>
            <w:hideMark/>
          </w:tcPr>
          <w:p w14:paraId="680D11E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nil"/>
              <w:right w:val="nil"/>
            </w:tcBorders>
            <w:noWrap/>
            <w:vAlign w:val="bottom"/>
            <w:hideMark/>
          </w:tcPr>
          <w:p w14:paraId="5873E7C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718FFE4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hideMark/>
          </w:tcPr>
          <w:p w14:paraId="3C1BF2F1" w14:textId="77777777" w:rsidR="00FA1BBB" w:rsidRPr="00FA1BBB" w:rsidRDefault="00FA1BBB" w:rsidP="00FA1BBB">
            <w:pPr>
              <w:spacing w:line="256" w:lineRule="auto"/>
              <w:rPr>
                <w:rFonts w:ascii="Arial" w:eastAsia="Times New Roman" w:hAnsi="Arial" w:cs="Arial"/>
                <w:sz w:val="20"/>
                <w:szCs w:val="20"/>
              </w:rPr>
            </w:pPr>
          </w:p>
        </w:tc>
        <w:tc>
          <w:tcPr>
            <w:tcW w:w="1017" w:type="dxa"/>
            <w:noWrap/>
            <w:vAlign w:val="bottom"/>
            <w:hideMark/>
          </w:tcPr>
          <w:p w14:paraId="1743E417"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noWrap/>
            <w:vAlign w:val="bottom"/>
            <w:hideMark/>
          </w:tcPr>
          <w:p w14:paraId="2292065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70A3C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4E56C1E" w14:textId="77777777" w:rsidTr="00FA1BBB">
        <w:trPr>
          <w:trHeight w:val="278"/>
        </w:trPr>
        <w:tc>
          <w:tcPr>
            <w:tcW w:w="4100" w:type="dxa"/>
            <w:tcBorders>
              <w:top w:val="nil"/>
              <w:left w:val="single" w:sz="4" w:space="0" w:color="auto"/>
              <w:bottom w:val="single" w:sz="4" w:space="0" w:color="auto"/>
              <w:right w:val="nil"/>
            </w:tcBorders>
            <w:noWrap/>
            <w:vAlign w:val="bottom"/>
            <w:hideMark/>
          </w:tcPr>
          <w:p w14:paraId="1B8CD6A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05127738"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0745093"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73" w:type="dxa"/>
            <w:tcBorders>
              <w:top w:val="nil"/>
              <w:left w:val="nil"/>
              <w:bottom w:val="single" w:sz="4" w:space="0" w:color="auto"/>
              <w:right w:val="nil"/>
            </w:tcBorders>
            <w:noWrap/>
            <w:vAlign w:val="center"/>
            <w:hideMark/>
          </w:tcPr>
          <w:p w14:paraId="7943D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3ABC350A"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14B83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hideMark/>
          </w:tcPr>
          <w:p w14:paraId="29080CF2" w14:textId="77777777" w:rsidR="00FA1BBB" w:rsidRPr="00FA1BBB" w:rsidRDefault="00FA1BBB" w:rsidP="00FA1BBB">
            <w:pPr>
              <w:spacing w:line="256" w:lineRule="auto"/>
              <w:rPr>
                <w:rFonts w:ascii="Arial" w:eastAsia="Times New Roman" w:hAnsi="Arial" w:cs="Arial"/>
                <w:sz w:val="20"/>
                <w:szCs w:val="20"/>
              </w:rPr>
            </w:pPr>
          </w:p>
        </w:tc>
      </w:tr>
    </w:tbl>
    <w:p w14:paraId="60718A5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ED45A4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639"/>
        <w:gridCol w:w="2361"/>
      </w:tblGrid>
      <w:tr w:rsidR="00FA1BBB" w:rsidRPr="00FA1BBB" w14:paraId="1DF03F42" w14:textId="77777777" w:rsidTr="00FA1BBB">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33995F7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r>
      <w:tr w:rsidR="00FA1BBB" w:rsidRPr="00FA1BBB" w14:paraId="744969A3" w14:textId="77777777" w:rsidTr="00FA1BBB">
        <w:trPr>
          <w:trHeight w:val="250"/>
        </w:trPr>
        <w:tc>
          <w:tcPr>
            <w:tcW w:w="519" w:type="dxa"/>
            <w:tcBorders>
              <w:top w:val="single" w:sz="8" w:space="0" w:color="auto"/>
              <w:left w:val="single" w:sz="4" w:space="0" w:color="auto"/>
              <w:bottom w:val="nil"/>
              <w:right w:val="single" w:sz="4" w:space="0" w:color="auto"/>
            </w:tcBorders>
            <w:noWrap/>
            <w:vAlign w:val="center"/>
            <w:hideMark/>
          </w:tcPr>
          <w:p w14:paraId="24B797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361" w:type="dxa"/>
            <w:tcBorders>
              <w:top w:val="single" w:sz="8" w:space="0" w:color="auto"/>
              <w:left w:val="nil"/>
              <w:bottom w:val="nil"/>
              <w:right w:val="single" w:sz="4" w:space="0" w:color="auto"/>
            </w:tcBorders>
            <w:noWrap/>
            <w:vAlign w:val="center"/>
            <w:hideMark/>
          </w:tcPr>
          <w:p w14:paraId="3239F3C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97870F" w14:textId="77777777" w:rsidTr="00FA1BBB">
        <w:trPr>
          <w:trHeight w:val="250"/>
        </w:trPr>
        <w:tc>
          <w:tcPr>
            <w:tcW w:w="519" w:type="dxa"/>
            <w:tcBorders>
              <w:top w:val="nil"/>
              <w:left w:val="single" w:sz="4" w:space="0" w:color="auto"/>
              <w:bottom w:val="nil"/>
              <w:right w:val="single" w:sz="4" w:space="0" w:color="auto"/>
            </w:tcBorders>
            <w:noWrap/>
            <w:vAlign w:val="center"/>
            <w:hideMark/>
          </w:tcPr>
          <w:p w14:paraId="3F667E5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361" w:type="dxa"/>
            <w:tcBorders>
              <w:top w:val="nil"/>
              <w:left w:val="nil"/>
              <w:bottom w:val="nil"/>
              <w:right w:val="single" w:sz="4" w:space="0" w:color="auto"/>
            </w:tcBorders>
            <w:noWrap/>
            <w:vAlign w:val="center"/>
            <w:hideMark/>
          </w:tcPr>
          <w:p w14:paraId="5A09874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4E24E281" w14:textId="77777777" w:rsidTr="00FA1BBB">
        <w:trPr>
          <w:trHeight w:val="250"/>
        </w:trPr>
        <w:tc>
          <w:tcPr>
            <w:tcW w:w="519" w:type="dxa"/>
            <w:tcBorders>
              <w:top w:val="nil"/>
              <w:left w:val="single" w:sz="4" w:space="0" w:color="auto"/>
              <w:bottom w:val="nil"/>
              <w:right w:val="single" w:sz="4" w:space="0" w:color="auto"/>
            </w:tcBorders>
            <w:noWrap/>
            <w:vAlign w:val="bottom"/>
          </w:tcPr>
          <w:p w14:paraId="6225233D"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45C5BE5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F193CE5" w14:textId="77777777" w:rsidTr="00FA1BBB">
        <w:trPr>
          <w:trHeight w:val="250"/>
        </w:trPr>
        <w:tc>
          <w:tcPr>
            <w:tcW w:w="519" w:type="dxa"/>
            <w:tcBorders>
              <w:top w:val="nil"/>
              <w:left w:val="single" w:sz="4" w:space="0" w:color="auto"/>
              <w:bottom w:val="nil"/>
              <w:right w:val="single" w:sz="4" w:space="0" w:color="auto"/>
            </w:tcBorders>
            <w:noWrap/>
            <w:vAlign w:val="bottom"/>
          </w:tcPr>
          <w:p w14:paraId="78125E34"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73B4EDF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E400FC2" w14:textId="77777777" w:rsidTr="00FA1BBB">
        <w:trPr>
          <w:trHeight w:val="260"/>
        </w:trPr>
        <w:tc>
          <w:tcPr>
            <w:tcW w:w="519" w:type="dxa"/>
            <w:tcBorders>
              <w:top w:val="nil"/>
              <w:left w:val="single" w:sz="4" w:space="0" w:color="auto"/>
              <w:bottom w:val="single" w:sz="4" w:space="0" w:color="auto"/>
              <w:right w:val="single" w:sz="4" w:space="0" w:color="auto"/>
            </w:tcBorders>
            <w:noWrap/>
            <w:vAlign w:val="bottom"/>
          </w:tcPr>
          <w:p w14:paraId="06421142"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2F9CD264"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6AA95F9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EC5F79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FA1BBB" w:rsidRPr="00FA1BBB" w14:paraId="26E7A112" w14:textId="77777777" w:rsidTr="00FA1BBB">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0BB7D80A"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Revenue outturn (Oct 2018)</w:t>
            </w:r>
          </w:p>
        </w:tc>
      </w:tr>
      <w:tr w:rsidR="00FA1BBB" w:rsidRPr="00FA1BBB" w14:paraId="348377FA" w14:textId="77777777" w:rsidTr="00FA1BBB">
        <w:trPr>
          <w:trHeight w:val="278"/>
        </w:trPr>
        <w:tc>
          <w:tcPr>
            <w:tcW w:w="9040" w:type="dxa"/>
            <w:gridSpan w:val="6"/>
            <w:tcBorders>
              <w:top w:val="nil"/>
              <w:left w:val="single" w:sz="4" w:space="0" w:color="auto"/>
              <w:bottom w:val="nil"/>
              <w:right w:val="nil"/>
            </w:tcBorders>
            <w:noWrap/>
            <w:vAlign w:val="bottom"/>
            <w:hideMark/>
          </w:tcPr>
          <w:p w14:paraId="1F1AF42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1040" w:type="dxa"/>
            <w:tcBorders>
              <w:top w:val="nil"/>
              <w:left w:val="nil"/>
              <w:bottom w:val="nil"/>
              <w:right w:val="single" w:sz="4" w:space="0" w:color="auto"/>
            </w:tcBorders>
            <w:noWrap/>
            <w:vAlign w:val="bottom"/>
            <w:hideMark/>
          </w:tcPr>
          <w:p w14:paraId="68162482"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06FEE878" w14:textId="77777777" w:rsidTr="00FA1BBB">
        <w:trPr>
          <w:trHeight w:val="278"/>
        </w:trPr>
        <w:tc>
          <w:tcPr>
            <w:tcW w:w="10080" w:type="dxa"/>
            <w:gridSpan w:val="7"/>
            <w:tcBorders>
              <w:top w:val="nil"/>
              <w:left w:val="single" w:sz="4" w:space="0" w:color="auto"/>
              <w:bottom w:val="nil"/>
              <w:right w:val="single" w:sz="4" w:space="0" w:color="auto"/>
            </w:tcBorders>
            <w:vAlign w:val="bottom"/>
            <w:hideMark/>
          </w:tcPr>
          <w:p w14:paraId="329E891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revenue data for each of the three years in tables 2, 3, and 4 respectively.</w:t>
            </w:r>
          </w:p>
        </w:tc>
      </w:tr>
      <w:tr w:rsidR="00FA1BBB" w:rsidRPr="00FA1BBB" w14:paraId="488A5702" w14:textId="77777777" w:rsidTr="00FA1BBB">
        <w:trPr>
          <w:trHeight w:val="300"/>
        </w:trPr>
        <w:tc>
          <w:tcPr>
            <w:tcW w:w="10080" w:type="dxa"/>
            <w:gridSpan w:val="7"/>
            <w:tcBorders>
              <w:top w:val="nil"/>
              <w:left w:val="single" w:sz="4" w:space="0" w:color="auto"/>
              <w:bottom w:val="nil"/>
              <w:right w:val="single" w:sz="4" w:space="0" w:color="auto"/>
            </w:tcBorders>
            <w:noWrap/>
            <w:vAlign w:val="bottom"/>
            <w:hideMark/>
          </w:tcPr>
          <w:p w14:paraId="7C28E9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dimension in table 5.</w:t>
            </w:r>
          </w:p>
        </w:tc>
      </w:tr>
      <w:tr w:rsidR="00FA1BBB" w:rsidRPr="00FA1BBB" w14:paraId="6F0890A5" w14:textId="77777777" w:rsidTr="00FA1BBB">
        <w:trPr>
          <w:trHeight w:val="300"/>
        </w:trPr>
        <w:tc>
          <w:tcPr>
            <w:tcW w:w="4240" w:type="dxa"/>
            <w:tcBorders>
              <w:top w:val="nil"/>
              <w:left w:val="single" w:sz="4" w:space="0" w:color="auto"/>
              <w:bottom w:val="nil"/>
              <w:right w:val="nil"/>
            </w:tcBorders>
            <w:vAlign w:val="bottom"/>
            <w:hideMark/>
          </w:tcPr>
          <w:p w14:paraId="7E38B845"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610239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2D604A6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214320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BD02F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CABDC4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82D5AF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1B42CAA" w14:textId="77777777" w:rsidTr="00FA1BBB">
        <w:trPr>
          <w:trHeight w:val="260"/>
        </w:trPr>
        <w:tc>
          <w:tcPr>
            <w:tcW w:w="4240" w:type="dxa"/>
            <w:tcBorders>
              <w:top w:val="nil"/>
              <w:left w:val="single" w:sz="4" w:space="0" w:color="auto"/>
              <w:bottom w:val="nil"/>
              <w:right w:val="nil"/>
            </w:tcBorders>
            <w:noWrap/>
            <w:vAlign w:val="bottom"/>
            <w:hideMark/>
          </w:tcPr>
          <w:p w14:paraId="36A209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1663F73"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4A9CE1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F711F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1DE26D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284A31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572019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1C938D8" w14:textId="77777777" w:rsidTr="00FA1BBB">
        <w:trPr>
          <w:trHeight w:val="250"/>
        </w:trPr>
        <w:tc>
          <w:tcPr>
            <w:tcW w:w="4240" w:type="dxa"/>
            <w:tcBorders>
              <w:top w:val="single" w:sz="4" w:space="0" w:color="auto"/>
              <w:left w:val="single" w:sz="4" w:space="0" w:color="auto"/>
              <w:bottom w:val="nil"/>
              <w:right w:val="nil"/>
            </w:tcBorders>
            <w:noWrap/>
            <w:vAlign w:val="bottom"/>
            <w:hideMark/>
          </w:tcPr>
          <w:p w14:paraId="182246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75FE61A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AF4C804"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5BAA099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53F7C7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95BB9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7E496C3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9CB702" w14:textId="77777777" w:rsidTr="00FA1BBB">
        <w:trPr>
          <w:trHeight w:val="250"/>
        </w:trPr>
        <w:tc>
          <w:tcPr>
            <w:tcW w:w="4240" w:type="dxa"/>
            <w:tcBorders>
              <w:top w:val="nil"/>
              <w:left w:val="single" w:sz="4" w:space="0" w:color="auto"/>
              <w:bottom w:val="nil"/>
              <w:right w:val="nil"/>
            </w:tcBorders>
            <w:noWrap/>
            <w:vAlign w:val="bottom"/>
            <w:hideMark/>
          </w:tcPr>
          <w:p w14:paraId="7F969F9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50755DFD"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1A38FBF"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ACE6E4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C685B4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6A818375"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59D1E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61CEE92" w14:textId="77777777" w:rsidTr="00FA1BBB">
        <w:trPr>
          <w:trHeight w:val="250"/>
        </w:trPr>
        <w:tc>
          <w:tcPr>
            <w:tcW w:w="4240" w:type="dxa"/>
            <w:tcBorders>
              <w:top w:val="nil"/>
              <w:left w:val="single" w:sz="4" w:space="0" w:color="auto"/>
              <w:bottom w:val="single" w:sz="4" w:space="0" w:color="auto"/>
              <w:right w:val="nil"/>
            </w:tcBorders>
            <w:noWrap/>
            <w:vAlign w:val="bottom"/>
            <w:hideMark/>
          </w:tcPr>
          <w:p w14:paraId="5225CD2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0F3CFE2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14:paraId="31EF10F6"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3B6A6B5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CA47E0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D83F72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5AADBC48" w14:textId="77777777" w:rsidR="00FA1BBB" w:rsidRPr="00FA1BBB" w:rsidRDefault="00FA1BBB" w:rsidP="00FA1BBB">
            <w:pPr>
              <w:spacing w:after="0" w:line="256" w:lineRule="auto"/>
              <w:rPr>
                <w:rFonts w:ascii="Calibri" w:eastAsia="Calibri" w:hAnsi="Calibri" w:cs="Times New Roman"/>
                <w:sz w:val="20"/>
                <w:szCs w:val="20"/>
              </w:rPr>
            </w:pPr>
          </w:p>
        </w:tc>
      </w:tr>
    </w:tbl>
    <w:p w14:paraId="2EF93DC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73"/>
        <w:gridCol w:w="1017"/>
        <w:gridCol w:w="1017"/>
        <w:gridCol w:w="1040"/>
      </w:tblGrid>
      <w:tr w:rsidR="00FA1BBB" w:rsidRPr="00FA1BBB" w14:paraId="58F00F5B" w14:textId="77777777" w:rsidTr="00FA1BBB">
        <w:trPr>
          <w:trHeight w:val="518"/>
        </w:trPr>
        <w:tc>
          <w:tcPr>
            <w:tcW w:w="4240" w:type="dxa"/>
            <w:tcBorders>
              <w:top w:val="single" w:sz="4" w:space="0" w:color="auto"/>
              <w:left w:val="single" w:sz="4" w:space="0" w:color="auto"/>
              <w:bottom w:val="nil"/>
              <w:right w:val="nil"/>
            </w:tcBorders>
            <w:noWrap/>
            <w:vAlign w:val="bottom"/>
            <w:hideMark/>
          </w:tcPr>
          <w:p w14:paraId="2AC3632B"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24C02FBB"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BF3DA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52070D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896654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CB898A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70C5378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37328F9" w14:textId="77777777" w:rsidTr="00FA1BBB">
        <w:trPr>
          <w:trHeight w:val="260"/>
        </w:trPr>
        <w:tc>
          <w:tcPr>
            <w:tcW w:w="4240" w:type="dxa"/>
            <w:tcBorders>
              <w:top w:val="single" w:sz="4" w:space="0" w:color="auto"/>
              <w:left w:val="single" w:sz="4" w:space="0" w:color="auto"/>
              <w:bottom w:val="single" w:sz="4" w:space="0" w:color="auto"/>
              <w:right w:val="nil"/>
            </w:tcBorders>
            <w:noWrap/>
            <w:vAlign w:val="bottom"/>
            <w:hideMark/>
          </w:tcPr>
          <w:p w14:paraId="0C8A03AF"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5BBFA16"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single" w:sz="4" w:space="0" w:color="auto"/>
              <w:right w:val="nil"/>
            </w:tcBorders>
            <w:noWrap/>
            <w:vAlign w:val="bottom"/>
            <w:hideMark/>
          </w:tcPr>
          <w:p w14:paraId="3775E99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single" w:sz="4" w:space="0" w:color="auto"/>
              <w:right w:val="nil"/>
            </w:tcBorders>
            <w:noWrap/>
            <w:vAlign w:val="bottom"/>
            <w:hideMark/>
          </w:tcPr>
          <w:p w14:paraId="418F50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3214CCE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6304F4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501A7E7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2C56D555" w14:textId="77777777" w:rsidTr="00FA1BBB">
        <w:trPr>
          <w:trHeight w:val="510"/>
        </w:trPr>
        <w:tc>
          <w:tcPr>
            <w:tcW w:w="4240" w:type="dxa"/>
            <w:tcBorders>
              <w:top w:val="nil"/>
              <w:left w:val="single" w:sz="4" w:space="0" w:color="auto"/>
              <w:bottom w:val="nil"/>
              <w:right w:val="nil"/>
            </w:tcBorders>
            <w:noWrap/>
            <w:vAlign w:val="center"/>
            <w:hideMark/>
          </w:tcPr>
          <w:p w14:paraId="13F7AEB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Economic head</w:t>
            </w:r>
          </w:p>
        </w:tc>
        <w:tc>
          <w:tcPr>
            <w:tcW w:w="960" w:type="dxa"/>
            <w:noWrap/>
            <w:vAlign w:val="center"/>
            <w:hideMark/>
          </w:tcPr>
          <w:p w14:paraId="1FF5E57E"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71CBCB"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vAlign w:val="center"/>
            <w:hideMark/>
          </w:tcPr>
          <w:p w14:paraId="23A40D5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vAlign w:val="center"/>
            <w:hideMark/>
          </w:tcPr>
          <w:p w14:paraId="67A1110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vAlign w:val="center"/>
            <w:hideMark/>
          </w:tcPr>
          <w:p w14:paraId="291749D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7D792A4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14FB2CF8" w14:textId="77777777" w:rsidTr="00FA1BBB">
        <w:trPr>
          <w:trHeight w:val="510"/>
        </w:trPr>
        <w:tc>
          <w:tcPr>
            <w:tcW w:w="10080" w:type="dxa"/>
            <w:gridSpan w:val="7"/>
            <w:tcBorders>
              <w:top w:val="nil"/>
              <w:left w:val="single" w:sz="4" w:space="0" w:color="auto"/>
              <w:bottom w:val="nil"/>
              <w:right w:val="single" w:sz="4" w:space="0" w:color="auto"/>
            </w:tcBorders>
            <w:noWrap/>
            <w:vAlign w:val="center"/>
            <w:hideMark/>
          </w:tcPr>
          <w:p w14:paraId="1A42EFE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Tax revenues</w:t>
            </w:r>
          </w:p>
        </w:tc>
      </w:tr>
      <w:tr w:rsidR="00FA1BBB" w:rsidRPr="00FA1BBB" w14:paraId="0C689E3C" w14:textId="77777777" w:rsidTr="00FA1BBB">
        <w:trPr>
          <w:trHeight w:val="250"/>
        </w:trPr>
        <w:tc>
          <w:tcPr>
            <w:tcW w:w="4240" w:type="dxa"/>
            <w:tcBorders>
              <w:top w:val="nil"/>
              <w:left w:val="single" w:sz="4" w:space="0" w:color="auto"/>
              <w:bottom w:val="nil"/>
              <w:right w:val="nil"/>
            </w:tcBorders>
            <w:noWrap/>
            <w:vAlign w:val="bottom"/>
            <w:hideMark/>
          </w:tcPr>
          <w:p w14:paraId="02F8DFB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income, profit and capital gains</w:t>
            </w:r>
          </w:p>
        </w:tc>
        <w:tc>
          <w:tcPr>
            <w:tcW w:w="960" w:type="dxa"/>
            <w:shd w:val="clear" w:color="auto" w:fill="FFFF00"/>
            <w:noWrap/>
            <w:vAlign w:val="bottom"/>
            <w:hideMark/>
          </w:tcPr>
          <w:p w14:paraId="20AB3D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45415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CB531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3F217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F303E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EAA27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8F62F64" w14:textId="77777777" w:rsidTr="00FA1BBB">
        <w:trPr>
          <w:trHeight w:val="250"/>
        </w:trPr>
        <w:tc>
          <w:tcPr>
            <w:tcW w:w="4240" w:type="dxa"/>
            <w:tcBorders>
              <w:top w:val="nil"/>
              <w:left w:val="single" w:sz="4" w:space="0" w:color="auto"/>
              <w:bottom w:val="nil"/>
              <w:right w:val="nil"/>
            </w:tcBorders>
            <w:noWrap/>
            <w:vAlign w:val="bottom"/>
            <w:hideMark/>
          </w:tcPr>
          <w:p w14:paraId="248B0A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payroll and workforce</w:t>
            </w:r>
          </w:p>
        </w:tc>
        <w:tc>
          <w:tcPr>
            <w:tcW w:w="960" w:type="dxa"/>
            <w:shd w:val="clear" w:color="auto" w:fill="FFFF00"/>
            <w:noWrap/>
            <w:vAlign w:val="bottom"/>
            <w:hideMark/>
          </w:tcPr>
          <w:p w14:paraId="052B7F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0C9D6F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A495E5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BB3D1B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C82461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CC7683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4E904F0" w14:textId="77777777" w:rsidTr="00FA1BBB">
        <w:trPr>
          <w:trHeight w:val="250"/>
        </w:trPr>
        <w:tc>
          <w:tcPr>
            <w:tcW w:w="4240" w:type="dxa"/>
            <w:tcBorders>
              <w:top w:val="nil"/>
              <w:left w:val="single" w:sz="4" w:space="0" w:color="auto"/>
              <w:bottom w:val="nil"/>
              <w:right w:val="nil"/>
            </w:tcBorders>
            <w:noWrap/>
            <w:vAlign w:val="bottom"/>
            <w:hideMark/>
          </w:tcPr>
          <w:p w14:paraId="178503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property</w:t>
            </w:r>
          </w:p>
        </w:tc>
        <w:tc>
          <w:tcPr>
            <w:tcW w:w="960" w:type="dxa"/>
            <w:shd w:val="clear" w:color="auto" w:fill="FFFF00"/>
            <w:noWrap/>
            <w:vAlign w:val="bottom"/>
            <w:hideMark/>
          </w:tcPr>
          <w:p w14:paraId="64E89AA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A8162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09AF90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44FF10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9DFA7C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434B3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2FCD30" w14:textId="77777777" w:rsidTr="00FA1BBB">
        <w:trPr>
          <w:trHeight w:val="250"/>
        </w:trPr>
        <w:tc>
          <w:tcPr>
            <w:tcW w:w="4240" w:type="dxa"/>
            <w:tcBorders>
              <w:top w:val="nil"/>
              <w:left w:val="single" w:sz="4" w:space="0" w:color="auto"/>
              <w:bottom w:val="nil"/>
              <w:right w:val="nil"/>
            </w:tcBorders>
            <w:noWrap/>
            <w:vAlign w:val="bottom"/>
            <w:hideMark/>
          </w:tcPr>
          <w:p w14:paraId="3A6F4ED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goods and services</w:t>
            </w:r>
          </w:p>
        </w:tc>
        <w:tc>
          <w:tcPr>
            <w:tcW w:w="960" w:type="dxa"/>
            <w:shd w:val="clear" w:color="auto" w:fill="FFFF00"/>
            <w:noWrap/>
            <w:vAlign w:val="bottom"/>
            <w:hideMark/>
          </w:tcPr>
          <w:p w14:paraId="5B307E4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E691A0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119174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A9FAFD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291D1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4E340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2FD85F6" w14:textId="77777777" w:rsidTr="00FA1BBB">
        <w:trPr>
          <w:trHeight w:val="250"/>
        </w:trPr>
        <w:tc>
          <w:tcPr>
            <w:tcW w:w="4240" w:type="dxa"/>
            <w:tcBorders>
              <w:top w:val="nil"/>
              <w:left w:val="single" w:sz="4" w:space="0" w:color="auto"/>
              <w:bottom w:val="nil"/>
              <w:right w:val="nil"/>
            </w:tcBorders>
            <w:noWrap/>
            <w:vAlign w:val="bottom"/>
            <w:hideMark/>
          </w:tcPr>
          <w:p w14:paraId="66DF64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international trade and transactions</w:t>
            </w:r>
          </w:p>
        </w:tc>
        <w:tc>
          <w:tcPr>
            <w:tcW w:w="960" w:type="dxa"/>
            <w:shd w:val="clear" w:color="auto" w:fill="FFFF00"/>
            <w:noWrap/>
            <w:vAlign w:val="bottom"/>
            <w:hideMark/>
          </w:tcPr>
          <w:p w14:paraId="2322802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D9BDBD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F4EC33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A400A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B9E1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F008BB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9F9E737" w14:textId="77777777" w:rsidTr="00FA1BBB">
        <w:trPr>
          <w:trHeight w:val="250"/>
        </w:trPr>
        <w:tc>
          <w:tcPr>
            <w:tcW w:w="4240" w:type="dxa"/>
            <w:tcBorders>
              <w:top w:val="nil"/>
              <w:left w:val="single" w:sz="4" w:space="0" w:color="auto"/>
              <w:bottom w:val="nil"/>
              <w:right w:val="nil"/>
            </w:tcBorders>
            <w:noWrap/>
            <w:vAlign w:val="bottom"/>
            <w:hideMark/>
          </w:tcPr>
          <w:p w14:paraId="1308FF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taxes</w:t>
            </w:r>
          </w:p>
        </w:tc>
        <w:tc>
          <w:tcPr>
            <w:tcW w:w="960" w:type="dxa"/>
            <w:shd w:val="clear" w:color="auto" w:fill="FFFF00"/>
            <w:noWrap/>
            <w:vAlign w:val="bottom"/>
            <w:hideMark/>
          </w:tcPr>
          <w:p w14:paraId="5B5079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9449F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8A8565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04CA6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BD4BA5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AFE546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D01B200"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5327E82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Social contributions</w:t>
            </w:r>
          </w:p>
        </w:tc>
      </w:tr>
      <w:tr w:rsidR="00FA1BBB" w:rsidRPr="00FA1BBB" w14:paraId="2B320BF8" w14:textId="77777777" w:rsidTr="00FA1BBB">
        <w:trPr>
          <w:trHeight w:val="250"/>
        </w:trPr>
        <w:tc>
          <w:tcPr>
            <w:tcW w:w="4240" w:type="dxa"/>
            <w:tcBorders>
              <w:top w:val="nil"/>
              <w:left w:val="single" w:sz="4" w:space="0" w:color="auto"/>
              <w:bottom w:val="nil"/>
              <w:right w:val="nil"/>
            </w:tcBorders>
            <w:noWrap/>
            <w:vAlign w:val="bottom"/>
            <w:hideMark/>
          </w:tcPr>
          <w:p w14:paraId="05168C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security contributions</w:t>
            </w:r>
          </w:p>
        </w:tc>
        <w:tc>
          <w:tcPr>
            <w:tcW w:w="960" w:type="dxa"/>
            <w:shd w:val="clear" w:color="auto" w:fill="FFFF00"/>
            <w:noWrap/>
            <w:vAlign w:val="bottom"/>
            <w:hideMark/>
          </w:tcPr>
          <w:p w14:paraId="4D1FD1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8B59AC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9FFBEB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344B7C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E4ABE0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4682A7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068967" w14:textId="77777777" w:rsidTr="00FA1BBB">
        <w:trPr>
          <w:trHeight w:val="250"/>
        </w:trPr>
        <w:tc>
          <w:tcPr>
            <w:tcW w:w="4240" w:type="dxa"/>
            <w:tcBorders>
              <w:top w:val="nil"/>
              <w:left w:val="single" w:sz="4" w:space="0" w:color="auto"/>
              <w:bottom w:val="nil"/>
              <w:right w:val="nil"/>
            </w:tcBorders>
            <w:noWrap/>
            <w:vAlign w:val="bottom"/>
            <w:hideMark/>
          </w:tcPr>
          <w:p w14:paraId="3A0202C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social contributions</w:t>
            </w:r>
          </w:p>
        </w:tc>
        <w:tc>
          <w:tcPr>
            <w:tcW w:w="960" w:type="dxa"/>
            <w:shd w:val="clear" w:color="auto" w:fill="FFFF00"/>
            <w:noWrap/>
            <w:vAlign w:val="bottom"/>
            <w:hideMark/>
          </w:tcPr>
          <w:p w14:paraId="7A319CC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C5779B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2E661F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480DF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64C145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FB551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40622C7"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17D225F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Grants</w:t>
            </w:r>
          </w:p>
        </w:tc>
      </w:tr>
      <w:tr w:rsidR="00FA1BBB" w:rsidRPr="00FA1BBB" w14:paraId="236E7512" w14:textId="77777777" w:rsidTr="00FA1BBB">
        <w:trPr>
          <w:trHeight w:val="250"/>
        </w:trPr>
        <w:tc>
          <w:tcPr>
            <w:tcW w:w="4240" w:type="dxa"/>
            <w:tcBorders>
              <w:top w:val="nil"/>
              <w:left w:val="single" w:sz="4" w:space="0" w:color="auto"/>
              <w:bottom w:val="nil"/>
              <w:right w:val="nil"/>
            </w:tcBorders>
            <w:noWrap/>
            <w:vAlign w:val="bottom"/>
            <w:hideMark/>
          </w:tcPr>
          <w:p w14:paraId="2A712E2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foreign governments</w:t>
            </w:r>
          </w:p>
        </w:tc>
        <w:tc>
          <w:tcPr>
            <w:tcW w:w="960" w:type="dxa"/>
            <w:shd w:val="clear" w:color="auto" w:fill="FFFF00"/>
            <w:noWrap/>
            <w:vAlign w:val="bottom"/>
            <w:hideMark/>
          </w:tcPr>
          <w:p w14:paraId="530413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E5B39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CA8A06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C1F8D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18C02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3716B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EEBA47" w14:textId="77777777" w:rsidTr="00FA1BBB">
        <w:trPr>
          <w:trHeight w:val="250"/>
        </w:trPr>
        <w:tc>
          <w:tcPr>
            <w:tcW w:w="4240" w:type="dxa"/>
            <w:tcBorders>
              <w:top w:val="nil"/>
              <w:left w:val="single" w:sz="4" w:space="0" w:color="auto"/>
              <w:bottom w:val="nil"/>
              <w:right w:val="nil"/>
            </w:tcBorders>
            <w:noWrap/>
            <w:vAlign w:val="bottom"/>
            <w:hideMark/>
          </w:tcPr>
          <w:p w14:paraId="5F8E00C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international organizations</w:t>
            </w:r>
          </w:p>
        </w:tc>
        <w:tc>
          <w:tcPr>
            <w:tcW w:w="960" w:type="dxa"/>
            <w:shd w:val="clear" w:color="auto" w:fill="FFFF00"/>
            <w:noWrap/>
            <w:vAlign w:val="bottom"/>
            <w:hideMark/>
          </w:tcPr>
          <w:p w14:paraId="65C129A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E672D6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745A46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C1EBE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B83A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5580CC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F65FA4B" w14:textId="77777777" w:rsidTr="00FA1BBB">
        <w:trPr>
          <w:trHeight w:val="250"/>
        </w:trPr>
        <w:tc>
          <w:tcPr>
            <w:tcW w:w="4240" w:type="dxa"/>
            <w:tcBorders>
              <w:top w:val="nil"/>
              <w:left w:val="single" w:sz="4" w:space="0" w:color="auto"/>
              <w:bottom w:val="nil"/>
              <w:right w:val="nil"/>
            </w:tcBorders>
            <w:noWrap/>
            <w:vAlign w:val="bottom"/>
            <w:hideMark/>
          </w:tcPr>
          <w:p w14:paraId="4A6D38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other government units</w:t>
            </w:r>
          </w:p>
        </w:tc>
        <w:tc>
          <w:tcPr>
            <w:tcW w:w="960" w:type="dxa"/>
            <w:shd w:val="clear" w:color="auto" w:fill="FFFF00"/>
            <w:noWrap/>
            <w:vAlign w:val="bottom"/>
            <w:hideMark/>
          </w:tcPr>
          <w:p w14:paraId="5B1945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38251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97BF1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2FE38F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DDC4A5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1C2FE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0393BFF"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663FFF7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Other revenue</w:t>
            </w:r>
          </w:p>
        </w:tc>
      </w:tr>
      <w:tr w:rsidR="00FA1BBB" w:rsidRPr="00FA1BBB" w14:paraId="72484978" w14:textId="77777777" w:rsidTr="00FA1BBB">
        <w:trPr>
          <w:trHeight w:val="250"/>
        </w:trPr>
        <w:tc>
          <w:tcPr>
            <w:tcW w:w="4240" w:type="dxa"/>
            <w:tcBorders>
              <w:top w:val="nil"/>
              <w:left w:val="single" w:sz="4" w:space="0" w:color="auto"/>
              <w:bottom w:val="nil"/>
              <w:right w:val="nil"/>
            </w:tcBorders>
            <w:noWrap/>
            <w:vAlign w:val="bottom"/>
            <w:hideMark/>
          </w:tcPr>
          <w:p w14:paraId="6EBF7A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Property income</w:t>
            </w:r>
          </w:p>
        </w:tc>
        <w:tc>
          <w:tcPr>
            <w:tcW w:w="960" w:type="dxa"/>
            <w:shd w:val="clear" w:color="auto" w:fill="FFFF00"/>
            <w:noWrap/>
            <w:vAlign w:val="bottom"/>
            <w:hideMark/>
          </w:tcPr>
          <w:p w14:paraId="42C9A5A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CE4FF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19EB4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63837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5B75E6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6AE282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446DD5F" w14:textId="77777777" w:rsidTr="00FA1BBB">
        <w:trPr>
          <w:trHeight w:val="250"/>
        </w:trPr>
        <w:tc>
          <w:tcPr>
            <w:tcW w:w="4240" w:type="dxa"/>
            <w:tcBorders>
              <w:top w:val="nil"/>
              <w:left w:val="single" w:sz="4" w:space="0" w:color="auto"/>
              <w:bottom w:val="nil"/>
              <w:right w:val="nil"/>
            </w:tcBorders>
            <w:noWrap/>
            <w:vAlign w:val="bottom"/>
            <w:hideMark/>
          </w:tcPr>
          <w:p w14:paraId="5A377BD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Sales of goods and services</w:t>
            </w:r>
          </w:p>
        </w:tc>
        <w:tc>
          <w:tcPr>
            <w:tcW w:w="960" w:type="dxa"/>
            <w:shd w:val="clear" w:color="auto" w:fill="FFFF00"/>
            <w:noWrap/>
            <w:vAlign w:val="bottom"/>
            <w:hideMark/>
          </w:tcPr>
          <w:p w14:paraId="1D972C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B8EDC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29FDC1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9CB531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83F996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D14E2"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639462" w14:textId="77777777" w:rsidTr="00FA1BBB">
        <w:trPr>
          <w:trHeight w:val="250"/>
        </w:trPr>
        <w:tc>
          <w:tcPr>
            <w:tcW w:w="4240" w:type="dxa"/>
            <w:tcBorders>
              <w:top w:val="nil"/>
              <w:left w:val="single" w:sz="4" w:space="0" w:color="auto"/>
              <w:bottom w:val="nil"/>
              <w:right w:val="nil"/>
            </w:tcBorders>
            <w:noWrap/>
            <w:vAlign w:val="bottom"/>
            <w:hideMark/>
          </w:tcPr>
          <w:p w14:paraId="7DA752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Fines, penalties and forfeits</w:t>
            </w:r>
          </w:p>
        </w:tc>
        <w:tc>
          <w:tcPr>
            <w:tcW w:w="960" w:type="dxa"/>
            <w:shd w:val="clear" w:color="auto" w:fill="FFFF00"/>
            <w:noWrap/>
            <w:vAlign w:val="bottom"/>
            <w:hideMark/>
          </w:tcPr>
          <w:p w14:paraId="172786B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679CA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3BF196C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E31F72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DE483F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2A775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FA971D" w14:textId="77777777" w:rsidTr="00FA1BBB">
        <w:trPr>
          <w:trHeight w:val="250"/>
        </w:trPr>
        <w:tc>
          <w:tcPr>
            <w:tcW w:w="4240" w:type="dxa"/>
            <w:tcBorders>
              <w:top w:val="nil"/>
              <w:left w:val="single" w:sz="4" w:space="0" w:color="auto"/>
              <w:bottom w:val="nil"/>
              <w:right w:val="nil"/>
            </w:tcBorders>
            <w:noWrap/>
            <w:vAlign w:val="bottom"/>
            <w:hideMark/>
          </w:tcPr>
          <w:p w14:paraId="00404F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Transfers not elsewhere classified</w:t>
            </w:r>
          </w:p>
        </w:tc>
        <w:tc>
          <w:tcPr>
            <w:tcW w:w="960" w:type="dxa"/>
            <w:shd w:val="clear" w:color="auto" w:fill="FFFF00"/>
            <w:noWrap/>
            <w:vAlign w:val="bottom"/>
            <w:hideMark/>
          </w:tcPr>
          <w:p w14:paraId="3E3836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805C8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06ADA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E5B74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58F5F0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83C93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B0FDA8" w14:textId="77777777" w:rsidTr="00FA1BBB">
        <w:trPr>
          <w:trHeight w:val="750"/>
        </w:trPr>
        <w:tc>
          <w:tcPr>
            <w:tcW w:w="4240" w:type="dxa"/>
            <w:tcBorders>
              <w:top w:val="nil"/>
              <w:left w:val="single" w:sz="4" w:space="0" w:color="auto"/>
              <w:bottom w:val="nil"/>
              <w:right w:val="nil"/>
            </w:tcBorders>
            <w:vAlign w:val="bottom"/>
            <w:hideMark/>
          </w:tcPr>
          <w:p w14:paraId="4683F4A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Premiums, fees, and claims related to nonlife insurance and standardized guarantee schemes</w:t>
            </w:r>
          </w:p>
        </w:tc>
        <w:tc>
          <w:tcPr>
            <w:tcW w:w="960" w:type="dxa"/>
            <w:shd w:val="clear" w:color="auto" w:fill="FFFF00"/>
            <w:noWrap/>
            <w:vAlign w:val="bottom"/>
            <w:hideMark/>
          </w:tcPr>
          <w:p w14:paraId="4F4D58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53E6D5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6F51B9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42F3A4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2DC97C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B6A3A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408CEF" w14:textId="77777777" w:rsidTr="00FA1BBB">
        <w:trPr>
          <w:trHeight w:val="250"/>
        </w:trPr>
        <w:tc>
          <w:tcPr>
            <w:tcW w:w="4240" w:type="dxa"/>
            <w:tcBorders>
              <w:top w:val="nil"/>
              <w:left w:val="single" w:sz="4" w:space="0" w:color="auto"/>
              <w:bottom w:val="nil"/>
              <w:right w:val="nil"/>
            </w:tcBorders>
            <w:noWrap/>
            <w:vAlign w:val="bottom"/>
            <w:hideMark/>
          </w:tcPr>
          <w:p w14:paraId="10FFF4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Sum of rest</w:t>
            </w:r>
          </w:p>
        </w:tc>
        <w:tc>
          <w:tcPr>
            <w:tcW w:w="960" w:type="dxa"/>
            <w:shd w:val="clear" w:color="auto" w:fill="FFFF00"/>
            <w:noWrap/>
            <w:vAlign w:val="bottom"/>
            <w:hideMark/>
          </w:tcPr>
          <w:p w14:paraId="465447A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A4E2B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3DB8F8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91E05A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CAFEA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9982E9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B76CDE" w14:textId="77777777" w:rsidTr="00FA1BBB">
        <w:trPr>
          <w:trHeight w:val="260"/>
        </w:trPr>
        <w:tc>
          <w:tcPr>
            <w:tcW w:w="4240" w:type="dxa"/>
            <w:tcBorders>
              <w:top w:val="single" w:sz="4" w:space="0" w:color="auto"/>
              <w:left w:val="single" w:sz="4" w:space="0" w:color="auto"/>
              <w:bottom w:val="nil"/>
              <w:right w:val="nil"/>
            </w:tcBorders>
            <w:noWrap/>
            <w:vAlign w:val="bottom"/>
            <w:hideMark/>
          </w:tcPr>
          <w:p w14:paraId="5D6B6F2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revenue</w:t>
            </w:r>
          </w:p>
        </w:tc>
        <w:tc>
          <w:tcPr>
            <w:tcW w:w="960" w:type="dxa"/>
            <w:tcBorders>
              <w:top w:val="single" w:sz="4" w:space="0" w:color="auto"/>
              <w:left w:val="nil"/>
              <w:bottom w:val="nil"/>
              <w:right w:val="nil"/>
            </w:tcBorders>
            <w:noWrap/>
            <w:vAlign w:val="bottom"/>
            <w:hideMark/>
          </w:tcPr>
          <w:p w14:paraId="7D9362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1A24E8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tcPr>
          <w:p w14:paraId="14FF4D5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1465B7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330D1A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hideMark/>
          </w:tcPr>
          <w:p w14:paraId="22E7EE8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0C586B04" w14:textId="77777777" w:rsidTr="00FA1BBB">
        <w:trPr>
          <w:trHeight w:val="260"/>
        </w:trPr>
        <w:tc>
          <w:tcPr>
            <w:tcW w:w="4240" w:type="dxa"/>
            <w:tcBorders>
              <w:top w:val="nil"/>
              <w:left w:val="single" w:sz="4" w:space="0" w:color="auto"/>
              <w:bottom w:val="nil"/>
              <w:right w:val="nil"/>
            </w:tcBorders>
            <w:noWrap/>
            <w:vAlign w:val="bottom"/>
            <w:hideMark/>
          </w:tcPr>
          <w:p w14:paraId="35D84BB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overall variance</w:t>
            </w:r>
          </w:p>
        </w:tc>
        <w:tc>
          <w:tcPr>
            <w:tcW w:w="960" w:type="dxa"/>
            <w:tcBorders>
              <w:top w:val="single" w:sz="4" w:space="0" w:color="auto"/>
              <w:left w:val="nil"/>
              <w:bottom w:val="nil"/>
              <w:right w:val="nil"/>
            </w:tcBorders>
            <w:noWrap/>
            <w:vAlign w:val="bottom"/>
            <w:hideMark/>
          </w:tcPr>
          <w:p w14:paraId="45DDF88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6F95658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165F019"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B8BE2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062EA0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0DB8F9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00E3C7" w14:textId="77777777" w:rsidTr="00FA1BBB">
        <w:trPr>
          <w:trHeight w:val="278"/>
        </w:trPr>
        <w:tc>
          <w:tcPr>
            <w:tcW w:w="4240" w:type="dxa"/>
            <w:tcBorders>
              <w:top w:val="nil"/>
              <w:left w:val="single" w:sz="4" w:space="0" w:color="auto"/>
              <w:bottom w:val="single" w:sz="4" w:space="0" w:color="auto"/>
              <w:right w:val="nil"/>
            </w:tcBorders>
            <w:noWrap/>
            <w:vAlign w:val="bottom"/>
            <w:hideMark/>
          </w:tcPr>
          <w:p w14:paraId="370E26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34DDA4F6"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60E510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5E483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1392FDF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09258B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tcPr>
          <w:p w14:paraId="0063A6C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5F2EFC78"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898722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B5F582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6923" w:type="dxa"/>
        <w:tblLook w:val="04A0" w:firstRow="1" w:lastRow="0" w:firstColumn="1" w:lastColumn="0" w:noHBand="0" w:noVBand="1"/>
      </w:tblPr>
      <w:tblGrid>
        <w:gridCol w:w="2880"/>
        <w:gridCol w:w="2043"/>
        <w:gridCol w:w="960"/>
        <w:gridCol w:w="1040"/>
      </w:tblGrid>
      <w:tr w:rsidR="00FA1BBB" w:rsidRPr="00FA1BBB" w14:paraId="71142D6B" w14:textId="77777777" w:rsidTr="00FA1BBB">
        <w:trPr>
          <w:trHeight w:val="270"/>
        </w:trPr>
        <w:tc>
          <w:tcPr>
            <w:tcW w:w="2880" w:type="dxa"/>
            <w:tcBorders>
              <w:top w:val="single" w:sz="4" w:space="0" w:color="auto"/>
              <w:left w:val="single" w:sz="4" w:space="0" w:color="auto"/>
              <w:bottom w:val="nil"/>
              <w:right w:val="nil"/>
            </w:tcBorders>
            <w:noWrap/>
            <w:vAlign w:val="bottom"/>
            <w:hideMark/>
          </w:tcPr>
          <w:p w14:paraId="13C55C7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2043" w:type="dxa"/>
            <w:tcBorders>
              <w:top w:val="single" w:sz="4" w:space="0" w:color="auto"/>
              <w:left w:val="nil"/>
              <w:bottom w:val="nil"/>
              <w:right w:val="nil"/>
            </w:tcBorders>
            <w:noWrap/>
            <w:vAlign w:val="bottom"/>
            <w:hideMark/>
          </w:tcPr>
          <w:p w14:paraId="1578C64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555A659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07F8DBC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C2FB8D2" w14:textId="77777777" w:rsidTr="00FA1BBB">
        <w:trPr>
          <w:trHeight w:val="250"/>
        </w:trPr>
        <w:tc>
          <w:tcPr>
            <w:tcW w:w="2880" w:type="dxa"/>
            <w:tcBorders>
              <w:top w:val="single" w:sz="8" w:space="0" w:color="auto"/>
              <w:left w:val="single" w:sz="4" w:space="0" w:color="auto"/>
              <w:bottom w:val="nil"/>
              <w:right w:val="single" w:sz="4" w:space="0" w:color="auto"/>
            </w:tcBorders>
            <w:noWrap/>
            <w:vAlign w:val="center"/>
            <w:hideMark/>
          </w:tcPr>
          <w:p w14:paraId="2E1F50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43" w:type="dxa"/>
            <w:tcBorders>
              <w:top w:val="single" w:sz="8" w:space="0" w:color="auto"/>
              <w:left w:val="nil"/>
              <w:bottom w:val="nil"/>
              <w:right w:val="nil"/>
            </w:tcBorders>
            <w:noWrap/>
            <w:vAlign w:val="center"/>
            <w:hideMark/>
          </w:tcPr>
          <w:p w14:paraId="026762A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00" w:type="dxa"/>
            <w:gridSpan w:val="2"/>
            <w:tcBorders>
              <w:top w:val="single" w:sz="8" w:space="0" w:color="auto"/>
              <w:left w:val="nil"/>
              <w:bottom w:val="nil"/>
              <w:right w:val="single" w:sz="4" w:space="0" w:color="auto"/>
            </w:tcBorders>
            <w:noWrap/>
            <w:vAlign w:val="center"/>
            <w:hideMark/>
          </w:tcPr>
          <w:p w14:paraId="53407E0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DF497F8" w14:textId="77777777" w:rsidTr="00FA1BBB">
        <w:trPr>
          <w:trHeight w:val="250"/>
        </w:trPr>
        <w:tc>
          <w:tcPr>
            <w:tcW w:w="2880" w:type="dxa"/>
            <w:tcBorders>
              <w:top w:val="nil"/>
              <w:left w:val="single" w:sz="4" w:space="0" w:color="auto"/>
              <w:bottom w:val="nil"/>
              <w:right w:val="single" w:sz="4" w:space="0" w:color="auto"/>
            </w:tcBorders>
            <w:noWrap/>
            <w:vAlign w:val="center"/>
            <w:hideMark/>
          </w:tcPr>
          <w:p w14:paraId="7DD23EC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043" w:type="dxa"/>
            <w:noWrap/>
            <w:vAlign w:val="center"/>
            <w:hideMark/>
          </w:tcPr>
          <w:p w14:paraId="05C0620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revenue deviation</w:t>
            </w:r>
          </w:p>
        </w:tc>
        <w:tc>
          <w:tcPr>
            <w:tcW w:w="2000" w:type="dxa"/>
            <w:gridSpan w:val="2"/>
            <w:tcBorders>
              <w:top w:val="nil"/>
              <w:left w:val="nil"/>
              <w:bottom w:val="nil"/>
              <w:right w:val="single" w:sz="4" w:space="0" w:color="auto"/>
            </w:tcBorders>
            <w:noWrap/>
            <w:vAlign w:val="center"/>
            <w:hideMark/>
          </w:tcPr>
          <w:p w14:paraId="407E078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110F42F4"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6B76E6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4B787B4E"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681F3A5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3B1E2C"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1188487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345084B9"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0008D5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AE3A66D" w14:textId="77777777" w:rsidTr="00FA1BBB">
        <w:trPr>
          <w:trHeight w:val="260"/>
        </w:trPr>
        <w:tc>
          <w:tcPr>
            <w:tcW w:w="2880" w:type="dxa"/>
            <w:tcBorders>
              <w:top w:val="nil"/>
              <w:left w:val="single" w:sz="4" w:space="0" w:color="auto"/>
              <w:bottom w:val="single" w:sz="4" w:space="0" w:color="auto"/>
              <w:right w:val="single" w:sz="4" w:space="0" w:color="auto"/>
            </w:tcBorders>
            <w:noWrap/>
            <w:vAlign w:val="bottom"/>
            <w:hideMark/>
          </w:tcPr>
          <w:p w14:paraId="7701301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tcBorders>
              <w:top w:val="nil"/>
              <w:left w:val="nil"/>
              <w:bottom w:val="single" w:sz="4" w:space="0" w:color="auto"/>
              <w:right w:val="nil"/>
            </w:tcBorders>
            <w:noWrap/>
            <w:vAlign w:val="center"/>
          </w:tcPr>
          <w:p w14:paraId="039F8FDF"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1B5F1CE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7A74706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D24E401" w14:textId="11538A81" w:rsidR="00FB0F51" w:rsidRPr="008627A1" w:rsidRDefault="00FB0F51" w:rsidP="00E96922">
      <w:pPr>
        <w:rPr>
          <w:rFonts w:cstheme="minorHAnsi"/>
          <w:i/>
        </w:rPr>
      </w:pPr>
      <w:r w:rsidRPr="008627A1">
        <w:rPr>
          <w:rFonts w:eastAsia="Times New Roman" w:cstheme="minorHAnsi"/>
          <w:b/>
          <w:bCs/>
          <w:color w:val="FF0000"/>
          <w:sz w:val="20"/>
          <w:szCs w:val="20"/>
        </w:rPr>
        <w:br w:type="page"/>
      </w:r>
    </w:p>
    <w:sectPr w:rsidR="00FB0F51" w:rsidRPr="008627A1" w:rsidSect="003B2284">
      <w:footerReference w:type="default" r:id="rId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23DB" w14:textId="77777777" w:rsidR="00933C2C" w:rsidRDefault="00933C2C" w:rsidP="0014064B">
      <w:pPr>
        <w:spacing w:after="0" w:line="240" w:lineRule="auto"/>
      </w:pPr>
      <w:r>
        <w:separator/>
      </w:r>
    </w:p>
  </w:endnote>
  <w:endnote w:type="continuationSeparator" w:id="0">
    <w:p w14:paraId="3DADBA16" w14:textId="77777777" w:rsidR="00933C2C" w:rsidRDefault="00933C2C" w:rsidP="001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Andes">
    <w:panose1 w:val="02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1BD3" w14:textId="77777777" w:rsidR="00A15742" w:rsidRDefault="00A1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176333"/>
      <w:docPartObj>
        <w:docPartGallery w:val="Page Numbers (Bottom of Page)"/>
        <w:docPartUnique/>
      </w:docPartObj>
    </w:sdtPr>
    <w:sdtEndPr>
      <w:rPr>
        <w:noProof/>
      </w:rPr>
    </w:sdtEndPr>
    <w:sdtContent>
      <w:p w14:paraId="0A405579" w14:textId="7D020B36" w:rsidR="009700AB" w:rsidRDefault="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F999" w14:textId="77777777" w:rsidR="00A15742" w:rsidRDefault="00A157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15166"/>
      <w:docPartObj>
        <w:docPartGallery w:val="Page Numbers (Bottom of Page)"/>
        <w:docPartUnique/>
      </w:docPartObj>
    </w:sdtPr>
    <w:sdtEndPr>
      <w:rPr>
        <w:noProof/>
      </w:rPr>
    </w:sdtEndPr>
    <w:sdtContent>
      <w:p w14:paraId="4D4EBC52" w14:textId="3B4C51D2" w:rsidR="00E96922" w:rsidRDefault="009700AB"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85973"/>
      <w:docPartObj>
        <w:docPartGallery w:val="Page Numbers (Bottom of Page)"/>
        <w:docPartUnique/>
      </w:docPartObj>
    </w:sdtPr>
    <w:sdtEndPr>
      <w:rPr>
        <w:color w:val="7F7F7F" w:themeColor="background1" w:themeShade="7F"/>
        <w:spacing w:val="60"/>
      </w:rPr>
    </w:sdtEndPr>
    <w:sdtContent>
      <w:p w14:paraId="444D39B9" w14:textId="77777777" w:rsidR="00E96922" w:rsidRDefault="00E969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E7B1C">
          <w:rPr>
            <w:b/>
            <w:bCs/>
            <w:noProof/>
          </w:rPr>
          <w:t>1</w:t>
        </w:r>
        <w:r>
          <w:rPr>
            <w:b/>
            <w:bCs/>
            <w:noProof/>
          </w:rPr>
          <w:fldChar w:fldCharType="end"/>
        </w:r>
        <w:r>
          <w:rPr>
            <w:b/>
            <w:bCs/>
          </w:rPr>
          <w:t xml:space="preserve"> | </w:t>
        </w:r>
        <w:r>
          <w:rPr>
            <w:color w:val="7F7F7F" w:themeColor="background1" w:themeShade="7F"/>
            <w:spacing w:val="60"/>
          </w:rPr>
          <w:t>Page</w:t>
        </w:r>
      </w:p>
    </w:sdtContent>
  </w:sdt>
  <w:p w14:paraId="61AC4AAB" w14:textId="77777777" w:rsidR="00E96922" w:rsidRDefault="00E969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96362"/>
      <w:docPartObj>
        <w:docPartGallery w:val="Page Numbers (Bottom of Page)"/>
        <w:docPartUnique/>
      </w:docPartObj>
    </w:sdtPr>
    <w:sdtEndPr>
      <w:rPr>
        <w:noProof/>
      </w:rPr>
    </w:sdtEndPr>
    <w:sdtContent>
      <w:p w14:paraId="3C26FAEF" w14:textId="789CB824" w:rsidR="00E96922" w:rsidRDefault="009700AB"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27616"/>
      <w:docPartObj>
        <w:docPartGallery w:val="Page Numbers (Bottom of Page)"/>
        <w:docPartUnique/>
      </w:docPartObj>
    </w:sdtPr>
    <w:sdtEndPr>
      <w:rPr>
        <w:noProof/>
      </w:rPr>
    </w:sdtEndPr>
    <w:sdtContent>
      <w:p w14:paraId="3EE62B97" w14:textId="33A9F13F" w:rsidR="00E96922" w:rsidRDefault="009700AB"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EF64" w14:textId="77777777" w:rsidR="00933C2C" w:rsidRDefault="00933C2C" w:rsidP="0014064B">
      <w:pPr>
        <w:spacing w:after="0" w:line="240" w:lineRule="auto"/>
      </w:pPr>
      <w:r>
        <w:separator/>
      </w:r>
    </w:p>
  </w:footnote>
  <w:footnote w:type="continuationSeparator" w:id="0">
    <w:p w14:paraId="173910F6" w14:textId="77777777" w:rsidR="00933C2C" w:rsidRDefault="00933C2C" w:rsidP="0014064B">
      <w:pPr>
        <w:spacing w:after="0" w:line="240" w:lineRule="auto"/>
      </w:pPr>
      <w:r>
        <w:continuationSeparator/>
      </w:r>
    </w:p>
  </w:footnote>
  <w:footnote w:id="1">
    <w:p w14:paraId="144411D3" w14:textId="77777777" w:rsidR="00E96922" w:rsidRDefault="00E96922" w:rsidP="007B4BAE">
      <w:pPr>
        <w:pStyle w:val="FootnoteText"/>
      </w:pPr>
      <w:r>
        <w:rPr>
          <w:rStyle w:val="FootnoteReference"/>
        </w:rPr>
        <w:footnoteRef/>
      </w:r>
      <w:r>
        <w:t xml:space="preserve"> International Organization of Supreme Audit Institutions, “Guidelines for Internal Control Standards for the Public Sector” (INTOSAI GOV 9100).  </w:t>
      </w:r>
    </w:p>
  </w:footnote>
  <w:footnote w:id="2">
    <w:p w14:paraId="4CDF1A99" w14:textId="7838DDDD" w:rsidR="00E96922" w:rsidRDefault="00E96922" w:rsidP="009946E6">
      <w:pPr>
        <w:pStyle w:val="FootnoteText"/>
      </w:pPr>
      <w:r>
        <w:rPr>
          <w:rStyle w:val="FootnoteReference"/>
        </w:rPr>
        <w:footnoteRef/>
      </w:r>
      <w:r>
        <w:t xml:space="preserve"> As described under PI-19 to determine the materiality</w:t>
      </w:r>
    </w:p>
  </w:footnote>
  <w:footnote w:id="3">
    <w:p w14:paraId="58BA7D37" w14:textId="197DD84E" w:rsidR="00E96922" w:rsidRDefault="00E96922">
      <w:pPr>
        <w:pStyle w:val="FootnoteText"/>
      </w:pPr>
      <w:r>
        <w:rPr>
          <w:rStyle w:val="FootnoteReference"/>
        </w:rPr>
        <w:footnoteRef/>
      </w:r>
      <w:r>
        <w:t xml:space="preserve"> As described under PI-1</w:t>
      </w:r>
    </w:p>
  </w:footnote>
  <w:footnote w:id="4">
    <w:p w14:paraId="4F6513DA" w14:textId="77777777" w:rsidR="00E96922" w:rsidRPr="004E0254" w:rsidRDefault="00E96922" w:rsidP="004E0254">
      <w:pPr>
        <w:pStyle w:val="FootnoteText"/>
        <w:rPr>
          <w:rFonts w:ascii="Calibri Light" w:hAnsi="Calibri Light"/>
        </w:rPr>
      </w:pPr>
      <w:r w:rsidRPr="004E0254">
        <w:rPr>
          <w:rStyle w:val="FootnoteReference"/>
          <w:rFonts w:ascii="Calibri Light" w:hAnsi="Calibri Light"/>
        </w:rPr>
        <w:footnoteRef/>
      </w:r>
      <w:r w:rsidRPr="004E0254">
        <w:rPr>
          <w:rFonts w:ascii="Calibri Light" w:hAnsi="Calibri Light"/>
        </w:rPr>
        <w:t xml:space="preserve"> This may be a consolidated financial report or a list of financial reports from all individual BCG units.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7CC7" w14:textId="77777777" w:rsidR="00A15742" w:rsidRDefault="00A1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855" w14:textId="77777777" w:rsidR="00A15742" w:rsidRDefault="00A15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4ECD" w14:textId="77777777" w:rsidR="00A15742" w:rsidRDefault="00A1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D10"/>
    <w:multiLevelType w:val="multilevel"/>
    <w:tmpl w:val="562C4082"/>
    <w:lvl w:ilvl="0">
      <w:start w:val="12"/>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3D0B7F"/>
    <w:multiLevelType w:val="hybridMultilevel"/>
    <w:tmpl w:val="4D6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87418"/>
    <w:multiLevelType w:val="multilevel"/>
    <w:tmpl w:val="393C17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E3753B"/>
    <w:multiLevelType w:val="hybridMultilevel"/>
    <w:tmpl w:val="4EFA1CB6"/>
    <w:lvl w:ilvl="0" w:tplc="1DEE78B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75F695F"/>
    <w:multiLevelType w:val="hybridMultilevel"/>
    <w:tmpl w:val="7A7A0D46"/>
    <w:lvl w:ilvl="0" w:tplc="61686F94">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B42C6"/>
    <w:multiLevelType w:val="hybridMultilevel"/>
    <w:tmpl w:val="A4805AD0"/>
    <w:lvl w:ilvl="0" w:tplc="64B27BE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A9B1B30"/>
    <w:multiLevelType w:val="hybridMultilevel"/>
    <w:tmpl w:val="15247A3E"/>
    <w:lvl w:ilvl="0" w:tplc="782CCD4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0A25D8"/>
    <w:multiLevelType w:val="hybridMultilevel"/>
    <w:tmpl w:val="56F21CAE"/>
    <w:lvl w:ilvl="0" w:tplc="DF88FC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BEF7EFC"/>
    <w:multiLevelType w:val="hybridMultilevel"/>
    <w:tmpl w:val="7BD2C696"/>
    <w:lvl w:ilvl="0" w:tplc="5B7AED7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E173B0E"/>
    <w:multiLevelType w:val="multilevel"/>
    <w:tmpl w:val="8A62438A"/>
    <w:lvl w:ilvl="0">
      <w:start w:val="3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E4C2D0D"/>
    <w:multiLevelType w:val="hybridMultilevel"/>
    <w:tmpl w:val="D2D4A1D8"/>
    <w:lvl w:ilvl="0" w:tplc="DB96AC6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0EC26C92"/>
    <w:multiLevelType w:val="multilevel"/>
    <w:tmpl w:val="B58EBCD4"/>
    <w:lvl w:ilvl="0">
      <w:start w:val="16"/>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6" w15:restartNumberingAfterBreak="0">
    <w:nsid w:val="0EEB729B"/>
    <w:multiLevelType w:val="hybridMultilevel"/>
    <w:tmpl w:val="8D2696D2"/>
    <w:lvl w:ilvl="0" w:tplc="FD6EEF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0FD75995"/>
    <w:multiLevelType w:val="multilevel"/>
    <w:tmpl w:val="E924AE56"/>
    <w:lvl w:ilvl="0">
      <w:start w:val="1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8" w15:restartNumberingAfterBreak="0">
    <w:nsid w:val="118668D7"/>
    <w:multiLevelType w:val="multilevel"/>
    <w:tmpl w:val="F412F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6456B"/>
        <w:sz w:val="22"/>
        <w:szCs w:val="22"/>
      </w:rPr>
    </w:lvl>
    <w:lvl w:ilvl="2">
      <w:start w:val="1"/>
      <w:numFmt w:val="decimal"/>
      <w:isLgl/>
      <w:lvlText w:val="%1.%2.%3"/>
      <w:lvlJc w:val="left"/>
      <w:pPr>
        <w:ind w:left="1080" w:hanging="720"/>
      </w:pPr>
      <w:rPr>
        <w:rFonts w:hint="default"/>
        <w:color w:val="26456B"/>
        <w:sz w:val="24"/>
      </w:rPr>
    </w:lvl>
    <w:lvl w:ilvl="3">
      <w:start w:val="1"/>
      <w:numFmt w:val="decimal"/>
      <w:isLgl/>
      <w:lvlText w:val="%1.%2.%3.%4"/>
      <w:lvlJc w:val="left"/>
      <w:pPr>
        <w:ind w:left="1080" w:hanging="720"/>
      </w:pPr>
      <w:rPr>
        <w:rFonts w:hint="default"/>
        <w:color w:val="26456B"/>
        <w:sz w:val="24"/>
      </w:rPr>
    </w:lvl>
    <w:lvl w:ilvl="4">
      <w:start w:val="1"/>
      <w:numFmt w:val="decimal"/>
      <w:isLgl/>
      <w:lvlText w:val="%1.%2.%3.%4.%5"/>
      <w:lvlJc w:val="left"/>
      <w:pPr>
        <w:ind w:left="1440" w:hanging="1080"/>
      </w:pPr>
      <w:rPr>
        <w:rFonts w:hint="default"/>
        <w:color w:val="26456B"/>
        <w:sz w:val="24"/>
      </w:rPr>
    </w:lvl>
    <w:lvl w:ilvl="5">
      <w:start w:val="1"/>
      <w:numFmt w:val="decimal"/>
      <w:isLgl/>
      <w:lvlText w:val="%1.%2.%3.%4.%5.%6"/>
      <w:lvlJc w:val="left"/>
      <w:pPr>
        <w:ind w:left="1440" w:hanging="1080"/>
      </w:pPr>
      <w:rPr>
        <w:rFonts w:hint="default"/>
        <w:color w:val="26456B"/>
        <w:sz w:val="24"/>
      </w:rPr>
    </w:lvl>
    <w:lvl w:ilvl="6">
      <w:start w:val="1"/>
      <w:numFmt w:val="decimal"/>
      <w:isLgl/>
      <w:lvlText w:val="%1.%2.%3.%4.%5.%6.%7"/>
      <w:lvlJc w:val="left"/>
      <w:pPr>
        <w:ind w:left="1800" w:hanging="1440"/>
      </w:pPr>
      <w:rPr>
        <w:rFonts w:hint="default"/>
        <w:color w:val="26456B"/>
        <w:sz w:val="24"/>
      </w:rPr>
    </w:lvl>
    <w:lvl w:ilvl="7">
      <w:start w:val="1"/>
      <w:numFmt w:val="decimal"/>
      <w:isLgl/>
      <w:lvlText w:val="%1.%2.%3.%4.%5.%6.%7.%8"/>
      <w:lvlJc w:val="left"/>
      <w:pPr>
        <w:ind w:left="1800" w:hanging="1440"/>
      </w:pPr>
      <w:rPr>
        <w:rFonts w:hint="default"/>
        <w:color w:val="26456B"/>
        <w:sz w:val="24"/>
      </w:rPr>
    </w:lvl>
    <w:lvl w:ilvl="8">
      <w:start w:val="1"/>
      <w:numFmt w:val="decimal"/>
      <w:isLgl/>
      <w:lvlText w:val="%1.%2.%3.%4.%5.%6.%7.%8.%9"/>
      <w:lvlJc w:val="left"/>
      <w:pPr>
        <w:ind w:left="1800" w:hanging="1440"/>
      </w:pPr>
      <w:rPr>
        <w:rFonts w:hint="default"/>
        <w:color w:val="26456B"/>
        <w:sz w:val="24"/>
      </w:rPr>
    </w:lvl>
  </w:abstractNum>
  <w:abstractNum w:abstractNumId="19" w15:restartNumberingAfterBreak="0">
    <w:nsid w:val="11D3755A"/>
    <w:multiLevelType w:val="hybridMultilevel"/>
    <w:tmpl w:val="67E0946C"/>
    <w:lvl w:ilvl="0" w:tplc="625608D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80C45B2"/>
    <w:multiLevelType w:val="hybridMultilevel"/>
    <w:tmpl w:val="21FE84A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18274B13"/>
    <w:multiLevelType w:val="hybridMultilevel"/>
    <w:tmpl w:val="A02C2C4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11D5B"/>
    <w:multiLevelType w:val="hybridMultilevel"/>
    <w:tmpl w:val="CD8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982500"/>
    <w:multiLevelType w:val="multilevel"/>
    <w:tmpl w:val="72D4B9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A0E2F1E"/>
    <w:multiLevelType w:val="hybridMultilevel"/>
    <w:tmpl w:val="09765F44"/>
    <w:lvl w:ilvl="0" w:tplc="6F3EF90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F75622"/>
    <w:multiLevelType w:val="multilevel"/>
    <w:tmpl w:val="247C2D3C"/>
    <w:lvl w:ilvl="0">
      <w:start w:val="2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9" w15:restartNumberingAfterBreak="0">
    <w:nsid w:val="20BA2A4C"/>
    <w:multiLevelType w:val="multilevel"/>
    <w:tmpl w:val="C2722D5A"/>
    <w:lvl w:ilvl="0">
      <w:start w:val="2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19036AA"/>
    <w:multiLevelType w:val="multilevel"/>
    <w:tmpl w:val="D062C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2B069E7"/>
    <w:multiLevelType w:val="hybridMultilevel"/>
    <w:tmpl w:val="769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122F7F"/>
    <w:multiLevelType w:val="multilevel"/>
    <w:tmpl w:val="93FEF192"/>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3" w15:restartNumberingAfterBreak="0">
    <w:nsid w:val="23B8793E"/>
    <w:multiLevelType w:val="hybridMultilevel"/>
    <w:tmpl w:val="6666C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19062B"/>
    <w:multiLevelType w:val="multilevel"/>
    <w:tmpl w:val="99D2A2C0"/>
    <w:lvl w:ilvl="0">
      <w:start w:val="17"/>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5" w15:restartNumberingAfterBreak="0">
    <w:nsid w:val="26195049"/>
    <w:multiLevelType w:val="hybridMultilevel"/>
    <w:tmpl w:val="6E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857A9"/>
    <w:multiLevelType w:val="hybridMultilevel"/>
    <w:tmpl w:val="4FDE8F0E"/>
    <w:lvl w:ilvl="0" w:tplc="1C1CBB5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278A236E"/>
    <w:multiLevelType w:val="hybridMultilevel"/>
    <w:tmpl w:val="BE847AD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7B3A36"/>
    <w:multiLevelType w:val="multilevel"/>
    <w:tmpl w:val="E6EC9474"/>
    <w:lvl w:ilvl="0">
      <w:start w:val="2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9" w15:restartNumberingAfterBreak="0">
    <w:nsid w:val="28FD22D3"/>
    <w:multiLevelType w:val="hybridMultilevel"/>
    <w:tmpl w:val="9412DA42"/>
    <w:lvl w:ilvl="0" w:tplc="08E22AA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29CD564D"/>
    <w:multiLevelType w:val="hybridMultilevel"/>
    <w:tmpl w:val="0214F8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2"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2AB94837"/>
    <w:multiLevelType w:val="multilevel"/>
    <w:tmpl w:val="4248239E"/>
    <w:lvl w:ilvl="0">
      <w:start w:val="2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AD55DC6"/>
    <w:multiLevelType w:val="hybridMultilevel"/>
    <w:tmpl w:val="B00C429C"/>
    <w:lvl w:ilvl="0" w:tplc="4A586E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2BEF1BF3"/>
    <w:multiLevelType w:val="hybridMultilevel"/>
    <w:tmpl w:val="355EA432"/>
    <w:lvl w:ilvl="0" w:tplc="EF30AA1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7509FD"/>
    <w:multiLevelType w:val="hybridMultilevel"/>
    <w:tmpl w:val="1DE2A82C"/>
    <w:lvl w:ilvl="0" w:tplc="EBACEC9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32355F23"/>
    <w:multiLevelType w:val="hybridMultilevel"/>
    <w:tmpl w:val="69D0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1974F6"/>
    <w:multiLevelType w:val="multilevel"/>
    <w:tmpl w:val="854C5D0E"/>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5DA1AF9"/>
    <w:multiLevelType w:val="multilevel"/>
    <w:tmpl w:val="F48AE1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BF2661F"/>
    <w:multiLevelType w:val="multilevel"/>
    <w:tmpl w:val="F412F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6456B"/>
        <w:sz w:val="22"/>
        <w:szCs w:val="22"/>
      </w:rPr>
    </w:lvl>
    <w:lvl w:ilvl="2">
      <w:start w:val="1"/>
      <w:numFmt w:val="decimal"/>
      <w:isLgl/>
      <w:lvlText w:val="%1.%2.%3"/>
      <w:lvlJc w:val="left"/>
      <w:pPr>
        <w:ind w:left="1080" w:hanging="720"/>
      </w:pPr>
      <w:rPr>
        <w:rFonts w:hint="default"/>
        <w:color w:val="26456B"/>
        <w:sz w:val="24"/>
      </w:rPr>
    </w:lvl>
    <w:lvl w:ilvl="3">
      <w:start w:val="1"/>
      <w:numFmt w:val="decimal"/>
      <w:isLgl/>
      <w:lvlText w:val="%1.%2.%3.%4"/>
      <w:lvlJc w:val="left"/>
      <w:pPr>
        <w:ind w:left="1080" w:hanging="720"/>
      </w:pPr>
      <w:rPr>
        <w:rFonts w:hint="default"/>
        <w:color w:val="26456B"/>
        <w:sz w:val="24"/>
      </w:rPr>
    </w:lvl>
    <w:lvl w:ilvl="4">
      <w:start w:val="1"/>
      <w:numFmt w:val="decimal"/>
      <w:isLgl/>
      <w:lvlText w:val="%1.%2.%3.%4.%5"/>
      <w:lvlJc w:val="left"/>
      <w:pPr>
        <w:ind w:left="1440" w:hanging="1080"/>
      </w:pPr>
      <w:rPr>
        <w:rFonts w:hint="default"/>
        <w:color w:val="26456B"/>
        <w:sz w:val="24"/>
      </w:rPr>
    </w:lvl>
    <w:lvl w:ilvl="5">
      <w:start w:val="1"/>
      <w:numFmt w:val="decimal"/>
      <w:isLgl/>
      <w:lvlText w:val="%1.%2.%3.%4.%5.%6"/>
      <w:lvlJc w:val="left"/>
      <w:pPr>
        <w:ind w:left="1440" w:hanging="1080"/>
      </w:pPr>
      <w:rPr>
        <w:rFonts w:hint="default"/>
        <w:color w:val="26456B"/>
        <w:sz w:val="24"/>
      </w:rPr>
    </w:lvl>
    <w:lvl w:ilvl="6">
      <w:start w:val="1"/>
      <w:numFmt w:val="decimal"/>
      <w:isLgl/>
      <w:lvlText w:val="%1.%2.%3.%4.%5.%6.%7"/>
      <w:lvlJc w:val="left"/>
      <w:pPr>
        <w:ind w:left="1800" w:hanging="1440"/>
      </w:pPr>
      <w:rPr>
        <w:rFonts w:hint="default"/>
        <w:color w:val="26456B"/>
        <w:sz w:val="24"/>
      </w:rPr>
    </w:lvl>
    <w:lvl w:ilvl="7">
      <w:start w:val="1"/>
      <w:numFmt w:val="decimal"/>
      <w:isLgl/>
      <w:lvlText w:val="%1.%2.%3.%4.%5.%6.%7.%8"/>
      <w:lvlJc w:val="left"/>
      <w:pPr>
        <w:ind w:left="1800" w:hanging="1440"/>
      </w:pPr>
      <w:rPr>
        <w:rFonts w:hint="default"/>
        <w:color w:val="26456B"/>
        <w:sz w:val="24"/>
      </w:rPr>
    </w:lvl>
    <w:lvl w:ilvl="8">
      <w:start w:val="1"/>
      <w:numFmt w:val="decimal"/>
      <w:isLgl/>
      <w:lvlText w:val="%1.%2.%3.%4.%5.%6.%7.%8.%9"/>
      <w:lvlJc w:val="left"/>
      <w:pPr>
        <w:ind w:left="1800" w:hanging="1440"/>
      </w:pPr>
      <w:rPr>
        <w:rFonts w:hint="default"/>
        <w:color w:val="26456B"/>
        <w:sz w:val="24"/>
      </w:rPr>
    </w:lvl>
  </w:abstractNum>
  <w:abstractNum w:abstractNumId="53" w15:restartNumberingAfterBreak="0">
    <w:nsid w:val="3C77678B"/>
    <w:multiLevelType w:val="multilevel"/>
    <w:tmpl w:val="BBC893B0"/>
    <w:lvl w:ilvl="0">
      <w:start w:val="1"/>
      <w:numFmt w:val="decimal"/>
      <w:lvlText w:val="%1."/>
      <w:lvlJc w:val="left"/>
      <w:pPr>
        <w:ind w:left="720" w:hanging="360"/>
      </w:pPr>
      <w:rPr>
        <w:rFonts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3DFA582A"/>
    <w:multiLevelType w:val="multilevel"/>
    <w:tmpl w:val="3698AE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FE32B86"/>
    <w:multiLevelType w:val="hybridMultilevel"/>
    <w:tmpl w:val="CB50586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CE7067"/>
    <w:multiLevelType w:val="hybridMultilevel"/>
    <w:tmpl w:val="A31AC890"/>
    <w:lvl w:ilvl="0" w:tplc="C99608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43694ACF"/>
    <w:multiLevelType w:val="multilevel"/>
    <w:tmpl w:val="7BA253A0"/>
    <w:lvl w:ilvl="0">
      <w:start w:val="15"/>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58"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D06647"/>
    <w:multiLevelType w:val="multilevel"/>
    <w:tmpl w:val="1B9ED012"/>
    <w:lvl w:ilvl="0">
      <w:start w:val="1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0" w15:restartNumberingAfterBreak="0">
    <w:nsid w:val="49964D94"/>
    <w:multiLevelType w:val="hybridMultilevel"/>
    <w:tmpl w:val="B57E4244"/>
    <w:lvl w:ilvl="0" w:tplc="B5F0417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63" w15:restartNumberingAfterBreak="0">
    <w:nsid w:val="4CA471D5"/>
    <w:multiLevelType w:val="multilevel"/>
    <w:tmpl w:val="8340C9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DD64DE7"/>
    <w:multiLevelType w:val="hybridMultilevel"/>
    <w:tmpl w:val="3282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622CF7"/>
    <w:multiLevelType w:val="multilevel"/>
    <w:tmpl w:val="684495C0"/>
    <w:lvl w:ilvl="0">
      <w:start w:val="18"/>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6" w15:restartNumberingAfterBreak="0">
    <w:nsid w:val="51684812"/>
    <w:multiLevelType w:val="multilevel"/>
    <w:tmpl w:val="5C4A0FC0"/>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1B2653B"/>
    <w:multiLevelType w:val="hybridMultilevel"/>
    <w:tmpl w:val="9AB6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E17BCB"/>
    <w:multiLevelType w:val="hybridMultilevel"/>
    <w:tmpl w:val="E568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D444E4"/>
    <w:multiLevelType w:val="hybridMultilevel"/>
    <w:tmpl w:val="35DE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71" w15:restartNumberingAfterBreak="0">
    <w:nsid w:val="5372758F"/>
    <w:multiLevelType w:val="multilevel"/>
    <w:tmpl w:val="A666405A"/>
    <w:lvl w:ilvl="0">
      <w:start w:val="1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72" w15:restartNumberingAfterBreak="0">
    <w:nsid w:val="53884919"/>
    <w:multiLevelType w:val="multilevel"/>
    <w:tmpl w:val="11FAF014"/>
    <w:lvl w:ilvl="0">
      <w:start w:val="14"/>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73" w15:restartNumberingAfterBreak="0">
    <w:nsid w:val="53C91B37"/>
    <w:multiLevelType w:val="multilevel"/>
    <w:tmpl w:val="9A820CA6"/>
    <w:lvl w:ilvl="0">
      <w:start w:val="3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42A25B3"/>
    <w:multiLevelType w:val="multilevel"/>
    <w:tmpl w:val="182E1090"/>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CE742D8"/>
    <w:multiLevelType w:val="multilevel"/>
    <w:tmpl w:val="5C64C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5552D17"/>
    <w:multiLevelType w:val="hybridMultilevel"/>
    <w:tmpl w:val="03E8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9430DC"/>
    <w:multiLevelType w:val="multilevel"/>
    <w:tmpl w:val="1F764B0E"/>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80" w15:restartNumberingAfterBreak="0">
    <w:nsid w:val="6A2F68FA"/>
    <w:multiLevelType w:val="multilevel"/>
    <w:tmpl w:val="0FA0C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A587D8E"/>
    <w:multiLevelType w:val="hybridMultilevel"/>
    <w:tmpl w:val="37308204"/>
    <w:lvl w:ilvl="0" w:tplc="FA6C90D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15:restartNumberingAfterBreak="0">
    <w:nsid w:val="6A5A53A4"/>
    <w:multiLevelType w:val="multilevel"/>
    <w:tmpl w:val="1F764B0E"/>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83" w15:restartNumberingAfterBreak="0">
    <w:nsid w:val="6C246398"/>
    <w:multiLevelType w:val="hybridMultilevel"/>
    <w:tmpl w:val="53987AEC"/>
    <w:lvl w:ilvl="0" w:tplc="B0A2A3B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85" w15:restartNumberingAfterBreak="0">
    <w:nsid w:val="6D7A3EE5"/>
    <w:multiLevelType w:val="hybridMultilevel"/>
    <w:tmpl w:val="69D0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59032B"/>
    <w:multiLevelType w:val="hybridMultilevel"/>
    <w:tmpl w:val="60284F42"/>
    <w:lvl w:ilvl="0" w:tplc="1D6ABD5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15:restartNumberingAfterBreak="0">
    <w:nsid w:val="6F6E1DDE"/>
    <w:multiLevelType w:val="hybridMultilevel"/>
    <w:tmpl w:val="7290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904334"/>
    <w:multiLevelType w:val="multilevel"/>
    <w:tmpl w:val="ADBCBA02"/>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FA269FB"/>
    <w:multiLevelType w:val="hybridMultilevel"/>
    <w:tmpl w:val="502E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DF1154"/>
    <w:multiLevelType w:val="hybridMultilevel"/>
    <w:tmpl w:val="F9EC564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9539DD"/>
    <w:multiLevelType w:val="multilevel"/>
    <w:tmpl w:val="1C241362"/>
    <w:lvl w:ilvl="0">
      <w:start w:val="13"/>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92" w15:restartNumberingAfterBreak="0">
    <w:nsid w:val="763F32BD"/>
    <w:multiLevelType w:val="multilevel"/>
    <w:tmpl w:val="5C64C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7A362C5D"/>
    <w:multiLevelType w:val="multilevel"/>
    <w:tmpl w:val="36FCDA56"/>
    <w:lvl w:ilvl="0">
      <w:start w:val="2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A8059C9"/>
    <w:multiLevelType w:val="hybridMultilevel"/>
    <w:tmpl w:val="5600B862"/>
    <w:lvl w:ilvl="0" w:tplc="FD6EEF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7AC64158"/>
    <w:multiLevelType w:val="multilevel"/>
    <w:tmpl w:val="21340D90"/>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7BF8283D"/>
    <w:multiLevelType w:val="hybridMultilevel"/>
    <w:tmpl w:val="3092BA1A"/>
    <w:lvl w:ilvl="0" w:tplc="368281D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7" w15:restartNumberingAfterBreak="0">
    <w:nsid w:val="7E816268"/>
    <w:multiLevelType w:val="hybridMultilevel"/>
    <w:tmpl w:val="B3F0A9A6"/>
    <w:lvl w:ilvl="0" w:tplc="983A57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9"/>
  </w:num>
  <w:num w:numId="3">
    <w:abstractNumId w:val="97"/>
  </w:num>
  <w:num w:numId="4">
    <w:abstractNumId w:val="24"/>
  </w:num>
  <w:num w:numId="5">
    <w:abstractNumId w:val="67"/>
  </w:num>
  <w:num w:numId="6">
    <w:abstractNumId w:val="22"/>
  </w:num>
  <w:num w:numId="7">
    <w:abstractNumId w:val="21"/>
  </w:num>
  <w:num w:numId="8">
    <w:abstractNumId w:val="94"/>
  </w:num>
  <w:num w:numId="9">
    <w:abstractNumId w:val="4"/>
  </w:num>
  <w:num w:numId="10">
    <w:abstractNumId w:val="27"/>
  </w:num>
  <w:num w:numId="11">
    <w:abstractNumId w:val="31"/>
  </w:num>
  <w:num w:numId="12">
    <w:abstractNumId w:val="46"/>
  </w:num>
  <w:num w:numId="13">
    <w:abstractNumId w:val="20"/>
  </w:num>
  <w:num w:numId="14">
    <w:abstractNumId w:val="58"/>
  </w:num>
  <w:num w:numId="15">
    <w:abstractNumId w:val="53"/>
  </w:num>
  <w:num w:numId="16">
    <w:abstractNumId w:val="90"/>
  </w:num>
  <w:num w:numId="17">
    <w:abstractNumId w:val="8"/>
  </w:num>
  <w:num w:numId="18">
    <w:abstractNumId w:val="23"/>
  </w:num>
  <w:num w:numId="19">
    <w:abstractNumId w:val="37"/>
  </w:num>
  <w:num w:numId="20">
    <w:abstractNumId w:val="40"/>
  </w:num>
  <w:num w:numId="21">
    <w:abstractNumId w:val="55"/>
  </w:num>
  <w:num w:numId="22">
    <w:abstractNumId w:val="50"/>
  </w:num>
  <w:num w:numId="23">
    <w:abstractNumId w:val="76"/>
  </w:num>
  <w:num w:numId="24">
    <w:abstractNumId w:val="89"/>
  </w:num>
  <w:num w:numId="25">
    <w:abstractNumId w:val="42"/>
  </w:num>
  <w:num w:numId="26">
    <w:abstractNumId w:val="5"/>
  </w:num>
  <w:num w:numId="27">
    <w:abstractNumId w:val="70"/>
  </w:num>
  <w:num w:numId="28">
    <w:abstractNumId w:val="79"/>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51"/>
  </w:num>
  <w:num w:numId="32">
    <w:abstractNumId w:val="62"/>
  </w:num>
  <w:num w:numId="33">
    <w:abstractNumId w:val="80"/>
  </w:num>
  <w:num w:numId="34">
    <w:abstractNumId w:val="25"/>
  </w:num>
  <w:num w:numId="35">
    <w:abstractNumId w:val="54"/>
  </w:num>
  <w:num w:numId="36">
    <w:abstractNumId w:val="30"/>
  </w:num>
  <w:num w:numId="37">
    <w:abstractNumId w:val="3"/>
  </w:num>
  <w:num w:numId="38">
    <w:abstractNumId w:val="32"/>
  </w:num>
  <w:num w:numId="39">
    <w:abstractNumId w:val="59"/>
  </w:num>
  <w:num w:numId="40">
    <w:abstractNumId w:val="17"/>
  </w:num>
  <w:num w:numId="41">
    <w:abstractNumId w:val="0"/>
  </w:num>
  <w:num w:numId="42">
    <w:abstractNumId w:val="91"/>
  </w:num>
  <w:num w:numId="43">
    <w:abstractNumId w:val="72"/>
  </w:num>
  <w:num w:numId="44">
    <w:abstractNumId w:val="57"/>
  </w:num>
  <w:num w:numId="45">
    <w:abstractNumId w:val="15"/>
  </w:num>
  <w:num w:numId="46">
    <w:abstractNumId w:val="34"/>
  </w:num>
  <w:num w:numId="47">
    <w:abstractNumId w:val="65"/>
  </w:num>
  <w:num w:numId="48">
    <w:abstractNumId w:val="71"/>
  </w:num>
  <w:num w:numId="49">
    <w:abstractNumId w:val="38"/>
  </w:num>
  <w:num w:numId="50">
    <w:abstractNumId w:val="28"/>
  </w:num>
  <w:num w:numId="51">
    <w:abstractNumId w:val="74"/>
  </w:num>
  <w:num w:numId="52">
    <w:abstractNumId w:val="95"/>
  </w:num>
  <w:num w:numId="53">
    <w:abstractNumId w:val="66"/>
  </w:num>
  <w:num w:numId="54">
    <w:abstractNumId w:val="43"/>
  </w:num>
  <w:num w:numId="55">
    <w:abstractNumId w:val="29"/>
  </w:num>
  <w:num w:numId="56">
    <w:abstractNumId w:val="88"/>
  </w:num>
  <w:num w:numId="57">
    <w:abstractNumId w:val="49"/>
  </w:num>
  <w:num w:numId="58">
    <w:abstractNumId w:val="93"/>
  </w:num>
  <w:num w:numId="59">
    <w:abstractNumId w:val="73"/>
  </w:num>
  <w:num w:numId="60">
    <w:abstractNumId w:val="13"/>
  </w:num>
  <w:num w:numId="61">
    <w:abstractNumId w:val="75"/>
  </w:num>
  <w:num w:numId="62">
    <w:abstractNumId w:val="16"/>
  </w:num>
  <w:num w:numId="63">
    <w:abstractNumId w:val="83"/>
  </w:num>
  <w:num w:numId="64">
    <w:abstractNumId w:val="6"/>
  </w:num>
  <w:num w:numId="65">
    <w:abstractNumId w:val="11"/>
  </w:num>
  <w:num w:numId="66">
    <w:abstractNumId w:val="44"/>
  </w:num>
  <w:num w:numId="67">
    <w:abstractNumId w:val="10"/>
  </w:num>
  <w:num w:numId="68">
    <w:abstractNumId w:val="14"/>
  </w:num>
  <w:num w:numId="69">
    <w:abstractNumId w:val="12"/>
  </w:num>
  <w:num w:numId="70">
    <w:abstractNumId w:val="86"/>
  </w:num>
  <w:num w:numId="71">
    <w:abstractNumId w:val="81"/>
  </w:num>
  <w:num w:numId="72">
    <w:abstractNumId w:val="45"/>
  </w:num>
  <w:num w:numId="73">
    <w:abstractNumId w:val="56"/>
  </w:num>
  <w:num w:numId="74">
    <w:abstractNumId w:val="9"/>
  </w:num>
  <w:num w:numId="75">
    <w:abstractNumId w:val="60"/>
  </w:num>
  <w:num w:numId="76">
    <w:abstractNumId w:val="36"/>
  </w:num>
  <w:num w:numId="77">
    <w:abstractNumId w:val="96"/>
  </w:num>
  <w:num w:numId="78">
    <w:abstractNumId w:val="26"/>
  </w:num>
  <w:num w:numId="79">
    <w:abstractNumId w:val="39"/>
  </w:num>
  <w:num w:numId="80">
    <w:abstractNumId w:val="19"/>
  </w:num>
  <w:num w:numId="81">
    <w:abstractNumId w:val="47"/>
  </w:num>
  <w:num w:numId="82">
    <w:abstractNumId w:val="7"/>
  </w:num>
  <w:num w:numId="83">
    <w:abstractNumId w:val="64"/>
  </w:num>
  <w:num w:numId="84">
    <w:abstractNumId w:val="84"/>
  </w:num>
  <w:num w:numId="85">
    <w:abstractNumId w:val="92"/>
  </w:num>
  <w:num w:numId="86">
    <w:abstractNumId w:val="35"/>
  </w:num>
  <w:num w:numId="87">
    <w:abstractNumId w:val="1"/>
  </w:num>
  <w:num w:numId="88">
    <w:abstractNumId w:val="33"/>
  </w:num>
  <w:num w:numId="89">
    <w:abstractNumId w:val="77"/>
  </w:num>
  <w:num w:numId="90">
    <w:abstractNumId w:val="2"/>
  </w:num>
  <w:num w:numId="91">
    <w:abstractNumId w:val="78"/>
  </w:num>
  <w:num w:numId="92">
    <w:abstractNumId w:val="68"/>
  </w:num>
  <w:num w:numId="93">
    <w:abstractNumId w:val="87"/>
  </w:num>
  <w:num w:numId="94">
    <w:abstractNumId w:val="52"/>
  </w:num>
  <w:num w:numId="95">
    <w:abstractNumId w:val="63"/>
  </w:num>
  <w:num w:numId="96">
    <w:abstractNumId w:val="48"/>
  </w:num>
  <w:num w:numId="97">
    <w:abstractNumId w:val="85"/>
  </w:num>
  <w:num w:numId="98">
    <w:abstractNumId w:val="82"/>
  </w:num>
  <w:num w:numId="99">
    <w:abstractNumId w:val="7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4B"/>
    <w:rsid w:val="00001C49"/>
    <w:rsid w:val="00003C90"/>
    <w:rsid w:val="00004D34"/>
    <w:rsid w:val="00005953"/>
    <w:rsid w:val="00006CB1"/>
    <w:rsid w:val="000129AD"/>
    <w:rsid w:val="00013A0C"/>
    <w:rsid w:val="00014675"/>
    <w:rsid w:val="000201DE"/>
    <w:rsid w:val="000207A8"/>
    <w:rsid w:val="000238E2"/>
    <w:rsid w:val="000263D5"/>
    <w:rsid w:val="00032492"/>
    <w:rsid w:val="00032AF3"/>
    <w:rsid w:val="000333E7"/>
    <w:rsid w:val="000345F5"/>
    <w:rsid w:val="0003499C"/>
    <w:rsid w:val="00035E55"/>
    <w:rsid w:val="00037C5F"/>
    <w:rsid w:val="00040161"/>
    <w:rsid w:val="0004021B"/>
    <w:rsid w:val="00040CF3"/>
    <w:rsid w:val="00041660"/>
    <w:rsid w:val="00042A06"/>
    <w:rsid w:val="0004695E"/>
    <w:rsid w:val="00056224"/>
    <w:rsid w:val="000624AD"/>
    <w:rsid w:val="00062AAD"/>
    <w:rsid w:val="00064C80"/>
    <w:rsid w:val="0006740C"/>
    <w:rsid w:val="000700FE"/>
    <w:rsid w:val="00070FF2"/>
    <w:rsid w:val="00071C40"/>
    <w:rsid w:val="000720A0"/>
    <w:rsid w:val="00072611"/>
    <w:rsid w:val="0007263A"/>
    <w:rsid w:val="00073500"/>
    <w:rsid w:val="00074C9B"/>
    <w:rsid w:val="00075514"/>
    <w:rsid w:val="00077439"/>
    <w:rsid w:val="000872AC"/>
    <w:rsid w:val="00087492"/>
    <w:rsid w:val="00090C0E"/>
    <w:rsid w:val="0009159C"/>
    <w:rsid w:val="000939D0"/>
    <w:rsid w:val="00093EAD"/>
    <w:rsid w:val="000944C0"/>
    <w:rsid w:val="00095FD7"/>
    <w:rsid w:val="00096103"/>
    <w:rsid w:val="000A01AB"/>
    <w:rsid w:val="000A1847"/>
    <w:rsid w:val="000A1D06"/>
    <w:rsid w:val="000A2DD8"/>
    <w:rsid w:val="000A4573"/>
    <w:rsid w:val="000A5C29"/>
    <w:rsid w:val="000A64D3"/>
    <w:rsid w:val="000A6652"/>
    <w:rsid w:val="000B0589"/>
    <w:rsid w:val="000B0F88"/>
    <w:rsid w:val="000B2D02"/>
    <w:rsid w:val="000B4FAA"/>
    <w:rsid w:val="000B6EA6"/>
    <w:rsid w:val="000C02A0"/>
    <w:rsid w:val="000C0A9F"/>
    <w:rsid w:val="000C2426"/>
    <w:rsid w:val="000D06D6"/>
    <w:rsid w:val="000D1D5D"/>
    <w:rsid w:val="000D2476"/>
    <w:rsid w:val="000D2B6E"/>
    <w:rsid w:val="000D37BD"/>
    <w:rsid w:val="000D4A1B"/>
    <w:rsid w:val="000D4DDE"/>
    <w:rsid w:val="000D78D9"/>
    <w:rsid w:val="000E3C89"/>
    <w:rsid w:val="000E65BA"/>
    <w:rsid w:val="000F1DA0"/>
    <w:rsid w:val="000F3D34"/>
    <w:rsid w:val="000F5C9A"/>
    <w:rsid w:val="000F6DF1"/>
    <w:rsid w:val="001023C7"/>
    <w:rsid w:val="00105384"/>
    <w:rsid w:val="00107933"/>
    <w:rsid w:val="00110971"/>
    <w:rsid w:val="00111B50"/>
    <w:rsid w:val="00114A46"/>
    <w:rsid w:val="001154E2"/>
    <w:rsid w:val="00115817"/>
    <w:rsid w:val="001223D3"/>
    <w:rsid w:val="0012265A"/>
    <w:rsid w:val="00122A60"/>
    <w:rsid w:val="001243BF"/>
    <w:rsid w:val="00124577"/>
    <w:rsid w:val="001268C2"/>
    <w:rsid w:val="00133F4D"/>
    <w:rsid w:val="00137785"/>
    <w:rsid w:val="0014064B"/>
    <w:rsid w:val="00141581"/>
    <w:rsid w:val="00143044"/>
    <w:rsid w:val="00145C28"/>
    <w:rsid w:val="00145D74"/>
    <w:rsid w:val="00146AE7"/>
    <w:rsid w:val="0014728C"/>
    <w:rsid w:val="001479CC"/>
    <w:rsid w:val="00147DC9"/>
    <w:rsid w:val="00150293"/>
    <w:rsid w:val="0015039F"/>
    <w:rsid w:val="00152B90"/>
    <w:rsid w:val="00153F43"/>
    <w:rsid w:val="001576B9"/>
    <w:rsid w:val="00161F63"/>
    <w:rsid w:val="001650AD"/>
    <w:rsid w:val="00165D0D"/>
    <w:rsid w:val="001676FD"/>
    <w:rsid w:val="00170680"/>
    <w:rsid w:val="001716AD"/>
    <w:rsid w:val="0017259B"/>
    <w:rsid w:val="00173262"/>
    <w:rsid w:val="001749C2"/>
    <w:rsid w:val="001777E6"/>
    <w:rsid w:val="0018168A"/>
    <w:rsid w:val="00182926"/>
    <w:rsid w:val="00183441"/>
    <w:rsid w:val="001867A0"/>
    <w:rsid w:val="00186D7A"/>
    <w:rsid w:val="00186FBA"/>
    <w:rsid w:val="00190390"/>
    <w:rsid w:val="00190C56"/>
    <w:rsid w:val="001912B3"/>
    <w:rsid w:val="00191790"/>
    <w:rsid w:val="00191DB4"/>
    <w:rsid w:val="00193873"/>
    <w:rsid w:val="00193C14"/>
    <w:rsid w:val="00195FAB"/>
    <w:rsid w:val="00196010"/>
    <w:rsid w:val="001960A7"/>
    <w:rsid w:val="00196B0A"/>
    <w:rsid w:val="0019794A"/>
    <w:rsid w:val="001A0CC9"/>
    <w:rsid w:val="001A2049"/>
    <w:rsid w:val="001A30E4"/>
    <w:rsid w:val="001A666D"/>
    <w:rsid w:val="001A7EA7"/>
    <w:rsid w:val="001B0F09"/>
    <w:rsid w:val="001B1A26"/>
    <w:rsid w:val="001B306D"/>
    <w:rsid w:val="001B309E"/>
    <w:rsid w:val="001B6199"/>
    <w:rsid w:val="001B71D3"/>
    <w:rsid w:val="001B7E73"/>
    <w:rsid w:val="001C0FF0"/>
    <w:rsid w:val="001C2191"/>
    <w:rsid w:val="001C21E8"/>
    <w:rsid w:val="001C342A"/>
    <w:rsid w:val="001C40F2"/>
    <w:rsid w:val="001C4218"/>
    <w:rsid w:val="001C4E0A"/>
    <w:rsid w:val="001C7917"/>
    <w:rsid w:val="001D106F"/>
    <w:rsid w:val="001D1A06"/>
    <w:rsid w:val="001D288F"/>
    <w:rsid w:val="001D4A09"/>
    <w:rsid w:val="001D599B"/>
    <w:rsid w:val="001D6A46"/>
    <w:rsid w:val="001E20FD"/>
    <w:rsid w:val="001E3086"/>
    <w:rsid w:val="001E50C6"/>
    <w:rsid w:val="001E770D"/>
    <w:rsid w:val="001E7FD4"/>
    <w:rsid w:val="001F2BA5"/>
    <w:rsid w:val="001F31F0"/>
    <w:rsid w:val="001F3948"/>
    <w:rsid w:val="001F4A91"/>
    <w:rsid w:val="001F53D7"/>
    <w:rsid w:val="001F614C"/>
    <w:rsid w:val="001F646E"/>
    <w:rsid w:val="001F7EEB"/>
    <w:rsid w:val="0020007E"/>
    <w:rsid w:val="002034B9"/>
    <w:rsid w:val="00204180"/>
    <w:rsid w:val="002053EB"/>
    <w:rsid w:val="00205AA6"/>
    <w:rsid w:val="00207D49"/>
    <w:rsid w:val="00211C56"/>
    <w:rsid w:val="0021647A"/>
    <w:rsid w:val="002204BB"/>
    <w:rsid w:val="00221C87"/>
    <w:rsid w:val="00222F4C"/>
    <w:rsid w:val="00223F00"/>
    <w:rsid w:val="002303F2"/>
    <w:rsid w:val="00231F58"/>
    <w:rsid w:val="00232E5A"/>
    <w:rsid w:val="002335E5"/>
    <w:rsid w:val="00233992"/>
    <w:rsid w:val="0023455C"/>
    <w:rsid w:val="0024325C"/>
    <w:rsid w:val="0024484F"/>
    <w:rsid w:val="00247758"/>
    <w:rsid w:val="00250843"/>
    <w:rsid w:val="00254574"/>
    <w:rsid w:val="00255C7B"/>
    <w:rsid w:val="002568D8"/>
    <w:rsid w:val="0025733C"/>
    <w:rsid w:val="0025781E"/>
    <w:rsid w:val="002617A3"/>
    <w:rsid w:val="00262114"/>
    <w:rsid w:val="00263107"/>
    <w:rsid w:val="0026657D"/>
    <w:rsid w:val="002676FB"/>
    <w:rsid w:val="00271899"/>
    <w:rsid w:val="002774E9"/>
    <w:rsid w:val="002813B8"/>
    <w:rsid w:val="0028150E"/>
    <w:rsid w:val="00281DE7"/>
    <w:rsid w:val="00283847"/>
    <w:rsid w:val="002838BF"/>
    <w:rsid w:val="00285879"/>
    <w:rsid w:val="002868E9"/>
    <w:rsid w:val="00287D67"/>
    <w:rsid w:val="00290401"/>
    <w:rsid w:val="00292080"/>
    <w:rsid w:val="00294D5A"/>
    <w:rsid w:val="002A0796"/>
    <w:rsid w:val="002A3C1D"/>
    <w:rsid w:val="002A51B5"/>
    <w:rsid w:val="002A5BD3"/>
    <w:rsid w:val="002A7CCD"/>
    <w:rsid w:val="002B012A"/>
    <w:rsid w:val="002B0D05"/>
    <w:rsid w:val="002B1EC1"/>
    <w:rsid w:val="002B2863"/>
    <w:rsid w:val="002B60FC"/>
    <w:rsid w:val="002B6B85"/>
    <w:rsid w:val="002B7313"/>
    <w:rsid w:val="002C0AA1"/>
    <w:rsid w:val="002C2D96"/>
    <w:rsid w:val="002C3CEA"/>
    <w:rsid w:val="002C46E5"/>
    <w:rsid w:val="002C7E96"/>
    <w:rsid w:val="002D162E"/>
    <w:rsid w:val="002D2868"/>
    <w:rsid w:val="002D3EF2"/>
    <w:rsid w:val="002D52BD"/>
    <w:rsid w:val="002E0518"/>
    <w:rsid w:val="002E1542"/>
    <w:rsid w:val="002E2D26"/>
    <w:rsid w:val="002F2388"/>
    <w:rsid w:val="002F3A56"/>
    <w:rsid w:val="002F5814"/>
    <w:rsid w:val="002F6B64"/>
    <w:rsid w:val="00302C20"/>
    <w:rsid w:val="00303E12"/>
    <w:rsid w:val="00303FEC"/>
    <w:rsid w:val="003043C8"/>
    <w:rsid w:val="003076DC"/>
    <w:rsid w:val="00312187"/>
    <w:rsid w:val="0031236E"/>
    <w:rsid w:val="00317B5E"/>
    <w:rsid w:val="00320391"/>
    <w:rsid w:val="00321B41"/>
    <w:rsid w:val="00322899"/>
    <w:rsid w:val="003260D2"/>
    <w:rsid w:val="00326812"/>
    <w:rsid w:val="00327677"/>
    <w:rsid w:val="00331115"/>
    <w:rsid w:val="00334DEC"/>
    <w:rsid w:val="00335841"/>
    <w:rsid w:val="003409D0"/>
    <w:rsid w:val="00342D69"/>
    <w:rsid w:val="00346801"/>
    <w:rsid w:val="003471D6"/>
    <w:rsid w:val="003529E9"/>
    <w:rsid w:val="00362689"/>
    <w:rsid w:val="00363C29"/>
    <w:rsid w:val="003649E9"/>
    <w:rsid w:val="003665ED"/>
    <w:rsid w:val="00370D8B"/>
    <w:rsid w:val="00371CD8"/>
    <w:rsid w:val="003726E0"/>
    <w:rsid w:val="00372DAD"/>
    <w:rsid w:val="003756F2"/>
    <w:rsid w:val="00377883"/>
    <w:rsid w:val="00380A4A"/>
    <w:rsid w:val="00381541"/>
    <w:rsid w:val="00382F25"/>
    <w:rsid w:val="00385C4B"/>
    <w:rsid w:val="00385E24"/>
    <w:rsid w:val="00390641"/>
    <w:rsid w:val="0039355E"/>
    <w:rsid w:val="00396C0C"/>
    <w:rsid w:val="003975E8"/>
    <w:rsid w:val="00397E9E"/>
    <w:rsid w:val="003A005F"/>
    <w:rsid w:val="003A3A37"/>
    <w:rsid w:val="003A506E"/>
    <w:rsid w:val="003A694A"/>
    <w:rsid w:val="003A6D0C"/>
    <w:rsid w:val="003A6E21"/>
    <w:rsid w:val="003B1669"/>
    <w:rsid w:val="003B2284"/>
    <w:rsid w:val="003B7759"/>
    <w:rsid w:val="003C3CC9"/>
    <w:rsid w:val="003C6B7E"/>
    <w:rsid w:val="003D28B0"/>
    <w:rsid w:val="003D2BCF"/>
    <w:rsid w:val="003E118A"/>
    <w:rsid w:val="003E13F6"/>
    <w:rsid w:val="003E2089"/>
    <w:rsid w:val="003E351E"/>
    <w:rsid w:val="003E5505"/>
    <w:rsid w:val="003E5BCA"/>
    <w:rsid w:val="003E668F"/>
    <w:rsid w:val="003E6731"/>
    <w:rsid w:val="003E7BDF"/>
    <w:rsid w:val="003F4223"/>
    <w:rsid w:val="003F4D44"/>
    <w:rsid w:val="003F5606"/>
    <w:rsid w:val="003F6856"/>
    <w:rsid w:val="003F68EB"/>
    <w:rsid w:val="00402219"/>
    <w:rsid w:val="00403471"/>
    <w:rsid w:val="00407009"/>
    <w:rsid w:val="004079EC"/>
    <w:rsid w:val="00410611"/>
    <w:rsid w:val="00411E9B"/>
    <w:rsid w:val="004120C8"/>
    <w:rsid w:val="0041373A"/>
    <w:rsid w:val="0041470B"/>
    <w:rsid w:val="004233DD"/>
    <w:rsid w:val="0043021B"/>
    <w:rsid w:val="0043047B"/>
    <w:rsid w:val="00433892"/>
    <w:rsid w:val="004347B8"/>
    <w:rsid w:val="00434865"/>
    <w:rsid w:val="00437280"/>
    <w:rsid w:val="004415D7"/>
    <w:rsid w:val="004425C9"/>
    <w:rsid w:val="0044533A"/>
    <w:rsid w:val="00445A08"/>
    <w:rsid w:val="0044711E"/>
    <w:rsid w:val="00452006"/>
    <w:rsid w:val="0045465D"/>
    <w:rsid w:val="0046197B"/>
    <w:rsid w:val="00463ABB"/>
    <w:rsid w:val="0046406C"/>
    <w:rsid w:val="00464626"/>
    <w:rsid w:val="00464DD0"/>
    <w:rsid w:val="00465CEA"/>
    <w:rsid w:val="00471AD3"/>
    <w:rsid w:val="0047424D"/>
    <w:rsid w:val="00474B65"/>
    <w:rsid w:val="004763DB"/>
    <w:rsid w:val="00481A12"/>
    <w:rsid w:val="004841E4"/>
    <w:rsid w:val="004846C9"/>
    <w:rsid w:val="004870A7"/>
    <w:rsid w:val="004877B6"/>
    <w:rsid w:val="0049073E"/>
    <w:rsid w:val="00491411"/>
    <w:rsid w:val="0049602C"/>
    <w:rsid w:val="004A1732"/>
    <w:rsid w:val="004A2FA5"/>
    <w:rsid w:val="004A561B"/>
    <w:rsid w:val="004A728B"/>
    <w:rsid w:val="004A729D"/>
    <w:rsid w:val="004B05D4"/>
    <w:rsid w:val="004B4BDD"/>
    <w:rsid w:val="004B6312"/>
    <w:rsid w:val="004C1496"/>
    <w:rsid w:val="004C1A02"/>
    <w:rsid w:val="004C2791"/>
    <w:rsid w:val="004C2FC3"/>
    <w:rsid w:val="004C5132"/>
    <w:rsid w:val="004C6764"/>
    <w:rsid w:val="004D0CB8"/>
    <w:rsid w:val="004D1541"/>
    <w:rsid w:val="004D1BCD"/>
    <w:rsid w:val="004D2863"/>
    <w:rsid w:val="004D3A48"/>
    <w:rsid w:val="004D3C81"/>
    <w:rsid w:val="004D4252"/>
    <w:rsid w:val="004D4444"/>
    <w:rsid w:val="004D49E6"/>
    <w:rsid w:val="004D5D47"/>
    <w:rsid w:val="004D7DF3"/>
    <w:rsid w:val="004E0254"/>
    <w:rsid w:val="004E05B3"/>
    <w:rsid w:val="004E0E07"/>
    <w:rsid w:val="004E1643"/>
    <w:rsid w:val="004E1A2C"/>
    <w:rsid w:val="004E1C40"/>
    <w:rsid w:val="004E2FD7"/>
    <w:rsid w:val="004E3334"/>
    <w:rsid w:val="004E486A"/>
    <w:rsid w:val="004E4F5D"/>
    <w:rsid w:val="004E4F74"/>
    <w:rsid w:val="004F0AFC"/>
    <w:rsid w:val="004F0F71"/>
    <w:rsid w:val="004F186B"/>
    <w:rsid w:val="004F19A1"/>
    <w:rsid w:val="004F1B3A"/>
    <w:rsid w:val="004F2EFF"/>
    <w:rsid w:val="004F479C"/>
    <w:rsid w:val="004F5147"/>
    <w:rsid w:val="004F77AB"/>
    <w:rsid w:val="00500A69"/>
    <w:rsid w:val="005021EA"/>
    <w:rsid w:val="005045A8"/>
    <w:rsid w:val="005061CD"/>
    <w:rsid w:val="00514311"/>
    <w:rsid w:val="00514E15"/>
    <w:rsid w:val="00517B17"/>
    <w:rsid w:val="00517B8C"/>
    <w:rsid w:val="005269FD"/>
    <w:rsid w:val="00530AB9"/>
    <w:rsid w:val="00530F88"/>
    <w:rsid w:val="00532E57"/>
    <w:rsid w:val="00533FA0"/>
    <w:rsid w:val="00536A77"/>
    <w:rsid w:val="0054058A"/>
    <w:rsid w:val="00544526"/>
    <w:rsid w:val="005447C1"/>
    <w:rsid w:val="00546002"/>
    <w:rsid w:val="005472D8"/>
    <w:rsid w:val="00547535"/>
    <w:rsid w:val="00547E6B"/>
    <w:rsid w:val="00551427"/>
    <w:rsid w:val="0055724D"/>
    <w:rsid w:val="005574EE"/>
    <w:rsid w:val="00557C8C"/>
    <w:rsid w:val="0056201A"/>
    <w:rsid w:val="00562842"/>
    <w:rsid w:val="00562F42"/>
    <w:rsid w:val="005634F1"/>
    <w:rsid w:val="0056592E"/>
    <w:rsid w:val="005660EC"/>
    <w:rsid w:val="00566280"/>
    <w:rsid w:val="005700C8"/>
    <w:rsid w:val="00570DED"/>
    <w:rsid w:val="00573A93"/>
    <w:rsid w:val="0057533B"/>
    <w:rsid w:val="005755B1"/>
    <w:rsid w:val="0057652F"/>
    <w:rsid w:val="00580166"/>
    <w:rsid w:val="00583BCB"/>
    <w:rsid w:val="00584689"/>
    <w:rsid w:val="00587247"/>
    <w:rsid w:val="00591807"/>
    <w:rsid w:val="00593CDC"/>
    <w:rsid w:val="00595F7F"/>
    <w:rsid w:val="005A09B5"/>
    <w:rsid w:val="005A0A33"/>
    <w:rsid w:val="005A210D"/>
    <w:rsid w:val="005A33A2"/>
    <w:rsid w:val="005A4B00"/>
    <w:rsid w:val="005A4C4A"/>
    <w:rsid w:val="005A67D4"/>
    <w:rsid w:val="005B3E53"/>
    <w:rsid w:val="005B5BEF"/>
    <w:rsid w:val="005B7D3E"/>
    <w:rsid w:val="005C2CC1"/>
    <w:rsid w:val="005C3799"/>
    <w:rsid w:val="005C3FFD"/>
    <w:rsid w:val="005C4683"/>
    <w:rsid w:val="005C5D13"/>
    <w:rsid w:val="005D10FD"/>
    <w:rsid w:val="005D14EA"/>
    <w:rsid w:val="005D1CB4"/>
    <w:rsid w:val="005D2702"/>
    <w:rsid w:val="005D5700"/>
    <w:rsid w:val="005E0B24"/>
    <w:rsid w:val="005E1A14"/>
    <w:rsid w:val="005E1F76"/>
    <w:rsid w:val="005E234D"/>
    <w:rsid w:val="005E329F"/>
    <w:rsid w:val="005E5631"/>
    <w:rsid w:val="005E72CB"/>
    <w:rsid w:val="005F170D"/>
    <w:rsid w:val="005F370C"/>
    <w:rsid w:val="005F385C"/>
    <w:rsid w:val="005F64CE"/>
    <w:rsid w:val="005F6EC4"/>
    <w:rsid w:val="005F78A5"/>
    <w:rsid w:val="005F78F0"/>
    <w:rsid w:val="00600E59"/>
    <w:rsid w:val="006016D4"/>
    <w:rsid w:val="006020B5"/>
    <w:rsid w:val="006042C8"/>
    <w:rsid w:val="00604EEC"/>
    <w:rsid w:val="00605EF7"/>
    <w:rsid w:val="00614C62"/>
    <w:rsid w:val="00616295"/>
    <w:rsid w:val="006224E7"/>
    <w:rsid w:val="0062264B"/>
    <w:rsid w:val="006266E6"/>
    <w:rsid w:val="006314A2"/>
    <w:rsid w:val="006349FC"/>
    <w:rsid w:val="00635E75"/>
    <w:rsid w:val="006423B3"/>
    <w:rsid w:val="00645E96"/>
    <w:rsid w:val="00646C66"/>
    <w:rsid w:val="00646CB6"/>
    <w:rsid w:val="006471D3"/>
    <w:rsid w:val="0065037D"/>
    <w:rsid w:val="006517A2"/>
    <w:rsid w:val="00652090"/>
    <w:rsid w:val="0065289E"/>
    <w:rsid w:val="00654D9C"/>
    <w:rsid w:val="00655803"/>
    <w:rsid w:val="006565F0"/>
    <w:rsid w:val="006607F2"/>
    <w:rsid w:val="0066365C"/>
    <w:rsid w:val="00664E33"/>
    <w:rsid w:val="0066621D"/>
    <w:rsid w:val="00667FD9"/>
    <w:rsid w:val="00670F6C"/>
    <w:rsid w:val="00672679"/>
    <w:rsid w:val="0067537D"/>
    <w:rsid w:val="006760FA"/>
    <w:rsid w:val="006761AD"/>
    <w:rsid w:val="0067637E"/>
    <w:rsid w:val="006818D5"/>
    <w:rsid w:val="00682315"/>
    <w:rsid w:val="0068473F"/>
    <w:rsid w:val="00686424"/>
    <w:rsid w:val="00687C38"/>
    <w:rsid w:val="006902B1"/>
    <w:rsid w:val="00690664"/>
    <w:rsid w:val="0069154D"/>
    <w:rsid w:val="00692CDD"/>
    <w:rsid w:val="00694AEC"/>
    <w:rsid w:val="006956BF"/>
    <w:rsid w:val="00696323"/>
    <w:rsid w:val="006A1009"/>
    <w:rsid w:val="006A157F"/>
    <w:rsid w:val="006A2661"/>
    <w:rsid w:val="006A5405"/>
    <w:rsid w:val="006A76B3"/>
    <w:rsid w:val="006B081A"/>
    <w:rsid w:val="006B08D1"/>
    <w:rsid w:val="006B7BD6"/>
    <w:rsid w:val="006C0727"/>
    <w:rsid w:val="006C42F9"/>
    <w:rsid w:val="006C4D38"/>
    <w:rsid w:val="006C5D00"/>
    <w:rsid w:val="006C794B"/>
    <w:rsid w:val="006D1DF3"/>
    <w:rsid w:val="006D213A"/>
    <w:rsid w:val="006D6A29"/>
    <w:rsid w:val="006D754D"/>
    <w:rsid w:val="006D77A6"/>
    <w:rsid w:val="006E1B29"/>
    <w:rsid w:val="006E4561"/>
    <w:rsid w:val="006E48AE"/>
    <w:rsid w:val="006F08B7"/>
    <w:rsid w:val="006F1F0D"/>
    <w:rsid w:val="006F2AE1"/>
    <w:rsid w:val="006F348E"/>
    <w:rsid w:val="006F43EF"/>
    <w:rsid w:val="006F7141"/>
    <w:rsid w:val="006F78EE"/>
    <w:rsid w:val="006F7E06"/>
    <w:rsid w:val="00701B5B"/>
    <w:rsid w:val="00702827"/>
    <w:rsid w:val="00703645"/>
    <w:rsid w:val="007066A4"/>
    <w:rsid w:val="00706A3D"/>
    <w:rsid w:val="00710B2F"/>
    <w:rsid w:val="007111DC"/>
    <w:rsid w:val="0071188C"/>
    <w:rsid w:val="00713C9D"/>
    <w:rsid w:val="007179D7"/>
    <w:rsid w:val="00720AF8"/>
    <w:rsid w:val="00721981"/>
    <w:rsid w:val="00722807"/>
    <w:rsid w:val="007259F6"/>
    <w:rsid w:val="00727147"/>
    <w:rsid w:val="00735701"/>
    <w:rsid w:val="007360DC"/>
    <w:rsid w:val="007369DD"/>
    <w:rsid w:val="00740E51"/>
    <w:rsid w:val="0074102F"/>
    <w:rsid w:val="00742D47"/>
    <w:rsid w:val="00743100"/>
    <w:rsid w:val="00744AA2"/>
    <w:rsid w:val="00746A9A"/>
    <w:rsid w:val="007504D9"/>
    <w:rsid w:val="00752528"/>
    <w:rsid w:val="00752DED"/>
    <w:rsid w:val="00753664"/>
    <w:rsid w:val="00754DA2"/>
    <w:rsid w:val="00755E63"/>
    <w:rsid w:val="00757CE7"/>
    <w:rsid w:val="00757D5D"/>
    <w:rsid w:val="007602B5"/>
    <w:rsid w:val="00760BD2"/>
    <w:rsid w:val="007624A6"/>
    <w:rsid w:val="00764151"/>
    <w:rsid w:val="007655B8"/>
    <w:rsid w:val="007667EF"/>
    <w:rsid w:val="00771505"/>
    <w:rsid w:val="00771CC9"/>
    <w:rsid w:val="00772618"/>
    <w:rsid w:val="0077475B"/>
    <w:rsid w:val="00774EE5"/>
    <w:rsid w:val="0077691D"/>
    <w:rsid w:val="00776AFB"/>
    <w:rsid w:val="00782240"/>
    <w:rsid w:val="00782C72"/>
    <w:rsid w:val="00786B41"/>
    <w:rsid w:val="007879BF"/>
    <w:rsid w:val="00787A55"/>
    <w:rsid w:val="00791E63"/>
    <w:rsid w:val="00792104"/>
    <w:rsid w:val="00792761"/>
    <w:rsid w:val="007935E6"/>
    <w:rsid w:val="00793A7C"/>
    <w:rsid w:val="007954EC"/>
    <w:rsid w:val="007A2E9D"/>
    <w:rsid w:val="007A4421"/>
    <w:rsid w:val="007A4919"/>
    <w:rsid w:val="007A649E"/>
    <w:rsid w:val="007B2917"/>
    <w:rsid w:val="007B4BAE"/>
    <w:rsid w:val="007B6332"/>
    <w:rsid w:val="007B689E"/>
    <w:rsid w:val="007B785C"/>
    <w:rsid w:val="007C036F"/>
    <w:rsid w:val="007C0537"/>
    <w:rsid w:val="007C260E"/>
    <w:rsid w:val="007C26FE"/>
    <w:rsid w:val="007C7096"/>
    <w:rsid w:val="007C7BF2"/>
    <w:rsid w:val="007D0751"/>
    <w:rsid w:val="007D26A9"/>
    <w:rsid w:val="007D3461"/>
    <w:rsid w:val="007D5FA8"/>
    <w:rsid w:val="007D6E26"/>
    <w:rsid w:val="007D70F4"/>
    <w:rsid w:val="007E09AF"/>
    <w:rsid w:val="007E5343"/>
    <w:rsid w:val="007E56DE"/>
    <w:rsid w:val="007E60EF"/>
    <w:rsid w:val="007E6408"/>
    <w:rsid w:val="007E6B71"/>
    <w:rsid w:val="007E7462"/>
    <w:rsid w:val="007F2270"/>
    <w:rsid w:val="007F324A"/>
    <w:rsid w:val="007F39DF"/>
    <w:rsid w:val="007F3AAD"/>
    <w:rsid w:val="007F3AB6"/>
    <w:rsid w:val="007F4581"/>
    <w:rsid w:val="007F5DF2"/>
    <w:rsid w:val="007F6AC0"/>
    <w:rsid w:val="008005D0"/>
    <w:rsid w:val="00800AC6"/>
    <w:rsid w:val="00805EAC"/>
    <w:rsid w:val="00806B80"/>
    <w:rsid w:val="00806D7C"/>
    <w:rsid w:val="00813DF1"/>
    <w:rsid w:val="00814092"/>
    <w:rsid w:val="008160DF"/>
    <w:rsid w:val="0081663A"/>
    <w:rsid w:val="00822E15"/>
    <w:rsid w:val="00823819"/>
    <w:rsid w:val="00825038"/>
    <w:rsid w:val="008256CB"/>
    <w:rsid w:val="008263FC"/>
    <w:rsid w:val="008300A3"/>
    <w:rsid w:val="00831A62"/>
    <w:rsid w:val="00833FF2"/>
    <w:rsid w:val="008343F7"/>
    <w:rsid w:val="0083552D"/>
    <w:rsid w:val="00835A37"/>
    <w:rsid w:val="0083617A"/>
    <w:rsid w:val="008403F5"/>
    <w:rsid w:val="008419D6"/>
    <w:rsid w:val="00842ECA"/>
    <w:rsid w:val="008513D8"/>
    <w:rsid w:val="00854269"/>
    <w:rsid w:val="0085468E"/>
    <w:rsid w:val="00854B0B"/>
    <w:rsid w:val="00854B51"/>
    <w:rsid w:val="00854D41"/>
    <w:rsid w:val="00856362"/>
    <w:rsid w:val="00857F9E"/>
    <w:rsid w:val="008627A1"/>
    <w:rsid w:val="00863F7D"/>
    <w:rsid w:val="0086467E"/>
    <w:rsid w:val="00864B98"/>
    <w:rsid w:val="008676D8"/>
    <w:rsid w:val="00875334"/>
    <w:rsid w:val="00875626"/>
    <w:rsid w:val="00880604"/>
    <w:rsid w:val="00880F06"/>
    <w:rsid w:val="00883165"/>
    <w:rsid w:val="008839AF"/>
    <w:rsid w:val="008847FC"/>
    <w:rsid w:val="00884AA1"/>
    <w:rsid w:val="00891209"/>
    <w:rsid w:val="00891240"/>
    <w:rsid w:val="008917CB"/>
    <w:rsid w:val="008920CE"/>
    <w:rsid w:val="00892A83"/>
    <w:rsid w:val="00893356"/>
    <w:rsid w:val="00894A1C"/>
    <w:rsid w:val="008976C7"/>
    <w:rsid w:val="008A0979"/>
    <w:rsid w:val="008A19AC"/>
    <w:rsid w:val="008A1E08"/>
    <w:rsid w:val="008A3EEF"/>
    <w:rsid w:val="008A432D"/>
    <w:rsid w:val="008A5035"/>
    <w:rsid w:val="008A5039"/>
    <w:rsid w:val="008A5DB2"/>
    <w:rsid w:val="008A60C2"/>
    <w:rsid w:val="008A7A92"/>
    <w:rsid w:val="008B0426"/>
    <w:rsid w:val="008B08E8"/>
    <w:rsid w:val="008B27A3"/>
    <w:rsid w:val="008B34D6"/>
    <w:rsid w:val="008B3B1D"/>
    <w:rsid w:val="008B450E"/>
    <w:rsid w:val="008B762C"/>
    <w:rsid w:val="008C1059"/>
    <w:rsid w:val="008D03CD"/>
    <w:rsid w:val="008D03CE"/>
    <w:rsid w:val="008D13E0"/>
    <w:rsid w:val="008D24FB"/>
    <w:rsid w:val="008D6CD2"/>
    <w:rsid w:val="008D6F8D"/>
    <w:rsid w:val="008E0740"/>
    <w:rsid w:val="008E0BC8"/>
    <w:rsid w:val="008E1A8A"/>
    <w:rsid w:val="008E23FD"/>
    <w:rsid w:val="008E2887"/>
    <w:rsid w:val="008E38A0"/>
    <w:rsid w:val="008E4FD0"/>
    <w:rsid w:val="008E51B4"/>
    <w:rsid w:val="008E5703"/>
    <w:rsid w:val="008F49E1"/>
    <w:rsid w:val="008F6F45"/>
    <w:rsid w:val="008F7841"/>
    <w:rsid w:val="00900700"/>
    <w:rsid w:val="00902859"/>
    <w:rsid w:val="009030AF"/>
    <w:rsid w:val="0090341E"/>
    <w:rsid w:val="00911088"/>
    <w:rsid w:val="009116D7"/>
    <w:rsid w:val="009120E3"/>
    <w:rsid w:val="0091352B"/>
    <w:rsid w:val="009138AF"/>
    <w:rsid w:val="00915BCE"/>
    <w:rsid w:val="00915F7B"/>
    <w:rsid w:val="0092011E"/>
    <w:rsid w:val="00920893"/>
    <w:rsid w:val="009215FC"/>
    <w:rsid w:val="00921A3A"/>
    <w:rsid w:val="00926F50"/>
    <w:rsid w:val="00927A03"/>
    <w:rsid w:val="00927C35"/>
    <w:rsid w:val="00930259"/>
    <w:rsid w:val="00933C2C"/>
    <w:rsid w:val="009345E9"/>
    <w:rsid w:val="0093556E"/>
    <w:rsid w:val="00935887"/>
    <w:rsid w:val="009365FB"/>
    <w:rsid w:val="00936DE3"/>
    <w:rsid w:val="009400EC"/>
    <w:rsid w:val="009432F2"/>
    <w:rsid w:val="009464AB"/>
    <w:rsid w:val="00947895"/>
    <w:rsid w:val="00947EEC"/>
    <w:rsid w:val="009501EB"/>
    <w:rsid w:val="009519D5"/>
    <w:rsid w:val="009535FB"/>
    <w:rsid w:val="00955888"/>
    <w:rsid w:val="00961169"/>
    <w:rsid w:val="00961A6C"/>
    <w:rsid w:val="0096227E"/>
    <w:rsid w:val="00964073"/>
    <w:rsid w:val="00967707"/>
    <w:rsid w:val="009700AB"/>
    <w:rsid w:val="009806BB"/>
    <w:rsid w:val="00981392"/>
    <w:rsid w:val="00981A70"/>
    <w:rsid w:val="0098234C"/>
    <w:rsid w:val="00986602"/>
    <w:rsid w:val="009876D8"/>
    <w:rsid w:val="00992FBB"/>
    <w:rsid w:val="009931F1"/>
    <w:rsid w:val="009946E6"/>
    <w:rsid w:val="009955EC"/>
    <w:rsid w:val="00996073"/>
    <w:rsid w:val="009977B4"/>
    <w:rsid w:val="00997D7A"/>
    <w:rsid w:val="009A024E"/>
    <w:rsid w:val="009A1585"/>
    <w:rsid w:val="009A284E"/>
    <w:rsid w:val="009A4773"/>
    <w:rsid w:val="009A486A"/>
    <w:rsid w:val="009A63CF"/>
    <w:rsid w:val="009A6785"/>
    <w:rsid w:val="009B031C"/>
    <w:rsid w:val="009B3A3D"/>
    <w:rsid w:val="009B3A67"/>
    <w:rsid w:val="009C03C9"/>
    <w:rsid w:val="009C0796"/>
    <w:rsid w:val="009C4528"/>
    <w:rsid w:val="009C4F72"/>
    <w:rsid w:val="009C52D2"/>
    <w:rsid w:val="009D2DFF"/>
    <w:rsid w:val="009D36D2"/>
    <w:rsid w:val="009D3B72"/>
    <w:rsid w:val="009D4377"/>
    <w:rsid w:val="009D65B3"/>
    <w:rsid w:val="009D6ACF"/>
    <w:rsid w:val="009E1559"/>
    <w:rsid w:val="009E181A"/>
    <w:rsid w:val="009E4341"/>
    <w:rsid w:val="009E5267"/>
    <w:rsid w:val="009E5DB2"/>
    <w:rsid w:val="009E5EFA"/>
    <w:rsid w:val="009E7484"/>
    <w:rsid w:val="009F20DF"/>
    <w:rsid w:val="009F3837"/>
    <w:rsid w:val="009F3A65"/>
    <w:rsid w:val="009F49C6"/>
    <w:rsid w:val="009F510C"/>
    <w:rsid w:val="009F62EF"/>
    <w:rsid w:val="009F6983"/>
    <w:rsid w:val="009F7125"/>
    <w:rsid w:val="00A035F6"/>
    <w:rsid w:val="00A04688"/>
    <w:rsid w:val="00A04ED4"/>
    <w:rsid w:val="00A04EE6"/>
    <w:rsid w:val="00A059B5"/>
    <w:rsid w:val="00A06363"/>
    <w:rsid w:val="00A1083A"/>
    <w:rsid w:val="00A10D06"/>
    <w:rsid w:val="00A10F9E"/>
    <w:rsid w:val="00A111B8"/>
    <w:rsid w:val="00A15742"/>
    <w:rsid w:val="00A20C82"/>
    <w:rsid w:val="00A2255A"/>
    <w:rsid w:val="00A230A3"/>
    <w:rsid w:val="00A2423B"/>
    <w:rsid w:val="00A26337"/>
    <w:rsid w:val="00A27107"/>
    <w:rsid w:val="00A27771"/>
    <w:rsid w:val="00A303D2"/>
    <w:rsid w:val="00A316BA"/>
    <w:rsid w:val="00A3223B"/>
    <w:rsid w:val="00A3278E"/>
    <w:rsid w:val="00A36406"/>
    <w:rsid w:val="00A367A8"/>
    <w:rsid w:val="00A41478"/>
    <w:rsid w:val="00A4195A"/>
    <w:rsid w:val="00A41B96"/>
    <w:rsid w:val="00A426BF"/>
    <w:rsid w:val="00A431BE"/>
    <w:rsid w:val="00A46445"/>
    <w:rsid w:val="00A47E1E"/>
    <w:rsid w:val="00A50318"/>
    <w:rsid w:val="00A53098"/>
    <w:rsid w:val="00A66CE4"/>
    <w:rsid w:val="00A70559"/>
    <w:rsid w:val="00A7076D"/>
    <w:rsid w:val="00A7146B"/>
    <w:rsid w:val="00A7313B"/>
    <w:rsid w:val="00A7571D"/>
    <w:rsid w:val="00A80C26"/>
    <w:rsid w:val="00A842F9"/>
    <w:rsid w:val="00A86088"/>
    <w:rsid w:val="00A87954"/>
    <w:rsid w:val="00A911F7"/>
    <w:rsid w:val="00A916E1"/>
    <w:rsid w:val="00A9706F"/>
    <w:rsid w:val="00AB07EB"/>
    <w:rsid w:val="00AB183C"/>
    <w:rsid w:val="00AB1E3D"/>
    <w:rsid w:val="00AB32E4"/>
    <w:rsid w:val="00AB3D89"/>
    <w:rsid w:val="00AB4391"/>
    <w:rsid w:val="00AB47AB"/>
    <w:rsid w:val="00AB5163"/>
    <w:rsid w:val="00AB7A22"/>
    <w:rsid w:val="00AB7B7D"/>
    <w:rsid w:val="00AC0C4B"/>
    <w:rsid w:val="00AC3BE3"/>
    <w:rsid w:val="00AC57DA"/>
    <w:rsid w:val="00AC58D0"/>
    <w:rsid w:val="00AC5F38"/>
    <w:rsid w:val="00AD0FBC"/>
    <w:rsid w:val="00AD537A"/>
    <w:rsid w:val="00AE082A"/>
    <w:rsid w:val="00AE1326"/>
    <w:rsid w:val="00AE359E"/>
    <w:rsid w:val="00AE76F9"/>
    <w:rsid w:val="00AF4FA3"/>
    <w:rsid w:val="00AF53C5"/>
    <w:rsid w:val="00AF657B"/>
    <w:rsid w:val="00AF7238"/>
    <w:rsid w:val="00B00F6C"/>
    <w:rsid w:val="00B01EFE"/>
    <w:rsid w:val="00B02F0F"/>
    <w:rsid w:val="00B04FD4"/>
    <w:rsid w:val="00B0506C"/>
    <w:rsid w:val="00B1276A"/>
    <w:rsid w:val="00B1699B"/>
    <w:rsid w:val="00B176A1"/>
    <w:rsid w:val="00B200AC"/>
    <w:rsid w:val="00B213AE"/>
    <w:rsid w:val="00B237BD"/>
    <w:rsid w:val="00B23C63"/>
    <w:rsid w:val="00B23CB2"/>
    <w:rsid w:val="00B24092"/>
    <w:rsid w:val="00B241A4"/>
    <w:rsid w:val="00B272C2"/>
    <w:rsid w:val="00B2737D"/>
    <w:rsid w:val="00B3037B"/>
    <w:rsid w:val="00B3080C"/>
    <w:rsid w:val="00B369B8"/>
    <w:rsid w:val="00B36ECE"/>
    <w:rsid w:val="00B41608"/>
    <w:rsid w:val="00B4244B"/>
    <w:rsid w:val="00B43252"/>
    <w:rsid w:val="00B443F9"/>
    <w:rsid w:val="00B45737"/>
    <w:rsid w:val="00B46596"/>
    <w:rsid w:val="00B46665"/>
    <w:rsid w:val="00B47E1C"/>
    <w:rsid w:val="00B518C6"/>
    <w:rsid w:val="00B54627"/>
    <w:rsid w:val="00B55190"/>
    <w:rsid w:val="00B56D4F"/>
    <w:rsid w:val="00B5702A"/>
    <w:rsid w:val="00B63DFF"/>
    <w:rsid w:val="00B63FF9"/>
    <w:rsid w:val="00B65595"/>
    <w:rsid w:val="00B65971"/>
    <w:rsid w:val="00B70455"/>
    <w:rsid w:val="00B71677"/>
    <w:rsid w:val="00B7347E"/>
    <w:rsid w:val="00B7536A"/>
    <w:rsid w:val="00B7652D"/>
    <w:rsid w:val="00B83C69"/>
    <w:rsid w:val="00B84778"/>
    <w:rsid w:val="00B85CD7"/>
    <w:rsid w:val="00B86927"/>
    <w:rsid w:val="00B90504"/>
    <w:rsid w:val="00B905ED"/>
    <w:rsid w:val="00B9424F"/>
    <w:rsid w:val="00BA2096"/>
    <w:rsid w:val="00BA42FE"/>
    <w:rsid w:val="00BA46E1"/>
    <w:rsid w:val="00BA4E85"/>
    <w:rsid w:val="00BA7F15"/>
    <w:rsid w:val="00BB10E8"/>
    <w:rsid w:val="00BB2A56"/>
    <w:rsid w:val="00BB2BBB"/>
    <w:rsid w:val="00BB48AB"/>
    <w:rsid w:val="00BB7325"/>
    <w:rsid w:val="00BB7557"/>
    <w:rsid w:val="00BC1582"/>
    <w:rsid w:val="00BC7DE2"/>
    <w:rsid w:val="00BD4ED4"/>
    <w:rsid w:val="00BD5749"/>
    <w:rsid w:val="00BE1ADF"/>
    <w:rsid w:val="00BE3860"/>
    <w:rsid w:val="00BE5115"/>
    <w:rsid w:val="00BE725A"/>
    <w:rsid w:val="00BF0167"/>
    <w:rsid w:val="00BF03E1"/>
    <w:rsid w:val="00BF428E"/>
    <w:rsid w:val="00BF48FE"/>
    <w:rsid w:val="00BF7BF4"/>
    <w:rsid w:val="00BF7F23"/>
    <w:rsid w:val="00C002C5"/>
    <w:rsid w:val="00C02CA8"/>
    <w:rsid w:val="00C050B7"/>
    <w:rsid w:val="00C10257"/>
    <w:rsid w:val="00C12DBA"/>
    <w:rsid w:val="00C1557F"/>
    <w:rsid w:val="00C178AB"/>
    <w:rsid w:val="00C17C55"/>
    <w:rsid w:val="00C22599"/>
    <w:rsid w:val="00C22BF6"/>
    <w:rsid w:val="00C31322"/>
    <w:rsid w:val="00C34561"/>
    <w:rsid w:val="00C37367"/>
    <w:rsid w:val="00C41854"/>
    <w:rsid w:val="00C4222D"/>
    <w:rsid w:val="00C45AC9"/>
    <w:rsid w:val="00C45C13"/>
    <w:rsid w:val="00C465D4"/>
    <w:rsid w:val="00C46FE1"/>
    <w:rsid w:val="00C54A01"/>
    <w:rsid w:val="00C603B7"/>
    <w:rsid w:val="00C60F43"/>
    <w:rsid w:val="00C61B16"/>
    <w:rsid w:val="00C63656"/>
    <w:rsid w:val="00C70339"/>
    <w:rsid w:val="00C71077"/>
    <w:rsid w:val="00C71A24"/>
    <w:rsid w:val="00C74AA0"/>
    <w:rsid w:val="00C75043"/>
    <w:rsid w:val="00C80FCC"/>
    <w:rsid w:val="00C81241"/>
    <w:rsid w:val="00C82593"/>
    <w:rsid w:val="00C82E0F"/>
    <w:rsid w:val="00C84826"/>
    <w:rsid w:val="00C8593E"/>
    <w:rsid w:val="00C86795"/>
    <w:rsid w:val="00C86964"/>
    <w:rsid w:val="00C87EAF"/>
    <w:rsid w:val="00C90C53"/>
    <w:rsid w:val="00C94ED8"/>
    <w:rsid w:val="00C952DD"/>
    <w:rsid w:val="00C9562A"/>
    <w:rsid w:val="00C97A46"/>
    <w:rsid w:val="00C97AD8"/>
    <w:rsid w:val="00CA1F80"/>
    <w:rsid w:val="00CA59BE"/>
    <w:rsid w:val="00CB1180"/>
    <w:rsid w:val="00CB227B"/>
    <w:rsid w:val="00CB2F64"/>
    <w:rsid w:val="00CB3B5D"/>
    <w:rsid w:val="00CB7171"/>
    <w:rsid w:val="00CC02B0"/>
    <w:rsid w:val="00CC39C5"/>
    <w:rsid w:val="00CC5298"/>
    <w:rsid w:val="00CC5C6B"/>
    <w:rsid w:val="00CC71D6"/>
    <w:rsid w:val="00CC7EAE"/>
    <w:rsid w:val="00CD3FD9"/>
    <w:rsid w:val="00CD4101"/>
    <w:rsid w:val="00CE5177"/>
    <w:rsid w:val="00CE532D"/>
    <w:rsid w:val="00CE6862"/>
    <w:rsid w:val="00CF08A6"/>
    <w:rsid w:val="00CF0940"/>
    <w:rsid w:val="00CF2672"/>
    <w:rsid w:val="00CF2ADB"/>
    <w:rsid w:val="00CF4BEF"/>
    <w:rsid w:val="00D00849"/>
    <w:rsid w:val="00D02E56"/>
    <w:rsid w:val="00D04EFC"/>
    <w:rsid w:val="00D1044C"/>
    <w:rsid w:val="00D11A21"/>
    <w:rsid w:val="00D12D79"/>
    <w:rsid w:val="00D131C0"/>
    <w:rsid w:val="00D1456D"/>
    <w:rsid w:val="00D15EC8"/>
    <w:rsid w:val="00D23C61"/>
    <w:rsid w:val="00D24671"/>
    <w:rsid w:val="00D2579F"/>
    <w:rsid w:val="00D272E3"/>
    <w:rsid w:val="00D32FBE"/>
    <w:rsid w:val="00D333EA"/>
    <w:rsid w:val="00D341B7"/>
    <w:rsid w:val="00D35782"/>
    <w:rsid w:val="00D36057"/>
    <w:rsid w:val="00D42CD1"/>
    <w:rsid w:val="00D430AB"/>
    <w:rsid w:val="00D43587"/>
    <w:rsid w:val="00D44CFF"/>
    <w:rsid w:val="00D46320"/>
    <w:rsid w:val="00D46326"/>
    <w:rsid w:val="00D472DF"/>
    <w:rsid w:val="00D51C77"/>
    <w:rsid w:val="00D52F6C"/>
    <w:rsid w:val="00D55C72"/>
    <w:rsid w:val="00D5730A"/>
    <w:rsid w:val="00D61207"/>
    <w:rsid w:val="00D64DC5"/>
    <w:rsid w:val="00D705DF"/>
    <w:rsid w:val="00D7342A"/>
    <w:rsid w:val="00D800DB"/>
    <w:rsid w:val="00D80360"/>
    <w:rsid w:val="00D8382B"/>
    <w:rsid w:val="00D83D8D"/>
    <w:rsid w:val="00D8616B"/>
    <w:rsid w:val="00D922CD"/>
    <w:rsid w:val="00D933BD"/>
    <w:rsid w:val="00D93D91"/>
    <w:rsid w:val="00D9443C"/>
    <w:rsid w:val="00D94E53"/>
    <w:rsid w:val="00D972AB"/>
    <w:rsid w:val="00DA0B64"/>
    <w:rsid w:val="00DA0DBF"/>
    <w:rsid w:val="00DA10AE"/>
    <w:rsid w:val="00DA3634"/>
    <w:rsid w:val="00DA5144"/>
    <w:rsid w:val="00DA687A"/>
    <w:rsid w:val="00DA6FD4"/>
    <w:rsid w:val="00DB2371"/>
    <w:rsid w:val="00DB41CE"/>
    <w:rsid w:val="00DB4253"/>
    <w:rsid w:val="00DB4F2D"/>
    <w:rsid w:val="00DB65D6"/>
    <w:rsid w:val="00DC0405"/>
    <w:rsid w:val="00DC10B2"/>
    <w:rsid w:val="00DC244E"/>
    <w:rsid w:val="00DC3C4A"/>
    <w:rsid w:val="00DC7B71"/>
    <w:rsid w:val="00DD0690"/>
    <w:rsid w:val="00DD0C1F"/>
    <w:rsid w:val="00DD3527"/>
    <w:rsid w:val="00DD5CE5"/>
    <w:rsid w:val="00DD69FD"/>
    <w:rsid w:val="00DD794C"/>
    <w:rsid w:val="00DE773D"/>
    <w:rsid w:val="00DF4E5B"/>
    <w:rsid w:val="00DF61CC"/>
    <w:rsid w:val="00E00291"/>
    <w:rsid w:val="00E00B9F"/>
    <w:rsid w:val="00E024FC"/>
    <w:rsid w:val="00E02ACF"/>
    <w:rsid w:val="00E02BF0"/>
    <w:rsid w:val="00E02DEC"/>
    <w:rsid w:val="00E0383B"/>
    <w:rsid w:val="00E055BE"/>
    <w:rsid w:val="00E06148"/>
    <w:rsid w:val="00E10171"/>
    <w:rsid w:val="00E12ADB"/>
    <w:rsid w:val="00E12E97"/>
    <w:rsid w:val="00E20D8B"/>
    <w:rsid w:val="00E211F7"/>
    <w:rsid w:val="00E22680"/>
    <w:rsid w:val="00E277F6"/>
    <w:rsid w:val="00E30AAB"/>
    <w:rsid w:val="00E31386"/>
    <w:rsid w:val="00E371A8"/>
    <w:rsid w:val="00E373C3"/>
    <w:rsid w:val="00E40027"/>
    <w:rsid w:val="00E4048C"/>
    <w:rsid w:val="00E405BE"/>
    <w:rsid w:val="00E52DF4"/>
    <w:rsid w:val="00E54CB7"/>
    <w:rsid w:val="00E55706"/>
    <w:rsid w:val="00E6083F"/>
    <w:rsid w:val="00E6124E"/>
    <w:rsid w:val="00E66175"/>
    <w:rsid w:val="00E66DB3"/>
    <w:rsid w:val="00E73329"/>
    <w:rsid w:val="00E74074"/>
    <w:rsid w:val="00E81856"/>
    <w:rsid w:val="00E82156"/>
    <w:rsid w:val="00E85968"/>
    <w:rsid w:val="00E86E8E"/>
    <w:rsid w:val="00E86FAB"/>
    <w:rsid w:val="00E946B5"/>
    <w:rsid w:val="00E94F1D"/>
    <w:rsid w:val="00E96922"/>
    <w:rsid w:val="00E969D1"/>
    <w:rsid w:val="00EA13E8"/>
    <w:rsid w:val="00EA2B42"/>
    <w:rsid w:val="00EA3101"/>
    <w:rsid w:val="00EA4AFE"/>
    <w:rsid w:val="00EA5752"/>
    <w:rsid w:val="00EA5854"/>
    <w:rsid w:val="00EB0DA8"/>
    <w:rsid w:val="00EB3D2A"/>
    <w:rsid w:val="00EB4455"/>
    <w:rsid w:val="00EB4721"/>
    <w:rsid w:val="00EB4861"/>
    <w:rsid w:val="00EB5276"/>
    <w:rsid w:val="00EC027C"/>
    <w:rsid w:val="00EC1A5A"/>
    <w:rsid w:val="00EC27D3"/>
    <w:rsid w:val="00EC5EE9"/>
    <w:rsid w:val="00ED1120"/>
    <w:rsid w:val="00ED14C5"/>
    <w:rsid w:val="00ED55DD"/>
    <w:rsid w:val="00ED5A1A"/>
    <w:rsid w:val="00ED69AD"/>
    <w:rsid w:val="00EE19E8"/>
    <w:rsid w:val="00EE1B85"/>
    <w:rsid w:val="00EE1D34"/>
    <w:rsid w:val="00EE2E1A"/>
    <w:rsid w:val="00EE459E"/>
    <w:rsid w:val="00EE61E4"/>
    <w:rsid w:val="00EE6E2D"/>
    <w:rsid w:val="00EF021F"/>
    <w:rsid w:val="00EF14C9"/>
    <w:rsid w:val="00EF2528"/>
    <w:rsid w:val="00EF7D5D"/>
    <w:rsid w:val="00EF7E3F"/>
    <w:rsid w:val="00F00CFE"/>
    <w:rsid w:val="00F02734"/>
    <w:rsid w:val="00F0329E"/>
    <w:rsid w:val="00F043D3"/>
    <w:rsid w:val="00F04CAD"/>
    <w:rsid w:val="00F05862"/>
    <w:rsid w:val="00F059B4"/>
    <w:rsid w:val="00F06F7B"/>
    <w:rsid w:val="00F1157C"/>
    <w:rsid w:val="00F14E05"/>
    <w:rsid w:val="00F16DB1"/>
    <w:rsid w:val="00F21FC7"/>
    <w:rsid w:val="00F244F7"/>
    <w:rsid w:val="00F24DA2"/>
    <w:rsid w:val="00F2544A"/>
    <w:rsid w:val="00F279F6"/>
    <w:rsid w:val="00F334FA"/>
    <w:rsid w:val="00F35A52"/>
    <w:rsid w:val="00F363C7"/>
    <w:rsid w:val="00F36910"/>
    <w:rsid w:val="00F369DA"/>
    <w:rsid w:val="00F3730D"/>
    <w:rsid w:val="00F37565"/>
    <w:rsid w:val="00F41E8F"/>
    <w:rsid w:val="00F43483"/>
    <w:rsid w:val="00F45105"/>
    <w:rsid w:val="00F4690D"/>
    <w:rsid w:val="00F46F07"/>
    <w:rsid w:val="00F47E1C"/>
    <w:rsid w:val="00F5042A"/>
    <w:rsid w:val="00F52E8E"/>
    <w:rsid w:val="00F55804"/>
    <w:rsid w:val="00F603BA"/>
    <w:rsid w:val="00F612E2"/>
    <w:rsid w:val="00F638B2"/>
    <w:rsid w:val="00F63B55"/>
    <w:rsid w:val="00F67637"/>
    <w:rsid w:val="00F70862"/>
    <w:rsid w:val="00F71341"/>
    <w:rsid w:val="00F722BB"/>
    <w:rsid w:val="00F7334A"/>
    <w:rsid w:val="00F7358F"/>
    <w:rsid w:val="00F741EF"/>
    <w:rsid w:val="00F76934"/>
    <w:rsid w:val="00F8265E"/>
    <w:rsid w:val="00F8359E"/>
    <w:rsid w:val="00F83764"/>
    <w:rsid w:val="00F8385C"/>
    <w:rsid w:val="00F86D15"/>
    <w:rsid w:val="00F90133"/>
    <w:rsid w:val="00F95B55"/>
    <w:rsid w:val="00F97C5C"/>
    <w:rsid w:val="00FA1BBB"/>
    <w:rsid w:val="00FA551A"/>
    <w:rsid w:val="00FB0051"/>
    <w:rsid w:val="00FB0596"/>
    <w:rsid w:val="00FB0A94"/>
    <w:rsid w:val="00FB0F51"/>
    <w:rsid w:val="00FB1890"/>
    <w:rsid w:val="00FB29D4"/>
    <w:rsid w:val="00FB30A9"/>
    <w:rsid w:val="00FB4291"/>
    <w:rsid w:val="00FB53BE"/>
    <w:rsid w:val="00FB5EEC"/>
    <w:rsid w:val="00FB6CE8"/>
    <w:rsid w:val="00FB7850"/>
    <w:rsid w:val="00FC0F95"/>
    <w:rsid w:val="00FC2DBB"/>
    <w:rsid w:val="00FC346E"/>
    <w:rsid w:val="00FC41DB"/>
    <w:rsid w:val="00FC526F"/>
    <w:rsid w:val="00FC59FB"/>
    <w:rsid w:val="00FC5C3A"/>
    <w:rsid w:val="00FC6801"/>
    <w:rsid w:val="00FC7043"/>
    <w:rsid w:val="00FD521A"/>
    <w:rsid w:val="00FD69A9"/>
    <w:rsid w:val="00FE0182"/>
    <w:rsid w:val="00FE3527"/>
    <w:rsid w:val="00FE359F"/>
    <w:rsid w:val="00FE515A"/>
    <w:rsid w:val="00FE644E"/>
    <w:rsid w:val="00FF0CD4"/>
    <w:rsid w:val="00FF1C13"/>
    <w:rsid w:val="00FF4E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F8DDD"/>
  <w15:chartTrackingRefBased/>
  <w15:docId w15:val="{439A2A82-5F77-4E0B-9086-3F84E491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657B"/>
  </w:style>
  <w:style w:type="paragraph" w:styleId="Heading1">
    <w:name w:val="heading 1"/>
    <w:basedOn w:val="Normal"/>
    <w:next w:val="Normal"/>
    <w:link w:val="Heading1Char"/>
    <w:uiPriority w:val="9"/>
    <w:qFormat/>
    <w:rsid w:val="00A10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CD4"/>
    <w:pPr>
      <w:spacing w:after="0" w:line="240" w:lineRule="auto"/>
      <w:outlineLvl w:val="1"/>
    </w:pPr>
    <w:rPr>
      <w:rFonts w:ascii="Andes" w:hAnsi="Andes" w:cstheme="minorHAnsi"/>
      <w:color w:val="26456B"/>
      <w:sz w:val="24"/>
      <w:u w:val="single"/>
    </w:rPr>
  </w:style>
  <w:style w:type="paragraph" w:styleId="Heading3">
    <w:name w:val="heading 3"/>
    <w:basedOn w:val="Normal"/>
    <w:next w:val="Normal"/>
    <w:link w:val="Heading3Char"/>
    <w:uiPriority w:val="9"/>
    <w:unhideWhenUsed/>
    <w:qFormat/>
    <w:rsid w:val="00A10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3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3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AE132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3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3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3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uiPriority w:val="99"/>
    <w:unhideWhenUsed/>
    <w:rsid w:val="0014064B"/>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uiPriority w:val="99"/>
    <w:rsid w:val="0014064B"/>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uiPriority w:val="99"/>
    <w:unhideWhenUsed/>
    <w:rsid w:val="0014064B"/>
    <w:rPr>
      <w:vertAlign w:val="superscript"/>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FC6801"/>
    <w:pPr>
      <w:ind w:left="720"/>
      <w:contextualSpacing/>
    </w:pPr>
  </w:style>
  <w:style w:type="paragraph" w:styleId="BalloonText">
    <w:name w:val="Balloon Text"/>
    <w:basedOn w:val="Normal"/>
    <w:link w:val="BalloonTextChar"/>
    <w:uiPriority w:val="99"/>
    <w:semiHidden/>
    <w:unhideWhenUsed/>
    <w:rsid w:val="0043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92"/>
    <w:rPr>
      <w:rFonts w:ascii="Segoe UI" w:hAnsi="Segoe UI" w:cs="Segoe UI"/>
      <w:sz w:val="18"/>
      <w:szCs w:val="18"/>
    </w:rPr>
  </w:style>
  <w:style w:type="table" w:styleId="TableGrid">
    <w:name w:val="Table Grid"/>
    <w:aliases w:val="TabelEcorys"/>
    <w:basedOn w:val="TableNormal"/>
    <w:uiPriority w:val="39"/>
    <w:rsid w:val="008A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8A5035"/>
  </w:style>
  <w:style w:type="paragraph" w:styleId="Header">
    <w:name w:val="header"/>
    <w:basedOn w:val="Normal"/>
    <w:link w:val="HeaderChar"/>
    <w:uiPriority w:val="99"/>
    <w:unhideWhenUsed/>
    <w:rsid w:val="00E9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B5"/>
  </w:style>
  <w:style w:type="paragraph" w:styleId="Footer">
    <w:name w:val="footer"/>
    <w:basedOn w:val="Normal"/>
    <w:link w:val="FooterChar"/>
    <w:uiPriority w:val="99"/>
    <w:unhideWhenUsed/>
    <w:rsid w:val="00E9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B5"/>
  </w:style>
  <w:style w:type="character" w:styleId="Hyperlink">
    <w:name w:val="Hyperlink"/>
    <w:basedOn w:val="DefaultParagraphFont"/>
    <w:uiPriority w:val="99"/>
    <w:unhideWhenUsed/>
    <w:rsid w:val="005B7D3E"/>
    <w:rPr>
      <w:color w:val="0563C1" w:themeColor="hyperlink"/>
      <w:u w:val="single"/>
    </w:rPr>
  </w:style>
  <w:style w:type="character" w:styleId="UnresolvedMention">
    <w:name w:val="Unresolved Mention"/>
    <w:basedOn w:val="DefaultParagraphFont"/>
    <w:uiPriority w:val="99"/>
    <w:semiHidden/>
    <w:unhideWhenUsed/>
    <w:rsid w:val="005B7D3E"/>
    <w:rPr>
      <w:color w:val="808080"/>
      <w:shd w:val="clear" w:color="auto" w:fill="E6E6E6"/>
    </w:rPr>
  </w:style>
  <w:style w:type="character" w:styleId="CommentReference">
    <w:name w:val="annotation reference"/>
    <w:basedOn w:val="DefaultParagraphFont"/>
    <w:uiPriority w:val="99"/>
    <w:unhideWhenUsed/>
    <w:rsid w:val="008D6F8D"/>
    <w:rPr>
      <w:sz w:val="16"/>
      <w:szCs w:val="16"/>
    </w:rPr>
  </w:style>
  <w:style w:type="paragraph" w:styleId="CommentText">
    <w:name w:val="annotation text"/>
    <w:basedOn w:val="Normal"/>
    <w:link w:val="CommentTextChar"/>
    <w:uiPriority w:val="99"/>
    <w:unhideWhenUsed/>
    <w:rsid w:val="008D6F8D"/>
    <w:pPr>
      <w:spacing w:line="240" w:lineRule="auto"/>
    </w:pPr>
    <w:rPr>
      <w:sz w:val="20"/>
      <w:szCs w:val="20"/>
    </w:rPr>
  </w:style>
  <w:style w:type="character" w:customStyle="1" w:styleId="CommentTextChar">
    <w:name w:val="Comment Text Char"/>
    <w:basedOn w:val="DefaultParagraphFont"/>
    <w:link w:val="CommentText"/>
    <w:uiPriority w:val="99"/>
    <w:rsid w:val="008D6F8D"/>
    <w:rPr>
      <w:sz w:val="20"/>
      <w:szCs w:val="20"/>
    </w:rPr>
  </w:style>
  <w:style w:type="paragraph" w:styleId="CommentSubject">
    <w:name w:val="annotation subject"/>
    <w:basedOn w:val="CommentText"/>
    <w:next w:val="CommentText"/>
    <w:link w:val="CommentSubjectChar"/>
    <w:uiPriority w:val="99"/>
    <w:unhideWhenUsed/>
    <w:rsid w:val="008D6F8D"/>
    <w:rPr>
      <w:b/>
      <w:bCs/>
    </w:rPr>
  </w:style>
  <w:style w:type="character" w:customStyle="1" w:styleId="CommentSubjectChar">
    <w:name w:val="Comment Subject Char"/>
    <w:basedOn w:val="CommentTextChar"/>
    <w:link w:val="CommentSubject"/>
    <w:uiPriority w:val="99"/>
    <w:rsid w:val="008D6F8D"/>
    <w:rPr>
      <w:b/>
      <w:bCs/>
      <w:sz w:val="20"/>
      <w:szCs w:val="20"/>
    </w:rPr>
  </w:style>
  <w:style w:type="paragraph" w:styleId="Revision">
    <w:name w:val="Revision"/>
    <w:hidden/>
    <w:uiPriority w:val="71"/>
    <w:rsid w:val="008D6F8D"/>
    <w:pPr>
      <w:spacing w:after="0" w:line="240" w:lineRule="auto"/>
    </w:pPr>
  </w:style>
  <w:style w:type="character" w:customStyle="1" w:styleId="Heading2Char">
    <w:name w:val="Heading 2 Char"/>
    <w:basedOn w:val="DefaultParagraphFont"/>
    <w:link w:val="Heading2"/>
    <w:uiPriority w:val="9"/>
    <w:rsid w:val="00FF0CD4"/>
    <w:rPr>
      <w:rFonts w:ascii="Andes" w:hAnsi="Andes" w:cstheme="minorHAnsi"/>
      <w:color w:val="26456B"/>
      <w:sz w:val="24"/>
      <w:u w:val="single"/>
    </w:rPr>
  </w:style>
  <w:style w:type="character" w:customStyle="1" w:styleId="Heading1Char">
    <w:name w:val="Heading 1 Char"/>
    <w:basedOn w:val="DefaultParagraphFont"/>
    <w:link w:val="Heading1"/>
    <w:uiPriority w:val="9"/>
    <w:rsid w:val="00A108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083A"/>
    <w:pPr>
      <w:outlineLvl w:val="9"/>
    </w:pPr>
  </w:style>
  <w:style w:type="paragraph" w:styleId="TOC2">
    <w:name w:val="toc 2"/>
    <w:basedOn w:val="Normal"/>
    <w:next w:val="Normal"/>
    <w:autoRedefine/>
    <w:uiPriority w:val="39"/>
    <w:unhideWhenUsed/>
    <w:rsid w:val="00A1083A"/>
    <w:pPr>
      <w:spacing w:before="240" w:after="0"/>
    </w:pPr>
    <w:rPr>
      <w:rFonts w:cstheme="minorHAnsi"/>
      <w:b/>
      <w:bCs/>
      <w:sz w:val="20"/>
      <w:szCs w:val="20"/>
    </w:rPr>
  </w:style>
  <w:style w:type="character" w:customStyle="1" w:styleId="Heading3Char">
    <w:name w:val="Heading 3 Char"/>
    <w:basedOn w:val="DefaultParagraphFont"/>
    <w:link w:val="Heading3"/>
    <w:uiPriority w:val="9"/>
    <w:rsid w:val="00A1083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1083A"/>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A1083A"/>
    <w:pPr>
      <w:spacing w:after="0"/>
      <w:ind w:left="220"/>
    </w:pPr>
    <w:rPr>
      <w:rFonts w:cstheme="minorHAnsi"/>
      <w:sz w:val="20"/>
      <w:szCs w:val="20"/>
    </w:rPr>
  </w:style>
  <w:style w:type="paragraph" w:styleId="TOC4">
    <w:name w:val="toc 4"/>
    <w:basedOn w:val="Normal"/>
    <w:next w:val="Normal"/>
    <w:autoRedefine/>
    <w:uiPriority w:val="39"/>
    <w:unhideWhenUsed/>
    <w:rsid w:val="00A1083A"/>
    <w:pPr>
      <w:spacing w:after="0"/>
      <w:ind w:left="440"/>
    </w:pPr>
    <w:rPr>
      <w:rFonts w:cstheme="minorHAnsi"/>
      <w:sz w:val="20"/>
      <w:szCs w:val="20"/>
    </w:rPr>
  </w:style>
  <w:style w:type="paragraph" w:styleId="TOC5">
    <w:name w:val="toc 5"/>
    <w:basedOn w:val="Normal"/>
    <w:next w:val="Normal"/>
    <w:autoRedefine/>
    <w:uiPriority w:val="39"/>
    <w:unhideWhenUsed/>
    <w:rsid w:val="00A1083A"/>
    <w:pPr>
      <w:spacing w:after="0"/>
      <w:ind w:left="660"/>
    </w:pPr>
    <w:rPr>
      <w:rFonts w:cstheme="minorHAnsi"/>
      <w:sz w:val="20"/>
      <w:szCs w:val="20"/>
    </w:rPr>
  </w:style>
  <w:style w:type="paragraph" w:styleId="TOC6">
    <w:name w:val="toc 6"/>
    <w:basedOn w:val="Normal"/>
    <w:next w:val="Normal"/>
    <w:autoRedefine/>
    <w:uiPriority w:val="39"/>
    <w:unhideWhenUsed/>
    <w:rsid w:val="00A1083A"/>
    <w:pPr>
      <w:spacing w:after="0"/>
      <w:ind w:left="880"/>
    </w:pPr>
    <w:rPr>
      <w:rFonts w:cstheme="minorHAnsi"/>
      <w:sz w:val="20"/>
      <w:szCs w:val="20"/>
    </w:rPr>
  </w:style>
  <w:style w:type="paragraph" w:styleId="TOC7">
    <w:name w:val="toc 7"/>
    <w:basedOn w:val="Normal"/>
    <w:next w:val="Normal"/>
    <w:autoRedefine/>
    <w:uiPriority w:val="39"/>
    <w:unhideWhenUsed/>
    <w:rsid w:val="00A1083A"/>
    <w:pPr>
      <w:spacing w:after="0"/>
      <w:ind w:left="1100"/>
    </w:pPr>
    <w:rPr>
      <w:rFonts w:cstheme="minorHAnsi"/>
      <w:sz w:val="20"/>
      <w:szCs w:val="20"/>
    </w:rPr>
  </w:style>
  <w:style w:type="paragraph" w:styleId="TOC8">
    <w:name w:val="toc 8"/>
    <w:basedOn w:val="Normal"/>
    <w:next w:val="Normal"/>
    <w:autoRedefine/>
    <w:uiPriority w:val="39"/>
    <w:unhideWhenUsed/>
    <w:rsid w:val="00A1083A"/>
    <w:pPr>
      <w:spacing w:after="0"/>
      <w:ind w:left="1320"/>
    </w:pPr>
    <w:rPr>
      <w:rFonts w:cstheme="minorHAnsi"/>
      <w:sz w:val="20"/>
      <w:szCs w:val="20"/>
    </w:rPr>
  </w:style>
  <w:style w:type="paragraph" w:styleId="TOC9">
    <w:name w:val="toc 9"/>
    <w:basedOn w:val="Normal"/>
    <w:next w:val="Normal"/>
    <w:autoRedefine/>
    <w:uiPriority w:val="39"/>
    <w:unhideWhenUsed/>
    <w:rsid w:val="00A1083A"/>
    <w:pPr>
      <w:spacing w:after="0"/>
      <w:ind w:left="1540"/>
    </w:pPr>
    <w:rPr>
      <w:rFonts w:cstheme="minorHAnsi"/>
      <w:sz w:val="20"/>
      <w:szCs w:val="20"/>
    </w:rPr>
  </w:style>
  <w:style w:type="character" w:customStyle="1" w:styleId="Heading4Char">
    <w:name w:val="Heading 4 Char"/>
    <w:basedOn w:val="DefaultParagraphFont"/>
    <w:link w:val="Heading4"/>
    <w:uiPriority w:val="9"/>
    <w:semiHidden/>
    <w:rsid w:val="00AE13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13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E13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E13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E13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1326"/>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AE1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32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E1326"/>
    <w:rPr>
      <w:sz w:val="20"/>
    </w:rPr>
  </w:style>
  <w:style w:type="character" w:customStyle="1" w:styleId="BodyTextChar">
    <w:name w:val="Body Text Char"/>
    <w:basedOn w:val="DefaultParagraphFont"/>
    <w:link w:val="BodyText"/>
    <w:rsid w:val="00AE1326"/>
    <w:rPr>
      <w:sz w:val="20"/>
    </w:rPr>
  </w:style>
  <w:style w:type="paragraph" w:styleId="BodyText2">
    <w:name w:val="Body Text 2"/>
    <w:basedOn w:val="Normal"/>
    <w:link w:val="BodyText2Char"/>
    <w:rsid w:val="00AE1326"/>
  </w:style>
  <w:style w:type="character" w:customStyle="1" w:styleId="BodyText2Char">
    <w:name w:val="Body Text 2 Char"/>
    <w:basedOn w:val="DefaultParagraphFont"/>
    <w:link w:val="BodyText2"/>
    <w:rsid w:val="00AE1326"/>
  </w:style>
  <w:style w:type="paragraph" w:styleId="BodyTextIndent">
    <w:name w:val="Body Text Indent"/>
    <w:basedOn w:val="Normal"/>
    <w:link w:val="BodyTextIndentChar"/>
    <w:uiPriority w:val="99"/>
    <w:rsid w:val="00AE1326"/>
    <w:pPr>
      <w:ind w:left="720" w:hanging="720"/>
    </w:pPr>
  </w:style>
  <w:style w:type="character" w:customStyle="1" w:styleId="BodyTextIndentChar">
    <w:name w:val="Body Text Indent Char"/>
    <w:basedOn w:val="DefaultParagraphFont"/>
    <w:link w:val="BodyTextIndent"/>
    <w:uiPriority w:val="99"/>
    <w:rsid w:val="00AE1326"/>
  </w:style>
  <w:style w:type="paragraph" w:styleId="BodyText3">
    <w:name w:val="Body Text 3"/>
    <w:basedOn w:val="Normal"/>
    <w:link w:val="BodyText3Char"/>
    <w:uiPriority w:val="99"/>
    <w:rsid w:val="00AE1326"/>
  </w:style>
  <w:style w:type="character" w:customStyle="1" w:styleId="BodyText3Char">
    <w:name w:val="Body Text 3 Char"/>
    <w:basedOn w:val="DefaultParagraphFont"/>
    <w:link w:val="BodyText3"/>
    <w:uiPriority w:val="99"/>
    <w:rsid w:val="00AE1326"/>
  </w:style>
  <w:style w:type="character" w:styleId="PageNumber">
    <w:name w:val="page number"/>
    <w:basedOn w:val="DefaultParagraphFont"/>
    <w:rsid w:val="00AE1326"/>
  </w:style>
  <w:style w:type="paragraph" w:styleId="BodyTextIndent2">
    <w:name w:val="Body Text Indent 2"/>
    <w:basedOn w:val="Normal"/>
    <w:link w:val="BodyTextIndent2Char"/>
    <w:rsid w:val="00AE1326"/>
    <w:pPr>
      <w:ind w:left="720" w:hanging="720"/>
    </w:pPr>
  </w:style>
  <w:style w:type="character" w:customStyle="1" w:styleId="BodyTextIndent2Char">
    <w:name w:val="Body Text Indent 2 Char"/>
    <w:basedOn w:val="DefaultParagraphFont"/>
    <w:link w:val="BodyTextIndent2"/>
    <w:rsid w:val="00AE1326"/>
  </w:style>
  <w:style w:type="paragraph" w:styleId="BlockText">
    <w:name w:val="Block Text"/>
    <w:basedOn w:val="Normal"/>
    <w:rsid w:val="00AE1326"/>
    <w:pPr>
      <w:ind w:left="1140" w:right="-180"/>
    </w:pPr>
    <w:rPr>
      <w:i/>
      <w:iCs/>
    </w:rPr>
  </w:style>
  <w:style w:type="paragraph" w:customStyle="1" w:styleId="Default">
    <w:name w:val="Default"/>
    <w:rsid w:val="00AE1326"/>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E1326"/>
  </w:style>
  <w:style w:type="paragraph" w:styleId="Subtitle">
    <w:name w:val="Subtitle"/>
    <w:basedOn w:val="Normal"/>
    <w:next w:val="Normal"/>
    <w:link w:val="SubtitleChar"/>
    <w:uiPriority w:val="11"/>
    <w:qFormat/>
    <w:rsid w:val="00AE13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326"/>
    <w:rPr>
      <w:rFonts w:eastAsiaTheme="minorEastAsia"/>
      <w:color w:val="5A5A5A" w:themeColor="text1" w:themeTint="A5"/>
      <w:spacing w:val="15"/>
    </w:rPr>
  </w:style>
  <w:style w:type="character" w:styleId="Strong">
    <w:name w:val="Strong"/>
    <w:uiPriority w:val="22"/>
    <w:qFormat/>
    <w:rsid w:val="00AE1326"/>
    <w:rPr>
      <w:b/>
      <w:bCs/>
    </w:rPr>
  </w:style>
  <w:style w:type="character" w:styleId="Emphasis">
    <w:name w:val="Emphasis"/>
    <w:uiPriority w:val="20"/>
    <w:qFormat/>
    <w:rsid w:val="00AE1326"/>
    <w:rPr>
      <w:i/>
      <w:iCs/>
    </w:rPr>
  </w:style>
  <w:style w:type="paragraph" w:styleId="NoSpacing">
    <w:name w:val="No Spacing"/>
    <w:basedOn w:val="Normal"/>
    <w:uiPriority w:val="1"/>
    <w:qFormat/>
    <w:rsid w:val="00AE1326"/>
    <w:pPr>
      <w:spacing w:after="0" w:line="240" w:lineRule="auto"/>
    </w:pPr>
  </w:style>
  <w:style w:type="paragraph" w:styleId="Quote">
    <w:name w:val="Quote"/>
    <w:basedOn w:val="Normal"/>
    <w:next w:val="Normal"/>
    <w:link w:val="QuoteChar"/>
    <w:uiPriority w:val="29"/>
    <w:qFormat/>
    <w:rsid w:val="00AE13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326"/>
    <w:rPr>
      <w:i/>
      <w:iCs/>
      <w:color w:val="404040" w:themeColor="text1" w:themeTint="BF"/>
    </w:rPr>
  </w:style>
  <w:style w:type="paragraph" w:styleId="IntenseQuote">
    <w:name w:val="Intense Quote"/>
    <w:basedOn w:val="Normal"/>
    <w:next w:val="Normal"/>
    <w:link w:val="IntenseQuoteChar"/>
    <w:uiPriority w:val="30"/>
    <w:qFormat/>
    <w:rsid w:val="00AE13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326"/>
    <w:rPr>
      <w:i/>
      <w:iCs/>
      <w:color w:val="4472C4" w:themeColor="accent1"/>
    </w:rPr>
  </w:style>
  <w:style w:type="character" w:styleId="SubtleEmphasis">
    <w:name w:val="Subtle Emphasis"/>
    <w:uiPriority w:val="19"/>
    <w:qFormat/>
    <w:rsid w:val="00AE1326"/>
    <w:rPr>
      <w:i/>
      <w:iCs/>
      <w:color w:val="404040" w:themeColor="text1" w:themeTint="BF"/>
    </w:rPr>
  </w:style>
  <w:style w:type="character" w:styleId="IntenseEmphasis">
    <w:name w:val="Intense Emphasis"/>
    <w:uiPriority w:val="21"/>
    <w:qFormat/>
    <w:rsid w:val="00AE1326"/>
    <w:rPr>
      <w:i/>
      <w:iCs/>
      <w:color w:val="4472C4" w:themeColor="accent1"/>
    </w:rPr>
  </w:style>
  <w:style w:type="character" w:styleId="SubtleReference">
    <w:name w:val="Subtle Reference"/>
    <w:uiPriority w:val="31"/>
    <w:qFormat/>
    <w:rsid w:val="00AE1326"/>
    <w:rPr>
      <w:smallCaps/>
      <w:color w:val="5A5A5A" w:themeColor="text1" w:themeTint="A5"/>
    </w:rPr>
  </w:style>
  <w:style w:type="character" w:styleId="IntenseReference">
    <w:name w:val="Intense Reference"/>
    <w:uiPriority w:val="32"/>
    <w:qFormat/>
    <w:rsid w:val="00AE1326"/>
    <w:rPr>
      <w:b/>
      <w:bCs/>
      <w:smallCaps/>
      <w:color w:val="4472C4" w:themeColor="accent1"/>
      <w:spacing w:val="5"/>
    </w:rPr>
  </w:style>
  <w:style w:type="character" w:styleId="BookTitle">
    <w:name w:val="Book Title"/>
    <w:uiPriority w:val="33"/>
    <w:qFormat/>
    <w:rsid w:val="00AE1326"/>
    <w:rPr>
      <w:b/>
      <w:bCs/>
      <w:i/>
      <w:iCs/>
      <w:spacing w:val="5"/>
    </w:rPr>
  </w:style>
  <w:style w:type="table" w:customStyle="1" w:styleId="TableGrid3">
    <w:name w:val="Table Grid3"/>
    <w:basedOn w:val="TableNormal"/>
    <w:next w:val="TableGrid"/>
    <w:uiPriority w:val="59"/>
    <w:rsid w:val="00AE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13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AE1326"/>
    <w:rPr>
      <w:lang w:eastAsia="en-US"/>
    </w:rPr>
  </w:style>
  <w:style w:type="paragraph" w:customStyle="1" w:styleId="ParagraphNumbering">
    <w:name w:val="Paragraph Numbering"/>
    <w:basedOn w:val="Normal"/>
    <w:uiPriority w:val="1"/>
    <w:rsid w:val="00AE1326"/>
    <w:pPr>
      <w:numPr>
        <w:numId w:val="7"/>
      </w:numPr>
      <w:spacing w:after="240" w:line="264" w:lineRule="auto"/>
    </w:pPr>
  </w:style>
  <w:style w:type="paragraph" w:styleId="ListBullet">
    <w:name w:val="List Bullet"/>
    <w:basedOn w:val="Normal"/>
    <w:uiPriority w:val="2"/>
    <w:rsid w:val="00AE1326"/>
    <w:pPr>
      <w:spacing w:after="120"/>
    </w:pPr>
  </w:style>
  <w:style w:type="paragraph" w:customStyle="1" w:styleId="Blockquote">
    <w:name w:val="Blockquote"/>
    <w:basedOn w:val="Normal"/>
    <w:rsid w:val="00AE1326"/>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AE13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132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1326"/>
    <w:rPr>
      <w:rFonts w:ascii="Calibri" w:hAnsi="Calibri"/>
      <w:szCs w:val="21"/>
    </w:rPr>
  </w:style>
  <w:style w:type="character" w:customStyle="1" w:styleId="PlainTextChar">
    <w:name w:val="Plain Text Char"/>
    <w:basedOn w:val="DefaultParagraphFont"/>
    <w:link w:val="PlainText"/>
    <w:uiPriority w:val="99"/>
    <w:rsid w:val="00AE1326"/>
    <w:rPr>
      <w:rFonts w:ascii="Calibri" w:hAnsi="Calibri"/>
      <w:szCs w:val="21"/>
    </w:rPr>
  </w:style>
  <w:style w:type="character" w:styleId="FollowedHyperlink">
    <w:name w:val="FollowedHyperlink"/>
    <w:basedOn w:val="DefaultParagraphFont"/>
    <w:uiPriority w:val="99"/>
    <w:semiHidden/>
    <w:unhideWhenUsed/>
    <w:rsid w:val="00AE1326"/>
    <w:rPr>
      <w:color w:val="954F72" w:themeColor="followedHyperlink"/>
      <w:u w:val="single"/>
    </w:rPr>
  </w:style>
  <w:style w:type="table" w:customStyle="1" w:styleId="table-style-blauw-100-outline">
    <w:name w:val="table-style-blauw-100-outline"/>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AE132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E1326"/>
    <w:rPr>
      <w:rFonts w:ascii="Times New Roman" w:hAnsi="Times New Roman"/>
      <w:sz w:val="24"/>
    </w:rPr>
  </w:style>
  <w:style w:type="character" w:customStyle="1" w:styleId="DocumentMapChar">
    <w:name w:val="Document Map Char"/>
    <w:basedOn w:val="DefaultParagraphFont"/>
    <w:link w:val="DocumentMap"/>
    <w:semiHidden/>
    <w:rsid w:val="00AE1326"/>
    <w:rPr>
      <w:rFonts w:ascii="Times New Roman" w:hAnsi="Times New Roman"/>
      <w:sz w:val="24"/>
    </w:rPr>
  </w:style>
  <w:style w:type="paragraph" w:customStyle="1" w:styleId="PEFAfigurecaption">
    <w:name w:val="PEFA figure caption"/>
    <w:basedOn w:val="Normal"/>
    <w:rsid w:val="00AE1326"/>
    <w:rPr>
      <w:b/>
    </w:rPr>
  </w:style>
  <w:style w:type="paragraph" w:styleId="EndnoteText">
    <w:name w:val="endnote text"/>
    <w:basedOn w:val="Normal"/>
    <w:link w:val="EndnoteTextChar"/>
    <w:uiPriority w:val="99"/>
    <w:unhideWhenUsed/>
    <w:rsid w:val="00AE1326"/>
    <w:rPr>
      <w:sz w:val="20"/>
      <w:szCs w:val="20"/>
    </w:rPr>
  </w:style>
  <w:style w:type="character" w:customStyle="1" w:styleId="EndnoteTextChar">
    <w:name w:val="Endnote Text Char"/>
    <w:basedOn w:val="DefaultParagraphFont"/>
    <w:link w:val="EndnoteText"/>
    <w:uiPriority w:val="99"/>
    <w:rsid w:val="00AE1326"/>
    <w:rPr>
      <w:sz w:val="20"/>
      <w:szCs w:val="20"/>
    </w:rPr>
  </w:style>
  <w:style w:type="character" w:styleId="EndnoteReference">
    <w:name w:val="endnote reference"/>
    <w:basedOn w:val="DefaultParagraphFont"/>
    <w:uiPriority w:val="99"/>
    <w:semiHidden/>
    <w:unhideWhenUsed/>
    <w:rsid w:val="00AE1326"/>
    <w:rPr>
      <w:vertAlign w:val="superscript"/>
    </w:rPr>
  </w:style>
  <w:style w:type="table" w:customStyle="1" w:styleId="TableGrid4">
    <w:name w:val="Table Grid4"/>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1326"/>
  </w:style>
  <w:style w:type="paragraph" w:customStyle="1" w:styleId="Brdtext-hllihop">
    <w:name w:val="Brödtext - håll ihop"/>
    <w:basedOn w:val="BodyText"/>
    <w:next w:val="BodyText"/>
    <w:link w:val="Brdtext-hllihopChar"/>
    <w:rsid w:val="00AE1326"/>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AE1326"/>
    <w:rPr>
      <w:rFonts w:ascii="Garamond" w:hAnsi="Garamond"/>
      <w:spacing w:val="-5"/>
      <w:sz w:val="24"/>
      <w:szCs w:val="20"/>
      <w:lang w:val="en-GB"/>
    </w:rPr>
  </w:style>
  <w:style w:type="character" w:customStyle="1" w:styleId="BalloonTextChar1">
    <w:name w:val="Balloon Text Char1"/>
    <w:basedOn w:val="DefaultParagraphFont"/>
    <w:uiPriority w:val="99"/>
    <w:semiHidden/>
    <w:rsid w:val="00AE1326"/>
    <w:rPr>
      <w:rFonts w:ascii="Tahoma" w:hAnsi="Tahoma" w:cs="Tahoma"/>
      <w:sz w:val="16"/>
      <w:szCs w:val="16"/>
    </w:rPr>
  </w:style>
  <w:style w:type="character" w:styleId="PlaceholderText">
    <w:name w:val="Placeholder Text"/>
    <w:basedOn w:val="DefaultParagraphFont"/>
    <w:uiPriority w:val="99"/>
    <w:unhideWhenUsed/>
    <w:rsid w:val="00AE1326"/>
    <w:rPr>
      <w:color w:val="808080"/>
    </w:rPr>
  </w:style>
  <w:style w:type="numbering" w:customStyle="1" w:styleId="NoList3">
    <w:name w:val="No List3"/>
    <w:next w:val="NoList"/>
    <w:uiPriority w:val="99"/>
    <w:semiHidden/>
    <w:unhideWhenUsed/>
    <w:rsid w:val="00AE1326"/>
  </w:style>
  <w:style w:type="paragraph" w:customStyle="1" w:styleId="font0">
    <w:name w:val="font0"/>
    <w:basedOn w:val="Normal"/>
    <w:rsid w:val="00AE1326"/>
    <w:pPr>
      <w:spacing w:before="100" w:beforeAutospacing="1" w:after="100" w:afterAutospacing="1"/>
    </w:pPr>
    <w:rPr>
      <w:rFonts w:ascii="Arial" w:hAnsi="Arial" w:cs="Arial"/>
      <w:sz w:val="20"/>
      <w:szCs w:val="20"/>
    </w:rPr>
  </w:style>
  <w:style w:type="paragraph" w:customStyle="1" w:styleId="font5">
    <w:name w:val="font5"/>
    <w:basedOn w:val="Normal"/>
    <w:rsid w:val="00AE1326"/>
    <w:pPr>
      <w:spacing w:before="100" w:beforeAutospacing="1" w:after="100" w:afterAutospacing="1"/>
    </w:pPr>
    <w:rPr>
      <w:rFonts w:ascii="Arial" w:hAnsi="Arial" w:cs="Arial"/>
      <w:b/>
      <w:bCs/>
      <w:sz w:val="20"/>
      <w:szCs w:val="20"/>
    </w:rPr>
  </w:style>
  <w:style w:type="paragraph" w:customStyle="1" w:styleId="font6">
    <w:name w:val="font6"/>
    <w:basedOn w:val="Normal"/>
    <w:rsid w:val="00AE1326"/>
    <w:pPr>
      <w:spacing w:before="100" w:beforeAutospacing="1" w:after="100" w:afterAutospacing="1"/>
    </w:pPr>
    <w:rPr>
      <w:rFonts w:ascii="Arial" w:hAnsi="Arial" w:cs="Arial"/>
      <w:sz w:val="20"/>
      <w:szCs w:val="20"/>
    </w:rPr>
  </w:style>
  <w:style w:type="paragraph" w:customStyle="1" w:styleId="xl65">
    <w:name w:val="xl65"/>
    <w:basedOn w:val="Normal"/>
    <w:rsid w:val="00AE1326"/>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AE1326"/>
    <w:pPr>
      <w:spacing w:before="100" w:beforeAutospacing="1" w:after="100" w:afterAutospacing="1"/>
    </w:pPr>
    <w:rPr>
      <w:rFonts w:ascii="Arial" w:hAnsi="Arial" w:cs="Arial"/>
      <w:b/>
      <w:bCs/>
      <w:sz w:val="24"/>
    </w:rPr>
  </w:style>
  <w:style w:type="paragraph" w:customStyle="1" w:styleId="xl69">
    <w:name w:val="xl69"/>
    <w:basedOn w:val="Normal"/>
    <w:rsid w:val="00AE1326"/>
    <w:pPr>
      <w:spacing w:before="100" w:beforeAutospacing="1" w:after="100" w:afterAutospacing="1"/>
    </w:pPr>
    <w:rPr>
      <w:rFonts w:ascii="Arial" w:hAnsi="Arial" w:cs="Arial"/>
      <w:sz w:val="24"/>
    </w:rPr>
  </w:style>
  <w:style w:type="paragraph" w:customStyle="1" w:styleId="xl70">
    <w:name w:val="xl70"/>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AE1326"/>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AE1326"/>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AE1326"/>
    <w:pPr>
      <w:spacing w:before="100" w:beforeAutospacing="1" w:after="100" w:afterAutospacing="1"/>
      <w:jc w:val="center"/>
    </w:pPr>
    <w:rPr>
      <w:rFonts w:ascii="Times New Roman" w:hAnsi="Times New Roman"/>
      <w:sz w:val="24"/>
    </w:rPr>
  </w:style>
  <w:style w:type="paragraph" w:customStyle="1" w:styleId="xl75">
    <w:name w:val="xl75"/>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AE1326"/>
    <w:pPr>
      <w:spacing w:before="100" w:beforeAutospacing="1" w:after="100" w:afterAutospacing="1"/>
    </w:pPr>
    <w:rPr>
      <w:rFonts w:ascii="Times New Roman" w:hAnsi="Times New Roman"/>
      <w:sz w:val="24"/>
    </w:rPr>
  </w:style>
  <w:style w:type="paragraph" w:customStyle="1" w:styleId="xl77">
    <w:name w:val="xl77"/>
    <w:basedOn w:val="Normal"/>
    <w:rsid w:val="00AE1326"/>
    <w:pPr>
      <w:spacing w:before="100" w:beforeAutospacing="1" w:after="100" w:afterAutospacing="1"/>
      <w:jc w:val="center"/>
    </w:pPr>
    <w:rPr>
      <w:rFonts w:ascii="Arial" w:hAnsi="Arial" w:cs="Arial"/>
      <w:b/>
      <w:bCs/>
      <w:sz w:val="24"/>
    </w:rPr>
  </w:style>
  <w:style w:type="paragraph" w:customStyle="1" w:styleId="xl78">
    <w:name w:val="xl78"/>
    <w:basedOn w:val="Normal"/>
    <w:rsid w:val="00AE1326"/>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AE1326"/>
    <w:pPr>
      <w:spacing w:before="100" w:beforeAutospacing="1" w:after="100" w:afterAutospacing="1"/>
      <w:jc w:val="center"/>
    </w:pPr>
    <w:rPr>
      <w:rFonts w:ascii="Times New Roman" w:hAnsi="Times New Roman"/>
      <w:sz w:val="24"/>
    </w:rPr>
  </w:style>
  <w:style w:type="paragraph" w:customStyle="1" w:styleId="xl81">
    <w:name w:val="xl81"/>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AE1326"/>
    <w:pPr>
      <w:spacing w:before="100" w:beforeAutospacing="1" w:after="100" w:afterAutospacing="1"/>
      <w:jc w:val="center"/>
    </w:pPr>
    <w:rPr>
      <w:rFonts w:ascii="Times New Roman" w:hAnsi="Times New Roman"/>
      <w:sz w:val="24"/>
    </w:rPr>
  </w:style>
  <w:style w:type="paragraph" w:customStyle="1" w:styleId="xl85">
    <w:name w:val="xl85"/>
    <w:basedOn w:val="Normal"/>
    <w:rsid w:val="00AE1326"/>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AE1326"/>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AE1326"/>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AE1326"/>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AE1326"/>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AE1326"/>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AE1326"/>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AE1326"/>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AE1326"/>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AE1326"/>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AE1326"/>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AE1326"/>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AE1326"/>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AE1326"/>
    <w:pPr>
      <w:spacing w:before="100" w:beforeAutospacing="1" w:after="100" w:afterAutospacing="1"/>
      <w:jc w:val="center"/>
    </w:pPr>
    <w:rPr>
      <w:rFonts w:ascii="Arial" w:hAnsi="Arial" w:cs="Arial"/>
      <w:b/>
      <w:bCs/>
      <w:sz w:val="24"/>
    </w:rPr>
  </w:style>
  <w:style w:type="paragraph" w:customStyle="1" w:styleId="xl102">
    <w:name w:val="xl102"/>
    <w:basedOn w:val="Normal"/>
    <w:rsid w:val="00AE1326"/>
    <w:pPr>
      <w:spacing w:before="100" w:beforeAutospacing="1" w:after="100" w:afterAutospacing="1"/>
      <w:jc w:val="center"/>
    </w:pPr>
    <w:rPr>
      <w:rFonts w:ascii="Times New Roman" w:hAnsi="Times New Roman"/>
      <w:sz w:val="24"/>
    </w:rPr>
  </w:style>
  <w:style w:type="paragraph" w:customStyle="1" w:styleId="xl103">
    <w:name w:val="xl103"/>
    <w:basedOn w:val="Normal"/>
    <w:rsid w:val="00AE1326"/>
    <w:pPr>
      <w:spacing w:before="100" w:beforeAutospacing="1" w:after="100" w:afterAutospacing="1"/>
      <w:jc w:val="center"/>
    </w:pPr>
    <w:rPr>
      <w:rFonts w:ascii="Times New Roman" w:hAnsi="Times New Roman"/>
      <w:sz w:val="24"/>
    </w:rPr>
  </w:style>
  <w:style w:type="paragraph" w:customStyle="1" w:styleId="xl104">
    <w:name w:val="xl104"/>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AE1326"/>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AE1326"/>
    <w:pPr>
      <w:spacing w:before="100" w:beforeAutospacing="1" w:after="100" w:afterAutospacing="1"/>
      <w:jc w:val="right"/>
    </w:pPr>
    <w:rPr>
      <w:rFonts w:ascii="Times New Roman" w:hAnsi="Times New Roman"/>
      <w:sz w:val="24"/>
    </w:rPr>
  </w:style>
  <w:style w:type="paragraph" w:customStyle="1" w:styleId="xl108">
    <w:name w:val="xl108"/>
    <w:basedOn w:val="Normal"/>
    <w:rsid w:val="00AE1326"/>
    <w:pPr>
      <w:spacing w:before="100" w:beforeAutospacing="1" w:after="100" w:afterAutospacing="1"/>
      <w:jc w:val="right"/>
    </w:pPr>
    <w:rPr>
      <w:rFonts w:ascii="Times New Roman" w:hAnsi="Times New Roman"/>
      <w:sz w:val="24"/>
    </w:rPr>
  </w:style>
  <w:style w:type="paragraph" w:customStyle="1" w:styleId="xl109">
    <w:name w:val="xl10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AE1326"/>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AE1326"/>
    <w:pPr>
      <w:spacing w:before="100" w:beforeAutospacing="1" w:after="100" w:afterAutospacing="1"/>
      <w:jc w:val="right"/>
    </w:pPr>
    <w:rPr>
      <w:rFonts w:ascii="Times New Roman" w:hAnsi="Times New Roman"/>
      <w:sz w:val="24"/>
    </w:rPr>
  </w:style>
  <w:style w:type="paragraph" w:customStyle="1" w:styleId="xl112">
    <w:name w:val="xl112"/>
    <w:basedOn w:val="Normal"/>
    <w:rsid w:val="00AE1326"/>
    <w:pPr>
      <w:spacing w:before="100" w:beforeAutospacing="1" w:after="100" w:afterAutospacing="1"/>
      <w:jc w:val="right"/>
    </w:pPr>
    <w:rPr>
      <w:rFonts w:ascii="Times New Roman" w:hAnsi="Times New Roman"/>
      <w:sz w:val="24"/>
    </w:rPr>
  </w:style>
  <w:style w:type="paragraph" w:customStyle="1" w:styleId="xl113">
    <w:name w:val="xl113"/>
    <w:basedOn w:val="Normal"/>
    <w:rsid w:val="00AE1326"/>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AE1326"/>
    <w:pPr>
      <w:spacing w:before="100" w:beforeAutospacing="1" w:after="100" w:afterAutospacing="1"/>
      <w:jc w:val="center"/>
    </w:pPr>
    <w:rPr>
      <w:rFonts w:ascii="Times New Roman" w:hAnsi="Times New Roman"/>
      <w:sz w:val="24"/>
    </w:rPr>
  </w:style>
  <w:style w:type="paragraph" w:customStyle="1" w:styleId="xl116">
    <w:name w:val="xl116"/>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AE132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AE1326"/>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AE1326"/>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AE1326"/>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AE1326"/>
    <w:pPr>
      <w:spacing w:before="100" w:beforeAutospacing="1" w:after="100" w:afterAutospacing="1"/>
      <w:jc w:val="center"/>
    </w:pPr>
    <w:rPr>
      <w:rFonts w:ascii="Times New Roman" w:hAnsi="Times New Roman"/>
      <w:sz w:val="24"/>
    </w:rPr>
  </w:style>
  <w:style w:type="paragraph" w:customStyle="1" w:styleId="xl127">
    <w:name w:val="xl127"/>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AE1326"/>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AE1326"/>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AE1326"/>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AE1326"/>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AE1326"/>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AE1326"/>
    <w:pPr>
      <w:spacing w:before="100" w:beforeAutospacing="1" w:after="100" w:afterAutospacing="1"/>
    </w:pPr>
    <w:rPr>
      <w:rFonts w:ascii="Arial" w:hAnsi="Arial" w:cs="Arial"/>
      <w:sz w:val="24"/>
    </w:rPr>
  </w:style>
  <w:style w:type="paragraph" w:customStyle="1" w:styleId="xl135">
    <w:name w:val="xl135"/>
    <w:basedOn w:val="Normal"/>
    <w:rsid w:val="00AE1326"/>
    <w:pPr>
      <w:spacing w:before="100" w:beforeAutospacing="1" w:after="100" w:afterAutospacing="1"/>
    </w:pPr>
    <w:rPr>
      <w:rFonts w:ascii="Times New Roman" w:hAnsi="Times New Roman"/>
      <w:sz w:val="24"/>
    </w:rPr>
  </w:style>
  <w:style w:type="paragraph" w:customStyle="1" w:styleId="xl136">
    <w:name w:val="xl136"/>
    <w:basedOn w:val="Normal"/>
    <w:rsid w:val="00AE1326"/>
    <w:pPr>
      <w:spacing w:before="100" w:beforeAutospacing="1" w:after="100" w:afterAutospacing="1"/>
    </w:pPr>
    <w:rPr>
      <w:rFonts w:ascii="Arial" w:hAnsi="Arial" w:cs="Arial"/>
      <w:sz w:val="24"/>
    </w:rPr>
  </w:style>
  <w:style w:type="paragraph" w:customStyle="1" w:styleId="xl137">
    <w:name w:val="xl137"/>
    <w:basedOn w:val="Normal"/>
    <w:rsid w:val="00AE1326"/>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AE132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AE1326"/>
    <w:rPr>
      <w:sz w:val="20"/>
      <w:szCs w:val="20"/>
      <w:lang w:val="en-GB"/>
    </w:rPr>
  </w:style>
  <w:style w:type="table" w:customStyle="1" w:styleId="TableGrid12">
    <w:name w:val="Table Grid12"/>
    <w:basedOn w:val="TableNormal"/>
    <w:next w:val="TableGrid"/>
    <w:uiPriority w:val="59"/>
    <w:rsid w:val="00AE132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AE1326"/>
    <w:rPr>
      <w:b/>
      <w:color w:val="26456B"/>
      <w:sz w:val="32"/>
    </w:rPr>
  </w:style>
  <w:style w:type="character" w:customStyle="1" w:styleId="Naslov1Char">
    <w:name w:val="Naslov 1 Char"/>
    <w:basedOn w:val="DefaultParagraphFont"/>
    <w:link w:val="Naslov1"/>
    <w:rsid w:val="00AE1326"/>
    <w:rPr>
      <w:b/>
      <w:color w:val="26456B"/>
      <w:sz w:val="32"/>
    </w:rPr>
  </w:style>
  <w:style w:type="paragraph" w:customStyle="1" w:styleId="Naslov2">
    <w:name w:val="Naslov 2"/>
    <w:basedOn w:val="ListParagraph"/>
    <w:link w:val="Naslov2Char"/>
    <w:qFormat/>
    <w:rsid w:val="00AE1326"/>
    <w:pPr>
      <w:numPr>
        <w:ilvl w:val="1"/>
        <w:numId w:val="27"/>
      </w:numPr>
    </w:pPr>
    <w:rPr>
      <w:color w:val="26456B"/>
      <w:sz w:val="28"/>
    </w:rPr>
  </w:style>
  <w:style w:type="character" w:customStyle="1" w:styleId="Naslov2Char">
    <w:name w:val="Naslov 2 Char"/>
    <w:basedOn w:val="ListParagraphChar"/>
    <w:link w:val="Naslov2"/>
    <w:rsid w:val="00AE1326"/>
    <w:rPr>
      <w:color w:val="26456B"/>
      <w:sz w:val="28"/>
    </w:rPr>
  </w:style>
  <w:style w:type="paragraph" w:customStyle="1" w:styleId="TableParagraph">
    <w:name w:val="Table Paragraph"/>
    <w:basedOn w:val="Normal"/>
    <w:uiPriority w:val="1"/>
    <w:qFormat/>
    <w:rsid w:val="00AE1326"/>
    <w:pPr>
      <w:widowControl w:val="0"/>
    </w:pPr>
  </w:style>
  <w:style w:type="paragraph" w:customStyle="1" w:styleId="xl79">
    <w:name w:val="xl79"/>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AE132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AE1326"/>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AE1326"/>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AE1326"/>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AE1326"/>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AE1326"/>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AE1326"/>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AE1326"/>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AE1326"/>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AE1326"/>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AE1326"/>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AE1326"/>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AE1326"/>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AE1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exheading">
    <w:name w:val="Annex heading"/>
    <w:basedOn w:val="Heading2"/>
    <w:link w:val="AnnexheadingChar"/>
    <w:qFormat/>
    <w:rsid w:val="000A2DD8"/>
    <w:rPr>
      <w:rFonts w:asciiTheme="minorHAnsi" w:hAnsiTheme="minorHAnsi"/>
    </w:rPr>
  </w:style>
  <w:style w:type="character" w:customStyle="1" w:styleId="AnnexheadingChar">
    <w:name w:val="Annex heading Char"/>
    <w:basedOn w:val="Heading2Char"/>
    <w:link w:val="Annexheading"/>
    <w:rsid w:val="000A2DD8"/>
    <w:rPr>
      <w:rFonts w:ascii="Andes" w:hAnsi="Andes" w:cstheme="minorHAnsi"/>
      <w:color w:val="26456B"/>
      <w:sz w:val="24"/>
      <w:u w:val="single"/>
    </w:rPr>
  </w:style>
  <w:style w:type="table" w:customStyle="1" w:styleId="TabelEcorys3">
    <w:name w:val="TabelEcorys3"/>
    <w:basedOn w:val="TableNormal"/>
    <w:next w:val="TableGrid"/>
    <w:uiPriority w:val="39"/>
    <w:rsid w:val="004E02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4A728B"/>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TableNormal"/>
    <w:next w:val="TableGrid"/>
    <w:uiPriority w:val="39"/>
    <w:rsid w:val="00171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
    <w:name w:val="TabelEcorys6"/>
    <w:basedOn w:val="TableNormal"/>
    <w:next w:val="TableGrid"/>
    <w:uiPriority w:val="39"/>
    <w:rsid w:val="00551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1D6A46"/>
    <w:pPr>
      <w:jc w:val="both"/>
    </w:pPr>
  </w:style>
  <w:style w:type="character" w:customStyle="1" w:styleId="ParaText1Char">
    <w:name w:val="Para. Text 1 Char"/>
    <w:basedOn w:val="DefaultParagraphFont"/>
    <w:link w:val="ParaText1"/>
    <w:rsid w:val="001D6A46"/>
  </w:style>
  <w:style w:type="table" w:customStyle="1" w:styleId="TabelEcorys51">
    <w:name w:val="TabelEcorys51"/>
    <w:basedOn w:val="TableNormal"/>
    <w:next w:val="TableGrid"/>
    <w:uiPriority w:val="39"/>
    <w:rsid w:val="001C42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TableNormal"/>
    <w:next w:val="TableGrid"/>
    <w:uiPriority w:val="39"/>
    <w:rsid w:val="00CF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098">
      <w:bodyDiv w:val="1"/>
      <w:marLeft w:val="0"/>
      <w:marRight w:val="0"/>
      <w:marTop w:val="0"/>
      <w:marBottom w:val="0"/>
      <w:divBdr>
        <w:top w:val="none" w:sz="0" w:space="0" w:color="auto"/>
        <w:left w:val="none" w:sz="0" w:space="0" w:color="auto"/>
        <w:bottom w:val="none" w:sz="0" w:space="0" w:color="auto"/>
        <w:right w:val="none" w:sz="0" w:space="0" w:color="auto"/>
      </w:divBdr>
    </w:div>
    <w:div w:id="73288149">
      <w:bodyDiv w:val="1"/>
      <w:marLeft w:val="0"/>
      <w:marRight w:val="0"/>
      <w:marTop w:val="0"/>
      <w:marBottom w:val="0"/>
      <w:divBdr>
        <w:top w:val="none" w:sz="0" w:space="0" w:color="auto"/>
        <w:left w:val="none" w:sz="0" w:space="0" w:color="auto"/>
        <w:bottom w:val="none" w:sz="0" w:space="0" w:color="auto"/>
        <w:right w:val="none" w:sz="0" w:space="0" w:color="auto"/>
      </w:divBdr>
    </w:div>
    <w:div w:id="372312807">
      <w:bodyDiv w:val="1"/>
      <w:marLeft w:val="0"/>
      <w:marRight w:val="0"/>
      <w:marTop w:val="0"/>
      <w:marBottom w:val="0"/>
      <w:divBdr>
        <w:top w:val="none" w:sz="0" w:space="0" w:color="auto"/>
        <w:left w:val="none" w:sz="0" w:space="0" w:color="auto"/>
        <w:bottom w:val="none" w:sz="0" w:space="0" w:color="auto"/>
        <w:right w:val="none" w:sz="0" w:space="0" w:color="auto"/>
      </w:divBdr>
    </w:div>
    <w:div w:id="566459260">
      <w:bodyDiv w:val="1"/>
      <w:marLeft w:val="0"/>
      <w:marRight w:val="0"/>
      <w:marTop w:val="0"/>
      <w:marBottom w:val="0"/>
      <w:divBdr>
        <w:top w:val="none" w:sz="0" w:space="0" w:color="auto"/>
        <w:left w:val="none" w:sz="0" w:space="0" w:color="auto"/>
        <w:bottom w:val="none" w:sz="0" w:space="0" w:color="auto"/>
        <w:right w:val="none" w:sz="0" w:space="0" w:color="auto"/>
      </w:divBdr>
    </w:div>
    <w:div w:id="654913835">
      <w:bodyDiv w:val="1"/>
      <w:marLeft w:val="0"/>
      <w:marRight w:val="0"/>
      <w:marTop w:val="0"/>
      <w:marBottom w:val="0"/>
      <w:divBdr>
        <w:top w:val="none" w:sz="0" w:space="0" w:color="auto"/>
        <w:left w:val="none" w:sz="0" w:space="0" w:color="auto"/>
        <w:bottom w:val="none" w:sz="0" w:space="0" w:color="auto"/>
        <w:right w:val="none" w:sz="0" w:space="0" w:color="auto"/>
      </w:divBdr>
    </w:div>
    <w:div w:id="1246570023">
      <w:bodyDiv w:val="1"/>
      <w:marLeft w:val="0"/>
      <w:marRight w:val="0"/>
      <w:marTop w:val="0"/>
      <w:marBottom w:val="0"/>
      <w:divBdr>
        <w:top w:val="none" w:sz="0" w:space="0" w:color="auto"/>
        <w:left w:val="none" w:sz="0" w:space="0" w:color="auto"/>
        <w:bottom w:val="none" w:sz="0" w:space="0" w:color="auto"/>
        <w:right w:val="none" w:sz="0" w:space="0" w:color="auto"/>
      </w:divBdr>
    </w:div>
    <w:div w:id="1406566009">
      <w:bodyDiv w:val="1"/>
      <w:marLeft w:val="0"/>
      <w:marRight w:val="0"/>
      <w:marTop w:val="0"/>
      <w:marBottom w:val="0"/>
      <w:divBdr>
        <w:top w:val="none" w:sz="0" w:space="0" w:color="auto"/>
        <w:left w:val="none" w:sz="0" w:space="0" w:color="auto"/>
        <w:bottom w:val="none" w:sz="0" w:space="0" w:color="auto"/>
        <w:right w:val="none" w:sz="0" w:space="0" w:color="auto"/>
      </w:divBdr>
    </w:div>
    <w:div w:id="1485203073">
      <w:bodyDiv w:val="1"/>
      <w:marLeft w:val="0"/>
      <w:marRight w:val="0"/>
      <w:marTop w:val="0"/>
      <w:marBottom w:val="0"/>
      <w:divBdr>
        <w:top w:val="none" w:sz="0" w:space="0" w:color="auto"/>
        <w:left w:val="none" w:sz="0" w:space="0" w:color="auto"/>
        <w:bottom w:val="none" w:sz="0" w:space="0" w:color="auto"/>
        <w:right w:val="none" w:sz="0" w:space="0" w:color="auto"/>
      </w:divBdr>
    </w:div>
    <w:div w:id="19117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pefa.org" TargetMode="External"/><Relationship Id="rId26" Type="http://schemas.openxmlformats.org/officeDocument/2006/relationships/image" Target="media/image7.png"/><Relationship Id="rId39" Type="http://schemas.openxmlformats.org/officeDocument/2006/relationships/footer" Target="footer4.xml"/><Relationship Id="rId21" Type="http://schemas.openxmlformats.org/officeDocument/2006/relationships/image" Target="media/image4.png"/><Relationship Id="rId34" Type="http://schemas.openxmlformats.org/officeDocument/2006/relationships/header" Target="header2.xml"/><Relationship Id="rId42" Type="http://schemas.openxmlformats.org/officeDocument/2006/relationships/hyperlink" Target="https://pefa.org/sites/default/files/Guidance%20on%20performance%20changes%20from%202011%20or%202005%20versions%20in%20PEFA%202016%20FINAL%20edited_0.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efa.org/sites/default/files/Guidance%20on%20performance%20changes%20from%202011%20or%202005%20versions%20in%20PEFA%202016%20FINAL%20edited_0.pdf" TargetMode="External"/><Relationship Id="rId29" Type="http://schemas.openxmlformats.org/officeDocument/2006/relationships/hyperlink" Target="http://www.pefa.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efa.org/" TargetMode="External"/><Relationship Id="rId32" Type="http://schemas.openxmlformats.org/officeDocument/2006/relationships/image" Target="media/image11.png"/><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pefa.org/" TargetMode="External"/><Relationship Id="rId31" Type="http://schemas.openxmlformats.org/officeDocument/2006/relationships/image" Target="media/image10.png"/><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efa.org"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http://www.pefa.org/" TargetMode="External"/><Relationship Id="rId35" Type="http://schemas.openxmlformats.org/officeDocument/2006/relationships/footer" Target="footer1.xml"/><Relationship Id="rId43" Type="http://schemas.openxmlformats.org/officeDocument/2006/relationships/hyperlink" Target="http://www.pefa.org"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efa.org/sites/default/files/20180111-PEFA%20Check%20from%20January%201%202018-Final.pdf" TargetMode="External"/><Relationship Id="rId25" Type="http://schemas.openxmlformats.org/officeDocument/2006/relationships/hyperlink" Target="http://www.pefa.org/"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19" ma:contentTypeDescription="" ma:contentTypeScope="" ma:versionID="962dab54002cec553be8c53a6cb29f38">
  <xsd:schema xmlns:xsd="http://www.w3.org/2001/XMLSchema" xmlns:xs="http://www.w3.org/2001/XMLSchema" xmlns:p="http://schemas.microsoft.com/office/2006/metadata/properties" xmlns:ns3="3e02667f-0271-471b-bd6e-11a2e16def1d" targetNamespace="http://schemas.microsoft.com/office/2006/metadata/properties" ma:root="true" ma:fieldsID="00584b878a93fb809dc984f264aaf027"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2020-07-20T13:30:53+00:00</WBDocs_Document_Date>
    <TaxCatchAll xmlns="3e02667f-0271-471b-bd6e-11a2e16def1d">
      <Value>6</Value>
      <Value>5</Value>
      <Value>3</Value>
      <Value>8</Value>
      <Value>7</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FD4C-8B39-4ADE-B76C-CCA69CFA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AF7AF-98B0-4466-B1F6-4BDD369DF20F}">
  <ds:schemaRefs>
    <ds:schemaRef ds:uri="http://schemas.openxmlformats.org/package/2006/metadata/core-properties"/>
    <ds:schemaRef ds:uri="3e02667f-0271-471b-bd6e-11a2e16def1d"/>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CC776B2-182C-46AB-8413-CE7AF31F3D0C}">
  <ds:schemaRefs>
    <ds:schemaRef ds:uri="http://schemas.microsoft.com/sharepoint/v3/contenttype/forms"/>
  </ds:schemaRefs>
</ds:datastoreItem>
</file>

<file path=customXml/itemProps4.xml><?xml version="1.0" encoding="utf-8"?>
<ds:datastoreItem xmlns:ds="http://schemas.openxmlformats.org/officeDocument/2006/customXml" ds:itemID="{EB17028D-F351-49B7-B532-57F5A3E7DC26}">
  <ds:schemaRefs>
    <ds:schemaRef ds:uri="http://schemas.microsoft.com/sharepoint/events"/>
  </ds:schemaRefs>
</ds:datastoreItem>
</file>

<file path=customXml/itemProps5.xml><?xml version="1.0" encoding="utf-8"?>
<ds:datastoreItem xmlns:ds="http://schemas.openxmlformats.org/officeDocument/2006/customXml" ds:itemID="{720B0543-A40C-4B08-A7F0-0BA6A56E509B}">
  <ds:schemaRefs>
    <ds:schemaRef ds:uri="Microsoft.SharePoint.Taxonomy.ContentTypeSync"/>
  </ds:schemaRefs>
</ds:datastoreItem>
</file>

<file path=customXml/itemProps6.xml><?xml version="1.0" encoding="utf-8"?>
<ds:datastoreItem xmlns:ds="http://schemas.openxmlformats.org/officeDocument/2006/customXml" ds:itemID="{B088F975-4938-43FB-ABE4-49F6199F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108</Pages>
  <Words>24443</Words>
  <Characters>139327</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Tiana Rame</dc:creator>
  <cp:keywords/>
  <dc:description/>
  <cp:lastModifiedBy>Karen Jeannina Ortega</cp:lastModifiedBy>
  <cp:revision>3</cp:revision>
  <cp:lastPrinted>2018-08-28T20:14:00Z</cp:lastPrinted>
  <dcterms:created xsi:type="dcterms:W3CDTF">2020-07-20T13:30:00Z</dcterms:created>
  <dcterms:modified xsi:type="dcterms:W3CDTF">2020-08-19T14:49:00Z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TaxKeyword">
    <vt:lpwstr/>
  </property>
  <property fmtid="{D5CDD505-2E9C-101B-9397-08002B2CF9AE}" pid="4" name="pf1bc08d06b541998378c6b8090400d8">
    <vt:lpwstr/>
  </property>
  <property fmtid="{D5CDD505-2E9C-101B-9397-08002B2CF9AE}" pid="5" name="hbe71f8dfd024405860d37e862f27a82">
    <vt:lpwstr/>
  </property>
  <property fmtid="{D5CDD505-2E9C-101B-9397-08002B2CF9AE}" pid="6" name="fbe16eaccf4749f086104f7c67297f76">
    <vt:lpwstr>World Bank|bc205cc9-8a56-48a3-9f30-b099e7707c1b</vt:lpwstr>
  </property>
  <property fmtid="{D5CDD505-2E9C-101B-9397-08002B2CF9AE}" pid="7" name="WBDocs_Country">
    <vt:lpwstr/>
  </property>
  <property fmtid="{D5CDD505-2E9C-101B-9397-08002B2CF9AE}" pid="8" name="WBDocs_Business_Function">
    <vt:lpwstr/>
  </property>
  <property fmtid="{D5CDD505-2E9C-101B-9397-08002B2CF9AE}" pid="9" name="WBDocs_Local_Document_Type">
    <vt:lpwstr/>
  </property>
  <property fmtid="{D5CDD505-2E9C-101B-9397-08002B2CF9AE}" pid="10" name="m23003d518f743f49dcbc82909afe93a">
    <vt:lpwstr/>
  </property>
  <property fmtid="{D5CDD505-2E9C-101B-9397-08002B2CF9AE}" pid="11" name="d744a75525f04a8c9e54f4ed11bfe7c0">
    <vt:lpwstr/>
  </property>
  <property fmtid="{D5CDD505-2E9C-101B-9397-08002B2CF9AE}" pid="12" name="WBDocs_Topic">
    <vt:lpwstr/>
  </property>
  <property fmtid="{D5CDD505-2E9C-101B-9397-08002B2CF9AE}" pid="13" name="n51c50147e554be9a5479ee6e2785bf7">
    <vt:lpwstr/>
  </property>
  <property fmtid="{D5CDD505-2E9C-101B-9397-08002B2CF9AE}" pid="14" name="WBDocs_Originating_Unit">
    <vt:lpwstr>5;#EA1G2|eccd389d-4f66-4494-8eaa-cd8e94c9963f;#6;#EA2G2|c7b3c88d-0687-4992-ac30-380edcf2a407;#7;#EA1G1|9401fb78-5417-4768-9943-d9a568d2a3e2;#8;#EA2G1|f2c5176f-f21a-4370-bc65-cb08c1df243a</vt:lpwstr>
  </property>
  <property fmtid="{D5CDD505-2E9C-101B-9397-08002B2CF9AE}" pid="15" name="TaxKeywordTaxHTField">
    <vt:lpwstr/>
  </property>
  <property fmtid="{D5CDD505-2E9C-101B-9397-08002B2CF9AE}" pid="16" name="Organization">
    <vt:lpwstr>3;#World Bank|bc205cc9-8a56-48a3-9f30-b099e7707c1b</vt:lpwstr>
  </property>
  <property fmtid="{D5CDD505-2E9C-101B-9397-08002B2CF9AE}" pid="17" name="WBDocs_Category">
    <vt:lpwstr/>
  </property>
  <property fmtid="{D5CDD505-2E9C-101B-9397-08002B2CF9AE}" pid="18" name="WBDocs_Language">
    <vt:lpwstr/>
  </property>
</Properties>
</file>