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BA" w:rsidRDefault="00D64197">
      <w:r>
        <w:rPr>
          <w:noProof/>
          <w:lang w:val="en-GB" w:eastAsia="en-GB"/>
        </w:rPr>
        <w:drawing>
          <wp:anchor distT="0" distB="0" distL="114300" distR="114300" simplePos="0" relativeHeight="251651584" behindDoc="0" locked="0" layoutInCell="1" allowOverlap="1">
            <wp:simplePos x="0" y="0"/>
            <wp:positionH relativeFrom="column">
              <wp:posOffset>-476250</wp:posOffset>
            </wp:positionH>
            <wp:positionV relativeFrom="paragraph">
              <wp:posOffset>-457200</wp:posOffset>
            </wp:positionV>
            <wp:extent cx="7794625" cy="897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94625" cy="897255"/>
                    </a:xfrm>
                    <a:prstGeom prst="rect">
                      <a:avLst/>
                    </a:prstGeom>
                  </pic:spPr>
                </pic:pic>
              </a:graphicData>
            </a:graphic>
          </wp:anchor>
        </w:drawing>
      </w:r>
    </w:p>
    <w:tbl>
      <w:tblPr>
        <w:tblW w:w="5000" w:type="pct"/>
        <w:jc w:val="center"/>
        <w:tblLook w:val="04A0"/>
      </w:tblPr>
      <w:tblGrid>
        <w:gridCol w:w="11016"/>
      </w:tblGrid>
      <w:tr w:rsidR="00673278" w:rsidRPr="00851576" w:rsidTr="0056557A">
        <w:trPr>
          <w:trHeight w:val="360"/>
          <w:jc w:val="center"/>
        </w:trPr>
        <w:tc>
          <w:tcPr>
            <w:tcW w:w="5000" w:type="pct"/>
            <w:vAlign w:val="center"/>
          </w:tcPr>
          <w:sdt>
            <w:sdtPr>
              <w:id w:val="739748331"/>
              <w:docPartObj>
                <w:docPartGallery w:val="Cover Pages"/>
                <w:docPartUnique/>
              </w:docPartObj>
            </w:sdtPr>
            <w:sdtEndPr>
              <w:rPr>
                <w:color w:val="002060"/>
                <w:spacing w:val="-1"/>
                <w:sz w:val="44"/>
              </w:rPr>
            </w:sdtEndPr>
            <w:sdtContent>
              <w:p w:rsidR="00673278" w:rsidRPr="00851576" w:rsidRDefault="00673278" w:rsidP="00747ABA">
                <w:pPr>
                  <w:jc w:val="center"/>
                  <w:rPr>
                    <w:color w:val="002060"/>
                    <w:spacing w:val="-1"/>
                    <w:sz w:val="44"/>
                  </w:rPr>
                </w:pPr>
              </w:p>
              <w:p w:rsidR="00673278" w:rsidRPr="00851576" w:rsidRDefault="00747ABA" w:rsidP="00851576">
                <w:pPr>
                  <w:widowControl w:val="0"/>
                  <w:spacing w:line="240" w:lineRule="auto"/>
                  <w:ind w:right="24"/>
                  <w:jc w:val="center"/>
                  <w:rPr>
                    <w:color w:val="002060"/>
                    <w:spacing w:val="-1"/>
                    <w:sz w:val="44"/>
                  </w:rPr>
                </w:pPr>
                <w:r>
                  <w:rPr>
                    <w:noProof/>
                    <w:lang w:val="en-GB" w:eastAsia="en-GB"/>
                  </w:rPr>
                  <w:drawing>
                    <wp:inline distT="0" distB="0" distL="0" distR="0">
                      <wp:extent cx="63817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381750" cy="723900"/>
                              </a:xfrm>
                              <a:prstGeom prst="rect">
                                <a:avLst/>
                              </a:prstGeom>
                            </pic:spPr>
                          </pic:pic>
                        </a:graphicData>
                      </a:graphic>
                    </wp:inline>
                  </w:drawing>
                </w:r>
              </w:p>
              <w:p w:rsidR="00673278" w:rsidRPr="00851576" w:rsidRDefault="00673278" w:rsidP="00851576">
                <w:pPr>
                  <w:widowControl w:val="0"/>
                  <w:spacing w:line="240" w:lineRule="auto"/>
                  <w:ind w:right="24"/>
                  <w:jc w:val="center"/>
                  <w:rPr>
                    <w:color w:val="002060"/>
                    <w:spacing w:val="-1"/>
                    <w:sz w:val="44"/>
                  </w:rPr>
                </w:pPr>
              </w:p>
              <w:p w:rsidR="00673278" w:rsidRDefault="00673278" w:rsidP="00851576">
                <w:pPr>
                  <w:widowControl w:val="0"/>
                  <w:spacing w:line="240" w:lineRule="auto"/>
                  <w:ind w:right="24"/>
                  <w:jc w:val="center"/>
                  <w:rPr>
                    <w:color w:val="002060"/>
                    <w:spacing w:val="-1"/>
                    <w:sz w:val="44"/>
                  </w:rPr>
                </w:pPr>
              </w:p>
              <w:p w:rsidR="00D64197" w:rsidRDefault="00D64197" w:rsidP="00851576">
                <w:pPr>
                  <w:widowControl w:val="0"/>
                  <w:spacing w:line="240" w:lineRule="auto"/>
                  <w:ind w:right="24"/>
                  <w:jc w:val="center"/>
                  <w:rPr>
                    <w:color w:val="002060"/>
                    <w:spacing w:val="-1"/>
                    <w:sz w:val="44"/>
                  </w:rPr>
                </w:pPr>
              </w:p>
              <w:p w:rsidR="00D64197" w:rsidRPr="00851576" w:rsidRDefault="00D64197" w:rsidP="00851576">
                <w:pPr>
                  <w:widowControl w:val="0"/>
                  <w:spacing w:line="240" w:lineRule="auto"/>
                  <w:ind w:right="24"/>
                  <w:jc w:val="center"/>
                  <w:rPr>
                    <w:color w:val="002060"/>
                    <w:spacing w:val="-1"/>
                    <w:sz w:val="44"/>
                  </w:rPr>
                </w:pPr>
              </w:p>
              <w:p w:rsidR="00673278" w:rsidRPr="00851576" w:rsidRDefault="00673278" w:rsidP="00851576">
                <w:pPr>
                  <w:widowControl w:val="0"/>
                  <w:spacing w:line="240" w:lineRule="auto"/>
                  <w:ind w:right="24"/>
                  <w:jc w:val="center"/>
                  <w:rPr>
                    <w:color w:val="002060"/>
                    <w:spacing w:val="-1"/>
                    <w:sz w:val="44"/>
                  </w:rPr>
                </w:pPr>
                <w:r w:rsidRPr="00851576">
                  <w:rPr>
                    <w:color w:val="002060"/>
                    <w:spacing w:val="-1"/>
                    <w:sz w:val="44"/>
                  </w:rPr>
                  <w:t>GEORGIA</w:t>
                </w:r>
              </w:p>
              <w:p w:rsidR="00673278" w:rsidRPr="00851576" w:rsidRDefault="00673278" w:rsidP="00851576">
                <w:pPr>
                  <w:widowControl w:val="0"/>
                  <w:spacing w:line="240" w:lineRule="auto"/>
                  <w:ind w:right="24"/>
                  <w:jc w:val="center"/>
                  <w:rPr>
                    <w:color w:val="002060"/>
                    <w:spacing w:val="-1"/>
                    <w:sz w:val="44"/>
                  </w:rPr>
                </w:pPr>
              </w:p>
              <w:p w:rsidR="00673278" w:rsidRPr="00851576" w:rsidRDefault="00673278" w:rsidP="00851576">
                <w:pPr>
                  <w:widowControl w:val="0"/>
                  <w:spacing w:line="240" w:lineRule="auto"/>
                  <w:ind w:right="24"/>
                  <w:jc w:val="center"/>
                  <w:rPr>
                    <w:color w:val="002060"/>
                    <w:spacing w:val="-1"/>
                    <w:sz w:val="44"/>
                  </w:rPr>
                </w:pPr>
                <w:r w:rsidRPr="00851576">
                  <w:rPr>
                    <w:color w:val="002060"/>
                    <w:spacing w:val="-1"/>
                    <w:sz w:val="44"/>
                  </w:rPr>
                  <w:t>PUBLIC EXPENDITURE AND FINANCIAL ACCOUNTABILITY (PEFA)</w:t>
                </w:r>
              </w:p>
              <w:p w:rsidR="00673278" w:rsidRPr="00851576" w:rsidRDefault="00673278" w:rsidP="00851576">
                <w:pPr>
                  <w:widowControl w:val="0"/>
                  <w:spacing w:line="240" w:lineRule="auto"/>
                  <w:ind w:right="24"/>
                  <w:jc w:val="center"/>
                  <w:rPr>
                    <w:color w:val="002060"/>
                    <w:spacing w:val="-1"/>
                    <w:sz w:val="44"/>
                  </w:rPr>
                </w:pPr>
                <w:r w:rsidRPr="00851576">
                  <w:rPr>
                    <w:color w:val="002060"/>
                    <w:spacing w:val="-1"/>
                    <w:sz w:val="44"/>
                  </w:rPr>
                  <w:t>PERFORMANCE ASSESSMENT</w:t>
                </w:r>
              </w:p>
              <w:p w:rsidR="00673278" w:rsidRDefault="00673278" w:rsidP="00851576">
                <w:pPr>
                  <w:widowControl w:val="0"/>
                  <w:spacing w:line="240" w:lineRule="auto"/>
                  <w:ind w:right="24"/>
                  <w:jc w:val="center"/>
                  <w:rPr>
                    <w:color w:val="002060"/>
                    <w:spacing w:val="-1"/>
                    <w:sz w:val="44"/>
                  </w:rPr>
                </w:pPr>
              </w:p>
              <w:p w:rsidR="00747ABA" w:rsidRDefault="00747ABA" w:rsidP="00851576">
                <w:pPr>
                  <w:widowControl w:val="0"/>
                  <w:spacing w:line="240" w:lineRule="auto"/>
                  <w:ind w:right="24"/>
                  <w:jc w:val="center"/>
                  <w:rPr>
                    <w:color w:val="002060"/>
                    <w:spacing w:val="-1"/>
                    <w:sz w:val="44"/>
                  </w:rPr>
                </w:pPr>
              </w:p>
              <w:p w:rsidR="00747ABA" w:rsidRPr="00851576" w:rsidRDefault="00747ABA" w:rsidP="00851576">
                <w:pPr>
                  <w:widowControl w:val="0"/>
                  <w:spacing w:line="240" w:lineRule="auto"/>
                  <w:ind w:right="24"/>
                  <w:jc w:val="center"/>
                  <w:rPr>
                    <w:color w:val="002060"/>
                    <w:spacing w:val="-1"/>
                    <w:sz w:val="44"/>
                  </w:rPr>
                </w:pPr>
              </w:p>
              <w:p w:rsidR="00673278" w:rsidRPr="00851576" w:rsidRDefault="00673278" w:rsidP="00851576">
                <w:pPr>
                  <w:widowControl w:val="0"/>
                  <w:spacing w:line="240" w:lineRule="auto"/>
                  <w:ind w:right="24"/>
                  <w:jc w:val="center"/>
                  <w:rPr>
                    <w:color w:val="002060"/>
                    <w:spacing w:val="-1"/>
                    <w:sz w:val="44"/>
                  </w:rPr>
                </w:pPr>
                <w:r w:rsidRPr="00851576">
                  <w:rPr>
                    <w:color w:val="002060"/>
                    <w:spacing w:val="-1"/>
                    <w:sz w:val="44"/>
                  </w:rPr>
                  <w:t>MUNICIPALITY</w:t>
                </w:r>
              </w:p>
              <w:p w:rsidR="00673278" w:rsidRPr="00851576" w:rsidRDefault="00673278" w:rsidP="00851576">
                <w:pPr>
                  <w:widowControl w:val="0"/>
                  <w:spacing w:line="240" w:lineRule="auto"/>
                  <w:ind w:right="24"/>
                  <w:jc w:val="center"/>
                  <w:rPr>
                    <w:color w:val="002060"/>
                    <w:spacing w:val="-1"/>
                    <w:sz w:val="44"/>
                  </w:rPr>
                </w:pPr>
                <w:r w:rsidRPr="00851576">
                  <w:rPr>
                    <w:color w:val="002060"/>
                    <w:spacing w:val="-1"/>
                    <w:sz w:val="44"/>
                  </w:rPr>
                  <w:t>SYNTHESIS REPORT</w:t>
                </w:r>
              </w:p>
              <w:p w:rsidR="00673278" w:rsidRPr="00851576" w:rsidRDefault="00673278" w:rsidP="00851576">
                <w:pPr>
                  <w:autoSpaceDE w:val="0"/>
                  <w:autoSpaceDN w:val="0"/>
                  <w:adjustRightInd w:val="0"/>
                  <w:spacing w:line="240" w:lineRule="auto"/>
                  <w:jc w:val="center"/>
                  <w:rPr>
                    <w:color w:val="002060"/>
                    <w:szCs w:val="24"/>
                  </w:rPr>
                </w:pPr>
              </w:p>
              <w:p w:rsidR="00673278" w:rsidRPr="00851576" w:rsidRDefault="00673278" w:rsidP="00851576">
                <w:pPr>
                  <w:widowControl w:val="0"/>
                  <w:spacing w:line="240" w:lineRule="auto"/>
                  <w:ind w:right="24"/>
                  <w:jc w:val="center"/>
                  <w:rPr>
                    <w:color w:val="002060"/>
                    <w:spacing w:val="-1"/>
                    <w:sz w:val="44"/>
                  </w:rPr>
                </w:pPr>
                <w:r w:rsidRPr="00851576">
                  <w:rPr>
                    <w:color w:val="002060"/>
                    <w:spacing w:val="-1"/>
                    <w:sz w:val="44"/>
                  </w:rPr>
                  <w:t>Based on PEFA 2016 Methodology</w:t>
                </w:r>
              </w:p>
              <w:p w:rsidR="00673278" w:rsidRDefault="00673278" w:rsidP="00851576">
                <w:pPr>
                  <w:widowControl w:val="0"/>
                  <w:spacing w:line="240" w:lineRule="auto"/>
                  <w:ind w:right="24"/>
                  <w:jc w:val="center"/>
                  <w:rPr>
                    <w:color w:val="002060"/>
                    <w:spacing w:val="-1"/>
                    <w:sz w:val="44"/>
                  </w:rPr>
                </w:pPr>
              </w:p>
              <w:p w:rsidR="00673278" w:rsidRPr="00851576" w:rsidRDefault="00673278" w:rsidP="00851576">
                <w:pPr>
                  <w:widowControl w:val="0"/>
                  <w:spacing w:line="240" w:lineRule="auto"/>
                  <w:ind w:right="24"/>
                  <w:jc w:val="center"/>
                  <w:rPr>
                    <w:color w:val="002060"/>
                    <w:spacing w:val="-1"/>
                    <w:sz w:val="44"/>
                  </w:rPr>
                </w:pPr>
                <w:r w:rsidRPr="00851576">
                  <w:rPr>
                    <w:color w:val="002060"/>
                    <w:spacing w:val="-1"/>
                    <w:sz w:val="44"/>
                  </w:rPr>
                  <w:t>October 2018</w:t>
                </w:r>
              </w:p>
              <w:p w:rsidR="00747ABA" w:rsidRDefault="00747ABA" w:rsidP="00851576">
                <w:pPr>
                  <w:jc w:val="center"/>
                </w:pPr>
              </w:p>
              <w:p w:rsidR="00747ABA" w:rsidRDefault="00747ABA" w:rsidP="00851576">
                <w:pPr>
                  <w:jc w:val="center"/>
                </w:pPr>
              </w:p>
              <w:p w:rsidR="00673278" w:rsidRPr="00851576" w:rsidRDefault="00807F82" w:rsidP="00851576">
                <w:pPr>
                  <w:jc w:val="center"/>
                </w:pPr>
              </w:p>
            </w:sdtContent>
          </w:sdt>
          <w:p w:rsidR="00673278" w:rsidRDefault="00673278" w:rsidP="00851576">
            <w:pPr>
              <w:widowControl w:val="0"/>
              <w:spacing w:line="240" w:lineRule="auto"/>
              <w:ind w:right="24"/>
              <w:jc w:val="center"/>
              <w:rPr>
                <w:color w:val="25456B"/>
                <w:spacing w:val="-1"/>
                <w:szCs w:val="24"/>
              </w:rPr>
            </w:pPr>
          </w:p>
          <w:p w:rsidR="00747ABA" w:rsidRDefault="00747ABA" w:rsidP="00851576">
            <w:pPr>
              <w:widowControl w:val="0"/>
              <w:spacing w:line="240" w:lineRule="auto"/>
              <w:ind w:right="24"/>
              <w:jc w:val="center"/>
              <w:rPr>
                <w:color w:val="25456B"/>
                <w:spacing w:val="-1"/>
                <w:szCs w:val="24"/>
              </w:rPr>
            </w:pPr>
          </w:p>
          <w:p w:rsidR="00673278" w:rsidRPr="00747ABA" w:rsidRDefault="00673278" w:rsidP="00747ABA">
            <w:pPr>
              <w:widowControl w:val="0"/>
              <w:spacing w:line="240" w:lineRule="auto"/>
              <w:ind w:right="24"/>
              <w:jc w:val="center"/>
              <w:rPr>
                <w:color w:val="25456B"/>
                <w:spacing w:val="-1"/>
                <w:szCs w:val="24"/>
              </w:rPr>
            </w:pPr>
          </w:p>
        </w:tc>
      </w:tr>
      <w:tr w:rsidR="007A226C" w:rsidRPr="00851576" w:rsidTr="0056557A">
        <w:trPr>
          <w:trHeight w:val="360"/>
          <w:jc w:val="center"/>
        </w:trPr>
        <w:tc>
          <w:tcPr>
            <w:tcW w:w="5000" w:type="pct"/>
            <w:vAlign w:val="center"/>
          </w:tcPr>
          <w:p w:rsidR="007A226C" w:rsidRPr="00851576" w:rsidRDefault="007A226C" w:rsidP="00747ABA">
            <w:pPr>
              <w:jc w:val="center"/>
              <w:rPr>
                <w:color w:val="002060"/>
                <w:spacing w:val="-1"/>
                <w:sz w:val="44"/>
              </w:rPr>
            </w:pPr>
          </w:p>
        </w:tc>
      </w:tr>
    </w:tbl>
    <w:p w:rsidR="001D6EFB" w:rsidRPr="00851576" w:rsidRDefault="001D6EFB" w:rsidP="00851576">
      <w:pPr>
        <w:spacing w:after="160" w:line="259" w:lineRule="auto"/>
        <w:jc w:val="center"/>
        <w:rPr>
          <w:sz w:val="18"/>
          <w:szCs w:val="18"/>
        </w:rPr>
      </w:pPr>
    </w:p>
    <w:p w:rsidR="001D6EFB" w:rsidRPr="00851576" w:rsidRDefault="007A226C" w:rsidP="00851576">
      <w:pPr>
        <w:spacing w:after="160" w:line="259" w:lineRule="auto"/>
        <w:jc w:val="center"/>
        <w:rPr>
          <w:sz w:val="18"/>
          <w:szCs w:val="18"/>
        </w:rPr>
      </w:pPr>
      <w:r>
        <w:rPr>
          <w:noProof/>
          <w:lang w:val="en-GB" w:eastAsia="en-GB"/>
        </w:rPr>
        <w:drawing>
          <wp:anchor distT="0" distB="0" distL="114300" distR="114300" simplePos="0" relativeHeight="251658752" behindDoc="0" locked="0" layoutInCell="1" allowOverlap="1">
            <wp:simplePos x="0" y="0"/>
            <wp:positionH relativeFrom="column">
              <wp:posOffset>-476250</wp:posOffset>
            </wp:positionH>
            <wp:positionV relativeFrom="paragraph">
              <wp:posOffset>250190</wp:posOffset>
            </wp:positionV>
            <wp:extent cx="7781925" cy="7429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81925" cy="742950"/>
                    </a:xfrm>
                    <a:prstGeom prst="rect">
                      <a:avLst/>
                    </a:prstGeom>
                  </pic:spPr>
                </pic:pic>
              </a:graphicData>
            </a:graphic>
          </wp:anchor>
        </w:drawing>
      </w:r>
    </w:p>
    <w:sdt>
      <w:sdtPr>
        <w:rPr>
          <w:rFonts w:ascii="Times New Roman" w:eastAsia="SimSun" w:hAnsi="Times New Roman" w:cs="Times New Roman"/>
          <w:b w:val="0"/>
          <w:bCs w:val="0"/>
          <w:iCs w:val="0"/>
          <w:smallCaps w:val="0"/>
          <w:color w:val="auto"/>
          <w:sz w:val="24"/>
          <w:szCs w:val="20"/>
        </w:rPr>
        <w:id w:val="237396486"/>
        <w:docPartObj>
          <w:docPartGallery w:val="Table of Contents"/>
          <w:docPartUnique/>
        </w:docPartObj>
      </w:sdtPr>
      <w:sdtEndPr>
        <w:rPr>
          <w:color w:val="000000" w:themeColor="text1"/>
        </w:rPr>
      </w:sdtEndPr>
      <w:sdtContent>
        <w:bookmarkStart w:id="0" w:name="_Hlk528227569" w:displacedByCustomXml="prev"/>
        <w:p w:rsidR="00D006D0" w:rsidRDefault="00D006D0" w:rsidP="00BF56BD">
          <w:pPr>
            <w:pStyle w:val="TOCHeading"/>
            <w:jc w:val="center"/>
            <w:rPr>
              <w:rFonts w:eastAsia="SimSun"/>
            </w:rPr>
            <w:sectPr w:rsidR="00D006D0" w:rsidSect="00673278">
              <w:footerReference w:type="default" r:id="rId11"/>
              <w:footerReference w:type="first" r:id="rId12"/>
              <w:pgSz w:w="12240" w:h="15840"/>
              <w:pgMar w:top="720" w:right="720" w:bottom="720" w:left="720" w:header="720" w:footer="720" w:gutter="0"/>
              <w:pgNumType w:fmt="lowerRoman"/>
              <w:cols w:space="720"/>
              <w:titlePg/>
              <w:docGrid w:linePitch="360"/>
            </w:sectPr>
          </w:pPr>
        </w:p>
        <w:p w:rsidR="009B699E" w:rsidRPr="008D73BC" w:rsidRDefault="009B699E" w:rsidP="008D73BC">
          <w:pPr>
            <w:pStyle w:val="Heading1"/>
            <w:spacing w:before="0"/>
            <w:jc w:val="center"/>
          </w:pPr>
          <w:bookmarkStart w:id="1" w:name="_Toc529198066"/>
          <w:r w:rsidRPr="008D73BC">
            <w:lastRenderedPageBreak/>
            <w:t>Table of Contents</w:t>
          </w:r>
          <w:bookmarkEnd w:id="1"/>
        </w:p>
        <w:bookmarkEnd w:id="0"/>
        <w:p w:rsidR="00D64197" w:rsidRDefault="00D64197" w:rsidP="00D64197"/>
        <w:p w:rsidR="00D64197" w:rsidRPr="00D64197" w:rsidRDefault="00D64197" w:rsidP="00D64197"/>
        <w:p w:rsidR="002E03B9" w:rsidRDefault="00807F82">
          <w:pPr>
            <w:pStyle w:val="TOC1"/>
            <w:tabs>
              <w:tab w:val="right" w:leader="dot" w:pos="10790"/>
            </w:tabs>
            <w:rPr>
              <w:rFonts w:asciiTheme="minorHAnsi" w:eastAsiaTheme="minorEastAsia" w:hAnsiTheme="minorHAnsi" w:cstheme="minorBidi"/>
              <w:noProof/>
              <w:sz w:val="22"/>
              <w:szCs w:val="22"/>
              <w:lang w:val="en-GB" w:eastAsia="en-GB"/>
            </w:rPr>
          </w:pPr>
          <w:r w:rsidRPr="0003143E">
            <w:rPr>
              <w:color w:val="000000" w:themeColor="text1"/>
            </w:rPr>
            <w:fldChar w:fldCharType="begin"/>
          </w:r>
          <w:r w:rsidR="00B55CCF" w:rsidRPr="0003143E">
            <w:rPr>
              <w:color w:val="000000" w:themeColor="text1"/>
            </w:rPr>
            <w:instrText xml:space="preserve"> TOC \o "1-3" \h \z \u </w:instrText>
          </w:r>
          <w:r w:rsidRPr="0003143E">
            <w:rPr>
              <w:color w:val="000000" w:themeColor="text1"/>
            </w:rPr>
            <w:fldChar w:fldCharType="separate"/>
          </w:r>
          <w:hyperlink w:anchor="_Toc529198066" w:history="1">
            <w:r w:rsidR="002E03B9" w:rsidRPr="00E74E4C">
              <w:rPr>
                <w:rStyle w:val="Hyperlink"/>
                <w:noProof/>
              </w:rPr>
              <w:t>Table of Contents</w:t>
            </w:r>
            <w:r w:rsidR="002E03B9">
              <w:rPr>
                <w:noProof/>
                <w:webHidden/>
              </w:rPr>
              <w:tab/>
            </w:r>
            <w:r w:rsidR="002E03B9">
              <w:rPr>
                <w:noProof/>
                <w:webHidden/>
              </w:rPr>
              <w:fldChar w:fldCharType="begin"/>
            </w:r>
            <w:r w:rsidR="002E03B9">
              <w:rPr>
                <w:noProof/>
                <w:webHidden/>
              </w:rPr>
              <w:instrText xml:space="preserve"> PAGEREF _Toc529198066 \h </w:instrText>
            </w:r>
            <w:r w:rsidR="002E03B9">
              <w:rPr>
                <w:noProof/>
                <w:webHidden/>
              </w:rPr>
            </w:r>
            <w:r w:rsidR="002E03B9">
              <w:rPr>
                <w:noProof/>
                <w:webHidden/>
              </w:rPr>
              <w:fldChar w:fldCharType="separate"/>
            </w:r>
            <w:r w:rsidR="002E03B9">
              <w:rPr>
                <w:noProof/>
                <w:webHidden/>
              </w:rPr>
              <w:t>ii</w:t>
            </w:r>
            <w:r w:rsidR="002E03B9">
              <w:rPr>
                <w:noProof/>
                <w:webHidden/>
              </w:rPr>
              <w:fldChar w:fldCharType="end"/>
            </w:r>
          </w:hyperlink>
        </w:p>
        <w:p w:rsidR="002E03B9" w:rsidRDefault="002E03B9">
          <w:pPr>
            <w:pStyle w:val="TOC1"/>
            <w:tabs>
              <w:tab w:val="right" w:leader="dot" w:pos="10790"/>
            </w:tabs>
            <w:rPr>
              <w:rFonts w:asciiTheme="minorHAnsi" w:eastAsiaTheme="minorEastAsia" w:hAnsiTheme="minorHAnsi" w:cstheme="minorBidi"/>
              <w:noProof/>
              <w:sz w:val="22"/>
              <w:szCs w:val="22"/>
              <w:lang w:val="en-GB" w:eastAsia="en-GB"/>
            </w:rPr>
          </w:pPr>
          <w:hyperlink w:anchor="_Toc529198067" w:history="1">
            <w:r w:rsidRPr="00E74E4C">
              <w:rPr>
                <w:rStyle w:val="Hyperlink"/>
                <w:noProof/>
              </w:rPr>
              <w:t>Abbreviations and Acronyms</w:t>
            </w:r>
            <w:r>
              <w:rPr>
                <w:noProof/>
                <w:webHidden/>
              </w:rPr>
              <w:tab/>
            </w:r>
            <w:r>
              <w:rPr>
                <w:noProof/>
                <w:webHidden/>
              </w:rPr>
              <w:fldChar w:fldCharType="begin"/>
            </w:r>
            <w:r>
              <w:rPr>
                <w:noProof/>
                <w:webHidden/>
              </w:rPr>
              <w:instrText xml:space="preserve"> PAGEREF _Toc529198067 \h </w:instrText>
            </w:r>
            <w:r>
              <w:rPr>
                <w:noProof/>
                <w:webHidden/>
              </w:rPr>
            </w:r>
            <w:r>
              <w:rPr>
                <w:noProof/>
                <w:webHidden/>
              </w:rPr>
              <w:fldChar w:fldCharType="separate"/>
            </w:r>
            <w:r>
              <w:rPr>
                <w:noProof/>
                <w:webHidden/>
              </w:rPr>
              <w:t>iii</w:t>
            </w:r>
            <w:r>
              <w:rPr>
                <w:noProof/>
                <w:webHidden/>
              </w:rPr>
              <w:fldChar w:fldCharType="end"/>
            </w:r>
          </w:hyperlink>
        </w:p>
        <w:p w:rsidR="002E03B9" w:rsidRDefault="002E03B9">
          <w:pPr>
            <w:pStyle w:val="TOC1"/>
            <w:tabs>
              <w:tab w:val="right" w:leader="dot" w:pos="10790"/>
            </w:tabs>
            <w:rPr>
              <w:rFonts w:asciiTheme="minorHAnsi" w:eastAsiaTheme="minorEastAsia" w:hAnsiTheme="minorHAnsi" w:cstheme="minorBidi"/>
              <w:noProof/>
              <w:sz w:val="22"/>
              <w:szCs w:val="22"/>
              <w:lang w:val="en-GB" w:eastAsia="en-GB"/>
            </w:rPr>
          </w:pPr>
          <w:hyperlink w:anchor="_Toc529198068" w:history="1">
            <w:r w:rsidRPr="00E74E4C">
              <w:rPr>
                <w:rStyle w:val="Hyperlink"/>
                <w:noProof/>
              </w:rPr>
              <w:t>Executive Summary</w:t>
            </w:r>
            <w:r>
              <w:rPr>
                <w:noProof/>
                <w:webHidden/>
              </w:rPr>
              <w:tab/>
            </w:r>
            <w:r>
              <w:rPr>
                <w:noProof/>
                <w:webHidden/>
              </w:rPr>
              <w:fldChar w:fldCharType="begin"/>
            </w:r>
            <w:r>
              <w:rPr>
                <w:noProof/>
                <w:webHidden/>
              </w:rPr>
              <w:instrText xml:space="preserve"> PAGEREF _Toc529198068 \h </w:instrText>
            </w:r>
            <w:r>
              <w:rPr>
                <w:noProof/>
                <w:webHidden/>
              </w:rPr>
            </w:r>
            <w:r>
              <w:rPr>
                <w:noProof/>
                <w:webHidden/>
              </w:rPr>
              <w:fldChar w:fldCharType="separate"/>
            </w:r>
            <w:r>
              <w:rPr>
                <w:noProof/>
                <w:webHidden/>
              </w:rPr>
              <w:t>1</w:t>
            </w:r>
            <w:r>
              <w:rPr>
                <w:noProof/>
                <w:webHidden/>
              </w:rPr>
              <w:fldChar w:fldCharType="end"/>
            </w:r>
          </w:hyperlink>
        </w:p>
        <w:p w:rsidR="002E03B9" w:rsidRDefault="002E03B9">
          <w:pPr>
            <w:pStyle w:val="TOC1"/>
            <w:tabs>
              <w:tab w:val="left" w:pos="480"/>
              <w:tab w:val="right" w:leader="dot" w:pos="10790"/>
            </w:tabs>
            <w:rPr>
              <w:rFonts w:asciiTheme="minorHAnsi" w:eastAsiaTheme="minorEastAsia" w:hAnsiTheme="minorHAnsi" w:cstheme="minorBidi"/>
              <w:noProof/>
              <w:sz w:val="22"/>
              <w:szCs w:val="22"/>
              <w:lang w:val="en-GB" w:eastAsia="en-GB"/>
            </w:rPr>
          </w:pPr>
          <w:hyperlink w:anchor="_Toc529198069" w:history="1">
            <w:r w:rsidRPr="00E74E4C">
              <w:rPr>
                <w:rStyle w:val="Hyperlink"/>
                <w:noProof/>
              </w:rPr>
              <w:t>1.</w:t>
            </w:r>
            <w:r>
              <w:rPr>
                <w:rFonts w:asciiTheme="minorHAnsi" w:eastAsiaTheme="minorEastAsia" w:hAnsiTheme="minorHAnsi" w:cstheme="minorBidi"/>
                <w:noProof/>
                <w:sz w:val="22"/>
                <w:szCs w:val="22"/>
                <w:lang w:val="en-GB" w:eastAsia="en-GB"/>
              </w:rPr>
              <w:tab/>
            </w:r>
            <w:r w:rsidRPr="00E74E4C">
              <w:rPr>
                <w:rStyle w:val="Hyperlink"/>
                <w:noProof/>
              </w:rPr>
              <w:t>Introduction</w:t>
            </w:r>
            <w:r>
              <w:rPr>
                <w:noProof/>
                <w:webHidden/>
              </w:rPr>
              <w:tab/>
            </w:r>
            <w:r>
              <w:rPr>
                <w:noProof/>
                <w:webHidden/>
              </w:rPr>
              <w:fldChar w:fldCharType="begin"/>
            </w:r>
            <w:r>
              <w:rPr>
                <w:noProof/>
                <w:webHidden/>
              </w:rPr>
              <w:instrText xml:space="preserve"> PAGEREF _Toc529198069 \h </w:instrText>
            </w:r>
            <w:r>
              <w:rPr>
                <w:noProof/>
                <w:webHidden/>
              </w:rPr>
            </w:r>
            <w:r>
              <w:rPr>
                <w:noProof/>
                <w:webHidden/>
              </w:rPr>
              <w:fldChar w:fldCharType="separate"/>
            </w:r>
            <w:r>
              <w:rPr>
                <w:noProof/>
                <w:webHidden/>
              </w:rPr>
              <w:t>9</w:t>
            </w:r>
            <w:r>
              <w:rPr>
                <w:noProof/>
                <w:webHidden/>
              </w:rPr>
              <w:fldChar w:fldCharType="end"/>
            </w:r>
          </w:hyperlink>
        </w:p>
        <w:p w:rsidR="002E03B9" w:rsidRDefault="002E03B9">
          <w:pPr>
            <w:pStyle w:val="TOC1"/>
            <w:tabs>
              <w:tab w:val="left" w:pos="480"/>
              <w:tab w:val="right" w:leader="dot" w:pos="10790"/>
            </w:tabs>
            <w:rPr>
              <w:rFonts w:asciiTheme="minorHAnsi" w:eastAsiaTheme="minorEastAsia" w:hAnsiTheme="minorHAnsi" w:cstheme="minorBidi"/>
              <w:noProof/>
              <w:sz w:val="22"/>
              <w:szCs w:val="22"/>
              <w:lang w:val="en-GB" w:eastAsia="en-GB"/>
            </w:rPr>
          </w:pPr>
          <w:hyperlink w:anchor="_Toc529198070" w:history="1">
            <w:r w:rsidRPr="00E74E4C">
              <w:rPr>
                <w:rStyle w:val="Hyperlink"/>
                <w:noProof/>
              </w:rPr>
              <w:t>2.</w:t>
            </w:r>
            <w:r>
              <w:rPr>
                <w:rFonts w:asciiTheme="minorHAnsi" w:eastAsiaTheme="minorEastAsia" w:hAnsiTheme="minorHAnsi" w:cstheme="minorBidi"/>
                <w:noProof/>
                <w:sz w:val="22"/>
                <w:szCs w:val="22"/>
                <w:lang w:val="en-GB" w:eastAsia="en-GB"/>
              </w:rPr>
              <w:tab/>
            </w:r>
            <w:r w:rsidRPr="00E74E4C">
              <w:rPr>
                <w:rStyle w:val="Hyperlink"/>
                <w:noProof/>
              </w:rPr>
              <w:t>Methodology</w:t>
            </w:r>
            <w:r>
              <w:rPr>
                <w:noProof/>
                <w:webHidden/>
              </w:rPr>
              <w:tab/>
            </w:r>
            <w:r>
              <w:rPr>
                <w:noProof/>
                <w:webHidden/>
              </w:rPr>
              <w:fldChar w:fldCharType="begin"/>
            </w:r>
            <w:r>
              <w:rPr>
                <w:noProof/>
                <w:webHidden/>
              </w:rPr>
              <w:instrText xml:space="preserve"> PAGEREF _Toc529198070 \h </w:instrText>
            </w:r>
            <w:r>
              <w:rPr>
                <w:noProof/>
                <w:webHidden/>
              </w:rPr>
            </w:r>
            <w:r>
              <w:rPr>
                <w:noProof/>
                <w:webHidden/>
              </w:rPr>
              <w:fldChar w:fldCharType="separate"/>
            </w:r>
            <w:r>
              <w:rPr>
                <w:noProof/>
                <w:webHidden/>
              </w:rPr>
              <w:t>10</w:t>
            </w:r>
            <w:r>
              <w:rPr>
                <w:noProof/>
                <w:webHidden/>
              </w:rPr>
              <w:fldChar w:fldCharType="end"/>
            </w:r>
          </w:hyperlink>
        </w:p>
        <w:p w:rsidR="002E03B9" w:rsidRDefault="002E03B9">
          <w:pPr>
            <w:pStyle w:val="TOC1"/>
            <w:tabs>
              <w:tab w:val="left" w:pos="480"/>
              <w:tab w:val="right" w:leader="dot" w:pos="10790"/>
            </w:tabs>
            <w:rPr>
              <w:rFonts w:asciiTheme="minorHAnsi" w:eastAsiaTheme="minorEastAsia" w:hAnsiTheme="minorHAnsi" w:cstheme="minorBidi"/>
              <w:noProof/>
              <w:sz w:val="22"/>
              <w:szCs w:val="22"/>
              <w:lang w:val="en-GB" w:eastAsia="en-GB"/>
            </w:rPr>
          </w:pPr>
          <w:hyperlink w:anchor="_Toc529198071" w:history="1">
            <w:r w:rsidRPr="00E74E4C">
              <w:rPr>
                <w:rStyle w:val="Hyperlink"/>
                <w:noProof/>
              </w:rPr>
              <w:t>3.</w:t>
            </w:r>
            <w:r>
              <w:rPr>
                <w:rFonts w:asciiTheme="minorHAnsi" w:eastAsiaTheme="minorEastAsia" w:hAnsiTheme="minorHAnsi" w:cstheme="minorBidi"/>
                <w:noProof/>
                <w:sz w:val="22"/>
                <w:szCs w:val="22"/>
                <w:lang w:val="en-GB" w:eastAsia="en-GB"/>
              </w:rPr>
              <w:tab/>
            </w:r>
            <w:r w:rsidRPr="00E74E4C">
              <w:rPr>
                <w:rStyle w:val="Hyperlink"/>
                <w:noProof/>
              </w:rPr>
              <w:t>Inter-Governmental Fiscal Relationships</w:t>
            </w:r>
            <w:r>
              <w:rPr>
                <w:noProof/>
                <w:webHidden/>
              </w:rPr>
              <w:tab/>
            </w:r>
            <w:r>
              <w:rPr>
                <w:noProof/>
                <w:webHidden/>
              </w:rPr>
              <w:fldChar w:fldCharType="begin"/>
            </w:r>
            <w:r>
              <w:rPr>
                <w:noProof/>
                <w:webHidden/>
              </w:rPr>
              <w:instrText xml:space="preserve"> PAGEREF _Toc529198071 \h </w:instrText>
            </w:r>
            <w:r>
              <w:rPr>
                <w:noProof/>
                <w:webHidden/>
              </w:rPr>
            </w:r>
            <w:r>
              <w:rPr>
                <w:noProof/>
                <w:webHidden/>
              </w:rPr>
              <w:fldChar w:fldCharType="separate"/>
            </w:r>
            <w:r>
              <w:rPr>
                <w:noProof/>
                <w:webHidden/>
              </w:rPr>
              <w:t>11</w:t>
            </w:r>
            <w:r>
              <w:rPr>
                <w:noProof/>
                <w:webHidden/>
              </w:rPr>
              <w:fldChar w:fldCharType="end"/>
            </w:r>
          </w:hyperlink>
        </w:p>
        <w:p w:rsidR="002E03B9" w:rsidRDefault="002E03B9">
          <w:pPr>
            <w:pStyle w:val="TOC1"/>
            <w:tabs>
              <w:tab w:val="left" w:pos="480"/>
              <w:tab w:val="right" w:leader="dot" w:pos="10790"/>
            </w:tabs>
            <w:rPr>
              <w:rFonts w:asciiTheme="minorHAnsi" w:eastAsiaTheme="minorEastAsia" w:hAnsiTheme="minorHAnsi" w:cstheme="minorBidi"/>
              <w:noProof/>
              <w:sz w:val="22"/>
              <w:szCs w:val="22"/>
              <w:lang w:val="en-GB" w:eastAsia="en-GB"/>
            </w:rPr>
          </w:pPr>
          <w:hyperlink w:anchor="_Toc529198072" w:history="1">
            <w:r w:rsidRPr="00E74E4C">
              <w:rPr>
                <w:rStyle w:val="Hyperlink"/>
                <w:noProof/>
                <w:spacing w:val="-4"/>
              </w:rPr>
              <w:t>4.</w:t>
            </w:r>
            <w:r>
              <w:rPr>
                <w:rFonts w:asciiTheme="minorHAnsi" w:eastAsiaTheme="minorEastAsia" w:hAnsiTheme="minorHAnsi" w:cstheme="minorBidi"/>
                <w:noProof/>
                <w:sz w:val="22"/>
                <w:szCs w:val="22"/>
                <w:lang w:val="en-GB" w:eastAsia="en-GB"/>
              </w:rPr>
              <w:tab/>
            </w:r>
            <w:r w:rsidRPr="00E74E4C">
              <w:rPr>
                <w:rStyle w:val="Hyperlink"/>
                <w:noProof/>
                <w:spacing w:val="-4"/>
              </w:rPr>
              <w:t>Conclusions of the Analysis of Subnational PFM Systems</w:t>
            </w:r>
            <w:r>
              <w:rPr>
                <w:noProof/>
                <w:webHidden/>
              </w:rPr>
              <w:tab/>
            </w:r>
            <w:r>
              <w:rPr>
                <w:noProof/>
                <w:webHidden/>
              </w:rPr>
              <w:fldChar w:fldCharType="begin"/>
            </w:r>
            <w:r>
              <w:rPr>
                <w:noProof/>
                <w:webHidden/>
              </w:rPr>
              <w:instrText xml:space="preserve"> PAGEREF _Toc529198072 \h </w:instrText>
            </w:r>
            <w:r>
              <w:rPr>
                <w:noProof/>
                <w:webHidden/>
              </w:rPr>
            </w:r>
            <w:r>
              <w:rPr>
                <w:noProof/>
                <w:webHidden/>
              </w:rPr>
              <w:fldChar w:fldCharType="separate"/>
            </w:r>
            <w:r>
              <w:rPr>
                <w:noProof/>
                <w:webHidden/>
              </w:rPr>
              <w:t>14</w:t>
            </w:r>
            <w:r>
              <w:rPr>
                <w:noProof/>
                <w:webHidden/>
              </w:rPr>
              <w:fldChar w:fldCharType="end"/>
            </w:r>
          </w:hyperlink>
        </w:p>
        <w:p w:rsidR="002E03B9" w:rsidRDefault="002E03B9">
          <w:pPr>
            <w:pStyle w:val="TOC2"/>
            <w:tabs>
              <w:tab w:val="right" w:leader="dot" w:pos="10790"/>
            </w:tabs>
            <w:rPr>
              <w:rFonts w:asciiTheme="minorHAnsi" w:eastAsiaTheme="minorEastAsia" w:hAnsiTheme="minorHAnsi" w:cstheme="minorBidi"/>
              <w:noProof/>
              <w:sz w:val="22"/>
              <w:szCs w:val="22"/>
              <w:lang w:val="en-GB" w:eastAsia="en-GB"/>
            </w:rPr>
          </w:pPr>
          <w:hyperlink w:anchor="_Toc529198073" w:history="1">
            <w:r w:rsidRPr="00E74E4C">
              <w:rPr>
                <w:rStyle w:val="Hyperlink"/>
                <w:noProof/>
              </w:rPr>
              <w:t>4.1 Integrated Assessment Across the Performance Indicators</w:t>
            </w:r>
            <w:r>
              <w:rPr>
                <w:noProof/>
                <w:webHidden/>
              </w:rPr>
              <w:tab/>
            </w:r>
            <w:r>
              <w:rPr>
                <w:noProof/>
                <w:webHidden/>
              </w:rPr>
              <w:fldChar w:fldCharType="begin"/>
            </w:r>
            <w:r>
              <w:rPr>
                <w:noProof/>
                <w:webHidden/>
              </w:rPr>
              <w:instrText xml:space="preserve"> PAGEREF _Toc529198073 \h </w:instrText>
            </w:r>
            <w:r>
              <w:rPr>
                <w:noProof/>
                <w:webHidden/>
              </w:rPr>
            </w:r>
            <w:r>
              <w:rPr>
                <w:noProof/>
                <w:webHidden/>
              </w:rPr>
              <w:fldChar w:fldCharType="separate"/>
            </w:r>
            <w:r>
              <w:rPr>
                <w:noProof/>
                <w:webHidden/>
              </w:rPr>
              <w:t>14</w:t>
            </w:r>
            <w:r>
              <w:rPr>
                <w:noProof/>
                <w:webHidden/>
              </w:rPr>
              <w:fldChar w:fldCharType="end"/>
            </w:r>
          </w:hyperlink>
        </w:p>
        <w:p w:rsidR="002E03B9" w:rsidRDefault="002E03B9">
          <w:pPr>
            <w:pStyle w:val="TOC2"/>
            <w:tabs>
              <w:tab w:val="right" w:leader="dot" w:pos="10790"/>
            </w:tabs>
            <w:rPr>
              <w:rFonts w:asciiTheme="minorHAnsi" w:eastAsiaTheme="minorEastAsia" w:hAnsiTheme="minorHAnsi" w:cstheme="minorBidi"/>
              <w:noProof/>
              <w:sz w:val="22"/>
              <w:szCs w:val="22"/>
              <w:lang w:val="en-GB" w:eastAsia="en-GB"/>
            </w:rPr>
          </w:pPr>
          <w:hyperlink w:anchor="_Toc529198074" w:history="1">
            <w:r w:rsidRPr="00E74E4C">
              <w:rPr>
                <w:rStyle w:val="Hyperlink"/>
                <w:noProof/>
              </w:rPr>
              <w:t>4.2 Effectiveness of the Internal Control Framework</w:t>
            </w:r>
            <w:r>
              <w:rPr>
                <w:noProof/>
                <w:webHidden/>
              </w:rPr>
              <w:tab/>
            </w:r>
            <w:r>
              <w:rPr>
                <w:noProof/>
                <w:webHidden/>
              </w:rPr>
              <w:fldChar w:fldCharType="begin"/>
            </w:r>
            <w:r>
              <w:rPr>
                <w:noProof/>
                <w:webHidden/>
              </w:rPr>
              <w:instrText xml:space="preserve"> PAGEREF _Toc529198074 \h </w:instrText>
            </w:r>
            <w:r>
              <w:rPr>
                <w:noProof/>
                <w:webHidden/>
              </w:rPr>
            </w:r>
            <w:r>
              <w:rPr>
                <w:noProof/>
                <w:webHidden/>
              </w:rPr>
              <w:fldChar w:fldCharType="separate"/>
            </w:r>
            <w:r>
              <w:rPr>
                <w:noProof/>
                <w:webHidden/>
              </w:rPr>
              <w:t>18</w:t>
            </w:r>
            <w:r>
              <w:rPr>
                <w:noProof/>
                <w:webHidden/>
              </w:rPr>
              <w:fldChar w:fldCharType="end"/>
            </w:r>
          </w:hyperlink>
        </w:p>
        <w:p w:rsidR="002E03B9" w:rsidRDefault="002E03B9">
          <w:pPr>
            <w:pStyle w:val="TOC2"/>
            <w:tabs>
              <w:tab w:val="right" w:leader="dot" w:pos="10790"/>
            </w:tabs>
            <w:rPr>
              <w:rFonts w:asciiTheme="minorHAnsi" w:eastAsiaTheme="minorEastAsia" w:hAnsiTheme="minorHAnsi" w:cstheme="minorBidi"/>
              <w:noProof/>
              <w:sz w:val="22"/>
              <w:szCs w:val="22"/>
              <w:lang w:val="en-GB" w:eastAsia="en-GB"/>
            </w:rPr>
          </w:pPr>
          <w:hyperlink w:anchor="_Toc529198075" w:history="1">
            <w:r w:rsidRPr="00E74E4C">
              <w:rPr>
                <w:rStyle w:val="Hyperlink"/>
                <w:noProof/>
              </w:rPr>
              <w:t>4.3 Strengths and Weaknesses of PFM</w:t>
            </w:r>
            <w:r>
              <w:rPr>
                <w:noProof/>
                <w:webHidden/>
              </w:rPr>
              <w:tab/>
            </w:r>
            <w:r>
              <w:rPr>
                <w:noProof/>
                <w:webHidden/>
              </w:rPr>
              <w:fldChar w:fldCharType="begin"/>
            </w:r>
            <w:r>
              <w:rPr>
                <w:noProof/>
                <w:webHidden/>
              </w:rPr>
              <w:instrText xml:space="preserve"> PAGEREF _Toc529198075 \h </w:instrText>
            </w:r>
            <w:r>
              <w:rPr>
                <w:noProof/>
                <w:webHidden/>
              </w:rPr>
            </w:r>
            <w:r>
              <w:rPr>
                <w:noProof/>
                <w:webHidden/>
              </w:rPr>
              <w:fldChar w:fldCharType="separate"/>
            </w:r>
            <w:r>
              <w:rPr>
                <w:noProof/>
                <w:webHidden/>
              </w:rPr>
              <w:t>18</w:t>
            </w:r>
            <w:r>
              <w:rPr>
                <w:noProof/>
                <w:webHidden/>
              </w:rPr>
              <w:fldChar w:fldCharType="end"/>
            </w:r>
          </w:hyperlink>
        </w:p>
        <w:p w:rsidR="002E03B9" w:rsidRDefault="002E03B9">
          <w:pPr>
            <w:pStyle w:val="TOC2"/>
            <w:tabs>
              <w:tab w:val="right" w:leader="dot" w:pos="10790"/>
            </w:tabs>
            <w:rPr>
              <w:rFonts w:asciiTheme="minorHAnsi" w:eastAsiaTheme="minorEastAsia" w:hAnsiTheme="minorHAnsi" w:cstheme="minorBidi"/>
              <w:noProof/>
              <w:sz w:val="22"/>
              <w:szCs w:val="22"/>
              <w:lang w:val="en-GB" w:eastAsia="en-GB"/>
            </w:rPr>
          </w:pPr>
          <w:hyperlink w:anchor="_Toc529198076" w:history="1">
            <w:r w:rsidRPr="00E74E4C">
              <w:rPr>
                <w:rStyle w:val="Hyperlink"/>
                <w:noProof/>
              </w:rPr>
              <w:t>4.4 PFM Reform</w:t>
            </w:r>
            <w:r>
              <w:rPr>
                <w:noProof/>
                <w:webHidden/>
              </w:rPr>
              <w:tab/>
            </w:r>
            <w:r>
              <w:rPr>
                <w:noProof/>
                <w:webHidden/>
              </w:rPr>
              <w:fldChar w:fldCharType="begin"/>
            </w:r>
            <w:r>
              <w:rPr>
                <w:noProof/>
                <w:webHidden/>
              </w:rPr>
              <w:instrText xml:space="preserve"> PAGEREF _Toc529198076 \h </w:instrText>
            </w:r>
            <w:r>
              <w:rPr>
                <w:noProof/>
                <w:webHidden/>
              </w:rPr>
            </w:r>
            <w:r>
              <w:rPr>
                <w:noProof/>
                <w:webHidden/>
              </w:rPr>
              <w:fldChar w:fldCharType="separate"/>
            </w:r>
            <w:r>
              <w:rPr>
                <w:noProof/>
                <w:webHidden/>
              </w:rPr>
              <w:t>20</w:t>
            </w:r>
            <w:r>
              <w:rPr>
                <w:noProof/>
                <w:webHidden/>
              </w:rPr>
              <w:fldChar w:fldCharType="end"/>
            </w:r>
          </w:hyperlink>
        </w:p>
        <w:p w:rsidR="002E03B9" w:rsidRDefault="002E03B9">
          <w:pPr>
            <w:pStyle w:val="TOC1"/>
            <w:tabs>
              <w:tab w:val="right" w:leader="dot" w:pos="10790"/>
            </w:tabs>
            <w:rPr>
              <w:rFonts w:asciiTheme="minorHAnsi" w:eastAsiaTheme="minorEastAsia" w:hAnsiTheme="minorHAnsi" w:cstheme="minorBidi"/>
              <w:noProof/>
              <w:sz w:val="22"/>
              <w:szCs w:val="22"/>
              <w:lang w:val="en-GB" w:eastAsia="en-GB"/>
            </w:rPr>
          </w:pPr>
          <w:hyperlink w:anchor="_Toc529198077" w:history="1">
            <w:r w:rsidRPr="00E74E4C">
              <w:rPr>
                <w:rStyle w:val="Hyperlink"/>
                <w:noProof/>
              </w:rPr>
              <w:t>Annex 1: Georgia Subnational PEFA Scores</w:t>
            </w:r>
            <w:r>
              <w:rPr>
                <w:noProof/>
                <w:webHidden/>
              </w:rPr>
              <w:tab/>
            </w:r>
            <w:r>
              <w:rPr>
                <w:noProof/>
                <w:webHidden/>
              </w:rPr>
              <w:fldChar w:fldCharType="begin"/>
            </w:r>
            <w:r>
              <w:rPr>
                <w:noProof/>
                <w:webHidden/>
              </w:rPr>
              <w:instrText xml:space="preserve"> PAGEREF _Toc529198077 \h </w:instrText>
            </w:r>
            <w:r>
              <w:rPr>
                <w:noProof/>
                <w:webHidden/>
              </w:rPr>
            </w:r>
            <w:r>
              <w:rPr>
                <w:noProof/>
                <w:webHidden/>
              </w:rPr>
              <w:fldChar w:fldCharType="separate"/>
            </w:r>
            <w:r>
              <w:rPr>
                <w:noProof/>
                <w:webHidden/>
              </w:rPr>
              <w:t>21</w:t>
            </w:r>
            <w:r>
              <w:rPr>
                <w:noProof/>
                <w:webHidden/>
              </w:rPr>
              <w:fldChar w:fldCharType="end"/>
            </w:r>
          </w:hyperlink>
        </w:p>
        <w:p w:rsidR="002E03B9" w:rsidRDefault="002E03B9">
          <w:pPr>
            <w:pStyle w:val="TOC1"/>
            <w:tabs>
              <w:tab w:val="right" w:leader="dot" w:pos="10790"/>
            </w:tabs>
            <w:rPr>
              <w:rFonts w:asciiTheme="minorHAnsi" w:eastAsiaTheme="minorEastAsia" w:hAnsiTheme="minorHAnsi" w:cstheme="minorBidi"/>
              <w:noProof/>
              <w:sz w:val="22"/>
              <w:szCs w:val="22"/>
              <w:lang w:val="en-GB" w:eastAsia="en-GB"/>
            </w:rPr>
          </w:pPr>
          <w:hyperlink w:anchor="_Toc529198078" w:history="1">
            <w:r w:rsidRPr="00E74E4C">
              <w:rPr>
                <w:rStyle w:val="Hyperlink"/>
                <w:noProof/>
              </w:rPr>
              <w:t>Annex 2: Budget and Population of Municipalities</w:t>
            </w:r>
            <w:r>
              <w:rPr>
                <w:noProof/>
                <w:webHidden/>
              </w:rPr>
              <w:tab/>
            </w:r>
            <w:r>
              <w:rPr>
                <w:noProof/>
                <w:webHidden/>
              </w:rPr>
              <w:fldChar w:fldCharType="begin"/>
            </w:r>
            <w:r>
              <w:rPr>
                <w:noProof/>
                <w:webHidden/>
              </w:rPr>
              <w:instrText xml:space="preserve"> PAGEREF _Toc529198078 \h </w:instrText>
            </w:r>
            <w:r>
              <w:rPr>
                <w:noProof/>
                <w:webHidden/>
              </w:rPr>
            </w:r>
            <w:r>
              <w:rPr>
                <w:noProof/>
                <w:webHidden/>
              </w:rPr>
              <w:fldChar w:fldCharType="separate"/>
            </w:r>
            <w:r>
              <w:rPr>
                <w:noProof/>
                <w:webHidden/>
              </w:rPr>
              <w:t>29</w:t>
            </w:r>
            <w:r>
              <w:rPr>
                <w:noProof/>
                <w:webHidden/>
              </w:rPr>
              <w:fldChar w:fldCharType="end"/>
            </w:r>
          </w:hyperlink>
        </w:p>
        <w:p w:rsidR="00B55CCF" w:rsidRPr="0003143E" w:rsidRDefault="00807F82" w:rsidP="00B61CA6">
          <w:pPr>
            <w:spacing w:before="40" w:after="40"/>
            <w:rPr>
              <w:color w:val="000000" w:themeColor="text1"/>
            </w:rPr>
          </w:pPr>
          <w:r w:rsidRPr="0003143E">
            <w:rPr>
              <w:color w:val="000000" w:themeColor="text1"/>
            </w:rPr>
            <w:fldChar w:fldCharType="end"/>
          </w:r>
        </w:p>
      </w:sdtContent>
    </w:sdt>
    <w:p w:rsidR="006F0D10" w:rsidRPr="0003143E" w:rsidRDefault="006F0D10">
      <w:pPr>
        <w:spacing w:after="160" w:line="259" w:lineRule="auto"/>
        <w:rPr>
          <w:color w:val="000000" w:themeColor="text1"/>
          <w:sz w:val="18"/>
          <w:szCs w:val="18"/>
        </w:rPr>
      </w:pPr>
      <w:bookmarkStart w:id="2" w:name="_GoBack"/>
      <w:bookmarkEnd w:id="2"/>
      <w:r w:rsidRPr="0003143E">
        <w:rPr>
          <w:color w:val="000000" w:themeColor="text1"/>
          <w:sz w:val="18"/>
          <w:szCs w:val="18"/>
        </w:rPr>
        <w:br w:type="page"/>
      </w:r>
    </w:p>
    <w:p w:rsidR="006F0D10" w:rsidRPr="009B699E" w:rsidRDefault="006F0D10" w:rsidP="00BF56BD">
      <w:pPr>
        <w:pStyle w:val="Heading1"/>
        <w:jc w:val="center"/>
      </w:pPr>
      <w:bookmarkStart w:id="3" w:name="_Toc523905117"/>
      <w:bookmarkStart w:id="4" w:name="_Toc529198067"/>
      <w:r w:rsidRPr="009B699E">
        <w:lastRenderedPageBreak/>
        <w:t xml:space="preserve">Abbreviations and </w:t>
      </w:r>
      <w:r w:rsidR="00BF56BD" w:rsidRPr="009B699E">
        <w:t>Acronyms</w:t>
      </w:r>
      <w:bookmarkEnd w:id="3"/>
      <w:bookmarkEnd w:id="4"/>
    </w:p>
    <w:tbl>
      <w:tblPr>
        <w:tblStyle w:val="ListTable3-Accent41"/>
        <w:tblW w:w="4500" w:type="pct"/>
        <w:jc w:val="center"/>
        <w:tblBorders>
          <w:top w:val="none" w:sz="0" w:space="0" w:color="auto"/>
          <w:left w:val="none" w:sz="0" w:space="0" w:color="auto"/>
          <w:bottom w:val="none" w:sz="0" w:space="0" w:color="auto"/>
          <w:right w:val="none" w:sz="0" w:space="0" w:color="auto"/>
        </w:tblBorders>
        <w:tblLook w:val="04A0"/>
      </w:tblPr>
      <w:tblGrid>
        <w:gridCol w:w="1943"/>
        <w:gridCol w:w="7971"/>
      </w:tblGrid>
      <w:tr w:rsidR="009B699E" w:rsidRPr="0003143E" w:rsidTr="00472296">
        <w:trPr>
          <w:cnfStyle w:val="100000000000"/>
          <w:trHeight w:val="113"/>
          <w:jc w:val="center"/>
        </w:trPr>
        <w:tc>
          <w:tcPr>
            <w:cnfStyle w:val="001000000100"/>
            <w:tcW w:w="9720" w:type="dxa"/>
            <w:gridSpan w:val="2"/>
            <w:tcBorders>
              <w:bottom w:val="none" w:sz="0" w:space="0" w:color="auto"/>
              <w:right w:val="none" w:sz="0" w:space="0" w:color="auto"/>
            </w:tcBorders>
            <w:shd w:val="clear" w:color="auto" w:fill="5B9BD5"/>
          </w:tcPr>
          <w:p w:rsidR="009B699E" w:rsidRPr="0003143E" w:rsidRDefault="009B699E" w:rsidP="009B699E">
            <w:pPr>
              <w:spacing w:before="40" w:after="40" w:line="262" w:lineRule="auto"/>
              <w:rPr>
                <w:rFonts w:eastAsia="Times New Roman"/>
                <w:b w:val="0"/>
                <w:color w:val="000000" w:themeColor="text1"/>
                <w:sz w:val="20"/>
              </w:rPr>
            </w:pPr>
          </w:p>
        </w:tc>
      </w:tr>
      <w:tr w:rsidR="006F0D10" w:rsidRPr="009B699E" w:rsidTr="00472296">
        <w:trPr>
          <w:cnfStyle w:val="000000100000"/>
          <w:trHeight w:val="113"/>
          <w:jc w:val="center"/>
        </w:trPr>
        <w:tc>
          <w:tcPr>
            <w:cnfStyle w:val="001000000000"/>
            <w:tcW w:w="1905" w:type="dxa"/>
            <w:tcBorders>
              <w:top w:val="none" w:sz="0" w:space="0" w:color="auto"/>
              <w:bottom w:val="none" w:sz="0" w:space="0" w:color="auto"/>
              <w:right w:val="none" w:sz="0" w:space="0" w:color="auto"/>
            </w:tcBorders>
            <w:shd w:val="clear" w:color="auto" w:fill="auto"/>
            <w:hideMark/>
          </w:tcPr>
          <w:p w:rsidR="006F0D10" w:rsidRPr="009B699E" w:rsidRDefault="00472296" w:rsidP="009B699E">
            <w:pPr>
              <w:spacing w:before="40" w:after="40" w:line="262" w:lineRule="auto"/>
              <w:rPr>
                <w:rFonts w:eastAsia="Times New Roman"/>
                <w:color w:val="000000" w:themeColor="text1"/>
                <w:szCs w:val="24"/>
              </w:rPr>
            </w:pPr>
            <w:r>
              <w:rPr>
                <w:rFonts w:eastAsia="Times New Roman"/>
                <w:color w:val="000000" w:themeColor="text1"/>
                <w:szCs w:val="24"/>
              </w:rPr>
              <w:t>COFOG</w:t>
            </w:r>
          </w:p>
        </w:tc>
        <w:tc>
          <w:tcPr>
            <w:tcW w:w="7815" w:type="dxa"/>
            <w:tcBorders>
              <w:top w:val="none" w:sz="0" w:space="0" w:color="auto"/>
              <w:bottom w:val="none" w:sz="0" w:space="0" w:color="auto"/>
            </w:tcBorders>
            <w:shd w:val="clear" w:color="auto" w:fill="auto"/>
            <w:hideMark/>
          </w:tcPr>
          <w:p w:rsidR="006F0D10" w:rsidRPr="009B699E" w:rsidRDefault="00472296" w:rsidP="009B699E">
            <w:pPr>
              <w:spacing w:before="40" w:after="40" w:line="262" w:lineRule="auto"/>
              <w:cnfStyle w:val="000000100000"/>
              <w:rPr>
                <w:rFonts w:eastAsia="Times New Roman"/>
                <w:b/>
                <w:color w:val="000000" w:themeColor="text1"/>
                <w:szCs w:val="24"/>
              </w:rPr>
            </w:pPr>
            <w:r>
              <w:rPr>
                <w:rFonts w:eastAsia="Times New Roman"/>
                <w:color w:val="000000" w:themeColor="text1"/>
                <w:szCs w:val="24"/>
              </w:rPr>
              <w:t>Classification of the Functions of Government</w:t>
            </w:r>
          </w:p>
        </w:tc>
      </w:tr>
      <w:tr w:rsidR="00472296" w:rsidRPr="009B699E" w:rsidTr="00472296">
        <w:trPr>
          <w:trHeight w:val="113"/>
          <w:jc w:val="center"/>
        </w:trPr>
        <w:tc>
          <w:tcPr>
            <w:cnfStyle w:val="001000000000"/>
            <w:tcW w:w="1905" w:type="dxa"/>
            <w:shd w:val="clear" w:color="auto" w:fill="auto"/>
          </w:tcPr>
          <w:p w:rsidR="00472296" w:rsidRPr="009B699E" w:rsidRDefault="00472296" w:rsidP="00472296">
            <w:pPr>
              <w:spacing w:before="40" w:after="40" w:line="262" w:lineRule="auto"/>
              <w:rPr>
                <w:rFonts w:eastAsia="Times New Roman"/>
                <w:color w:val="000000" w:themeColor="text1"/>
                <w:szCs w:val="24"/>
              </w:rPr>
            </w:pPr>
            <w:r w:rsidRPr="009B699E">
              <w:rPr>
                <w:rFonts w:eastAsia="Times New Roman"/>
                <w:color w:val="000000" w:themeColor="text1"/>
                <w:szCs w:val="24"/>
              </w:rPr>
              <w:t>E-</w:t>
            </w:r>
          </w:p>
        </w:tc>
        <w:tc>
          <w:tcPr>
            <w:tcW w:w="7815" w:type="dxa"/>
            <w:shd w:val="clear" w:color="auto" w:fill="auto"/>
          </w:tcPr>
          <w:p w:rsidR="00472296" w:rsidRPr="009B699E" w:rsidRDefault="00472296" w:rsidP="00472296">
            <w:pPr>
              <w:spacing w:before="40" w:after="40" w:line="262" w:lineRule="auto"/>
              <w:cnfStyle w:val="000000000000"/>
              <w:rPr>
                <w:rFonts w:eastAsia="Times New Roman"/>
                <w:color w:val="000000" w:themeColor="text1"/>
                <w:szCs w:val="24"/>
              </w:rPr>
            </w:pPr>
            <w:r w:rsidRPr="009B699E">
              <w:rPr>
                <w:rFonts w:eastAsia="Times New Roman"/>
                <w:color w:val="000000" w:themeColor="text1"/>
                <w:szCs w:val="24"/>
              </w:rPr>
              <w:t>Electronic-</w:t>
            </w:r>
          </w:p>
        </w:tc>
      </w:tr>
      <w:tr w:rsidR="00472296" w:rsidRPr="009B699E" w:rsidTr="00472296">
        <w:trPr>
          <w:cnfStyle w:val="000000100000"/>
          <w:trHeight w:val="113"/>
          <w:jc w:val="center"/>
        </w:trPr>
        <w:tc>
          <w:tcPr>
            <w:cnfStyle w:val="001000000000"/>
            <w:tcW w:w="1905" w:type="dxa"/>
            <w:tcBorders>
              <w:right w:val="none" w:sz="0" w:space="0" w:color="auto"/>
            </w:tcBorders>
            <w:hideMark/>
          </w:tcPr>
          <w:p w:rsidR="00472296" w:rsidRPr="009B699E" w:rsidRDefault="00472296" w:rsidP="00472296">
            <w:pPr>
              <w:spacing w:before="40" w:after="40" w:line="262" w:lineRule="auto"/>
              <w:rPr>
                <w:rFonts w:eastAsia="Times New Roman"/>
                <w:color w:val="000000" w:themeColor="text1"/>
                <w:szCs w:val="24"/>
              </w:rPr>
            </w:pPr>
            <w:r w:rsidRPr="009B699E">
              <w:rPr>
                <w:rFonts w:eastAsia="Times New Roman"/>
                <w:color w:val="000000" w:themeColor="text1"/>
                <w:szCs w:val="24"/>
              </w:rPr>
              <w:t>EC</w:t>
            </w:r>
          </w:p>
        </w:tc>
        <w:tc>
          <w:tcPr>
            <w:tcW w:w="7815" w:type="dxa"/>
            <w:hideMark/>
          </w:tcPr>
          <w:p w:rsidR="00472296" w:rsidRPr="009B699E" w:rsidRDefault="00472296" w:rsidP="00472296">
            <w:pPr>
              <w:spacing w:before="40" w:after="40" w:line="262" w:lineRule="auto"/>
              <w:cnfStyle w:val="000000100000"/>
              <w:rPr>
                <w:rFonts w:eastAsia="Times New Roman"/>
                <w:color w:val="000000" w:themeColor="text1"/>
                <w:szCs w:val="24"/>
              </w:rPr>
            </w:pPr>
            <w:r w:rsidRPr="009B699E">
              <w:rPr>
                <w:rFonts w:eastAsia="Times New Roman"/>
                <w:color w:val="000000" w:themeColor="text1"/>
                <w:szCs w:val="24"/>
              </w:rPr>
              <w:t>European Commission</w:t>
            </w:r>
          </w:p>
        </w:tc>
      </w:tr>
      <w:tr w:rsidR="00472296" w:rsidRPr="009B699E" w:rsidTr="00472296">
        <w:trPr>
          <w:trHeight w:val="113"/>
          <w:jc w:val="center"/>
        </w:trPr>
        <w:tc>
          <w:tcPr>
            <w:cnfStyle w:val="001000000000"/>
            <w:tcW w:w="1905" w:type="dxa"/>
            <w:tcBorders>
              <w:right w:val="none" w:sz="0" w:space="0" w:color="auto"/>
            </w:tcBorders>
            <w:hideMark/>
          </w:tcPr>
          <w:p w:rsidR="00472296" w:rsidRPr="009B699E" w:rsidRDefault="00472296" w:rsidP="00472296">
            <w:pPr>
              <w:spacing w:before="40" w:after="40" w:line="262" w:lineRule="auto"/>
              <w:rPr>
                <w:rFonts w:eastAsia="Times New Roman"/>
                <w:color w:val="000000" w:themeColor="text1"/>
                <w:szCs w:val="24"/>
              </w:rPr>
            </w:pPr>
            <w:r w:rsidRPr="009B699E">
              <w:rPr>
                <w:rFonts w:eastAsia="Times New Roman"/>
                <w:color w:val="000000" w:themeColor="text1"/>
                <w:szCs w:val="24"/>
              </w:rPr>
              <w:t>GEL</w:t>
            </w:r>
          </w:p>
        </w:tc>
        <w:tc>
          <w:tcPr>
            <w:tcW w:w="7815" w:type="dxa"/>
            <w:hideMark/>
          </w:tcPr>
          <w:p w:rsidR="00472296" w:rsidRPr="009B699E" w:rsidRDefault="00472296" w:rsidP="00472296">
            <w:pPr>
              <w:spacing w:before="40" w:after="40" w:line="262" w:lineRule="auto"/>
              <w:cnfStyle w:val="000000000000"/>
              <w:rPr>
                <w:rFonts w:eastAsia="Times New Roman"/>
                <w:color w:val="000000" w:themeColor="text1"/>
                <w:szCs w:val="24"/>
              </w:rPr>
            </w:pPr>
            <w:r w:rsidRPr="009B699E">
              <w:rPr>
                <w:rFonts w:eastAsia="Times New Roman"/>
                <w:color w:val="000000" w:themeColor="text1"/>
                <w:szCs w:val="24"/>
              </w:rPr>
              <w:t>Georgian Lari</w:t>
            </w:r>
          </w:p>
        </w:tc>
      </w:tr>
      <w:tr w:rsidR="00472296" w:rsidRPr="009B699E" w:rsidTr="00472296">
        <w:trPr>
          <w:cnfStyle w:val="000000100000"/>
          <w:trHeight w:val="113"/>
          <w:jc w:val="center"/>
        </w:trPr>
        <w:tc>
          <w:tcPr>
            <w:cnfStyle w:val="001000000000"/>
            <w:tcW w:w="1905" w:type="dxa"/>
            <w:tcBorders>
              <w:right w:val="none" w:sz="0" w:space="0" w:color="auto"/>
            </w:tcBorders>
            <w:hideMark/>
          </w:tcPr>
          <w:p w:rsidR="00472296" w:rsidRPr="009B699E" w:rsidRDefault="00472296" w:rsidP="00472296">
            <w:pPr>
              <w:spacing w:before="40" w:after="40" w:line="262" w:lineRule="auto"/>
              <w:rPr>
                <w:rFonts w:eastAsia="Times New Roman"/>
                <w:color w:val="000000" w:themeColor="text1"/>
                <w:szCs w:val="24"/>
              </w:rPr>
            </w:pPr>
            <w:r w:rsidRPr="009B699E">
              <w:rPr>
                <w:rFonts w:eastAsia="Times New Roman"/>
                <w:color w:val="000000" w:themeColor="text1"/>
                <w:szCs w:val="24"/>
              </w:rPr>
              <w:t xml:space="preserve">GFS </w:t>
            </w:r>
          </w:p>
        </w:tc>
        <w:tc>
          <w:tcPr>
            <w:tcW w:w="7815" w:type="dxa"/>
            <w:hideMark/>
          </w:tcPr>
          <w:p w:rsidR="00472296" w:rsidRPr="009B699E" w:rsidRDefault="00472296" w:rsidP="00472296">
            <w:pPr>
              <w:spacing w:before="40" w:after="40" w:line="262" w:lineRule="auto"/>
              <w:cnfStyle w:val="000000100000"/>
              <w:rPr>
                <w:rFonts w:eastAsia="Times New Roman"/>
                <w:color w:val="000000" w:themeColor="text1"/>
                <w:szCs w:val="24"/>
              </w:rPr>
            </w:pPr>
            <w:r w:rsidRPr="009B699E">
              <w:rPr>
                <w:rFonts w:eastAsia="Times New Roman"/>
                <w:color w:val="000000" w:themeColor="text1"/>
                <w:szCs w:val="24"/>
              </w:rPr>
              <w:t>Government Finance Statistics</w:t>
            </w:r>
          </w:p>
        </w:tc>
      </w:tr>
      <w:tr w:rsidR="00472296" w:rsidRPr="009B699E" w:rsidTr="00472296">
        <w:trPr>
          <w:trHeight w:val="113"/>
          <w:jc w:val="center"/>
        </w:trPr>
        <w:tc>
          <w:tcPr>
            <w:cnfStyle w:val="001000000000"/>
            <w:tcW w:w="1905" w:type="dxa"/>
            <w:tcBorders>
              <w:right w:val="none" w:sz="0" w:space="0" w:color="auto"/>
            </w:tcBorders>
            <w:hideMark/>
          </w:tcPr>
          <w:p w:rsidR="00472296" w:rsidRPr="009B699E" w:rsidRDefault="00472296" w:rsidP="00472296">
            <w:pPr>
              <w:spacing w:before="40" w:after="40" w:line="262" w:lineRule="auto"/>
              <w:rPr>
                <w:rFonts w:eastAsia="Times New Roman"/>
                <w:color w:val="000000" w:themeColor="text1"/>
                <w:szCs w:val="24"/>
              </w:rPr>
            </w:pPr>
            <w:r w:rsidRPr="009B699E">
              <w:rPr>
                <w:rFonts w:eastAsia="Times New Roman"/>
                <w:color w:val="000000" w:themeColor="text1"/>
                <w:szCs w:val="24"/>
              </w:rPr>
              <w:t>GIZ</w:t>
            </w:r>
          </w:p>
        </w:tc>
        <w:tc>
          <w:tcPr>
            <w:tcW w:w="7815" w:type="dxa"/>
            <w:hideMark/>
          </w:tcPr>
          <w:p w:rsidR="00472296" w:rsidRPr="009B699E" w:rsidRDefault="00472296" w:rsidP="00472296">
            <w:pPr>
              <w:spacing w:before="40" w:after="40" w:line="262" w:lineRule="auto"/>
              <w:cnfStyle w:val="000000000000"/>
              <w:rPr>
                <w:rFonts w:eastAsia="Times New Roman"/>
                <w:color w:val="000000" w:themeColor="text1"/>
                <w:szCs w:val="24"/>
              </w:rPr>
            </w:pPr>
            <w:proofErr w:type="spellStart"/>
            <w:r w:rsidRPr="009B699E">
              <w:rPr>
                <w:color w:val="000000" w:themeColor="text1"/>
                <w:szCs w:val="24"/>
              </w:rPr>
              <w:t>Gesellschaft</w:t>
            </w:r>
            <w:proofErr w:type="spellEnd"/>
            <w:r w:rsidRPr="009B699E">
              <w:rPr>
                <w:color w:val="000000" w:themeColor="text1"/>
                <w:szCs w:val="24"/>
              </w:rPr>
              <w:t xml:space="preserve"> </w:t>
            </w:r>
            <w:proofErr w:type="spellStart"/>
            <w:r w:rsidRPr="009B699E">
              <w:rPr>
                <w:color w:val="000000" w:themeColor="text1"/>
                <w:szCs w:val="24"/>
              </w:rPr>
              <w:t>für</w:t>
            </w:r>
            <w:proofErr w:type="spellEnd"/>
            <w:r w:rsidRPr="009B699E">
              <w:rPr>
                <w:color w:val="000000" w:themeColor="text1"/>
                <w:szCs w:val="24"/>
              </w:rPr>
              <w:t xml:space="preserve"> </w:t>
            </w:r>
            <w:proofErr w:type="spellStart"/>
            <w:r w:rsidRPr="009B699E">
              <w:rPr>
                <w:color w:val="000000" w:themeColor="text1"/>
                <w:szCs w:val="24"/>
              </w:rPr>
              <w:t>Internationale</w:t>
            </w:r>
            <w:proofErr w:type="spellEnd"/>
            <w:r w:rsidRPr="009B699E">
              <w:rPr>
                <w:color w:val="000000" w:themeColor="text1"/>
                <w:szCs w:val="24"/>
              </w:rPr>
              <w:t xml:space="preserve"> </w:t>
            </w:r>
            <w:proofErr w:type="spellStart"/>
            <w:r w:rsidRPr="009B699E">
              <w:rPr>
                <w:color w:val="000000" w:themeColor="text1"/>
                <w:szCs w:val="24"/>
              </w:rPr>
              <w:t>Zusammenarbeit</w:t>
            </w:r>
            <w:proofErr w:type="spellEnd"/>
            <w:r w:rsidRPr="009B699E">
              <w:rPr>
                <w:color w:val="000000" w:themeColor="text1"/>
                <w:szCs w:val="24"/>
              </w:rPr>
              <w:t xml:space="preserve"> (German Corporation for International</w:t>
            </w:r>
            <w:r w:rsidRPr="009B699E">
              <w:rPr>
                <w:rFonts w:ascii="Arial" w:hAnsi="Arial" w:cs="Arial"/>
                <w:color w:val="000000" w:themeColor="text1"/>
                <w:szCs w:val="24"/>
              </w:rPr>
              <w:t xml:space="preserve"> </w:t>
            </w:r>
            <w:r w:rsidRPr="009B699E">
              <w:rPr>
                <w:color w:val="000000" w:themeColor="text1"/>
                <w:szCs w:val="24"/>
              </w:rPr>
              <w:t>Development)</w:t>
            </w:r>
          </w:p>
        </w:tc>
      </w:tr>
      <w:tr w:rsidR="00472296" w:rsidRPr="009B699E" w:rsidTr="00472296">
        <w:trPr>
          <w:cnfStyle w:val="000000100000"/>
          <w:trHeight w:val="113"/>
          <w:jc w:val="center"/>
        </w:trPr>
        <w:tc>
          <w:tcPr>
            <w:cnfStyle w:val="001000000000"/>
            <w:tcW w:w="1905" w:type="dxa"/>
            <w:tcBorders>
              <w:right w:val="none" w:sz="0" w:space="0" w:color="auto"/>
            </w:tcBorders>
            <w:hideMark/>
          </w:tcPr>
          <w:p w:rsidR="00472296" w:rsidRPr="009B699E" w:rsidRDefault="00472296" w:rsidP="00472296">
            <w:pPr>
              <w:spacing w:before="40" w:after="40" w:line="262" w:lineRule="auto"/>
              <w:rPr>
                <w:rFonts w:eastAsia="Times New Roman"/>
                <w:color w:val="000000" w:themeColor="text1"/>
                <w:szCs w:val="24"/>
              </w:rPr>
            </w:pPr>
            <w:r w:rsidRPr="009B699E">
              <w:rPr>
                <w:rFonts w:eastAsia="Times New Roman"/>
                <w:color w:val="000000" w:themeColor="text1"/>
                <w:szCs w:val="24"/>
              </w:rPr>
              <w:t>IT</w:t>
            </w:r>
          </w:p>
        </w:tc>
        <w:tc>
          <w:tcPr>
            <w:tcW w:w="7815" w:type="dxa"/>
            <w:hideMark/>
          </w:tcPr>
          <w:p w:rsidR="00472296" w:rsidRPr="009B699E" w:rsidRDefault="00472296" w:rsidP="00472296">
            <w:pPr>
              <w:spacing w:before="40" w:after="40" w:line="262" w:lineRule="auto"/>
              <w:cnfStyle w:val="000000100000"/>
              <w:rPr>
                <w:color w:val="000000" w:themeColor="text1"/>
                <w:szCs w:val="24"/>
              </w:rPr>
            </w:pPr>
            <w:r w:rsidRPr="009B699E">
              <w:rPr>
                <w:color w:val="000000" w:themeColor="text1"/>
                <w:szCs w:val="24"/>
              </w:rPr>
              <w:t>Information Technology</w:t>
            </w:r>
          </w:p>
        </w:tc>
      </w:tr>
      <w:tr w:rsidR="00472296" w:rsidRPr="009B699E" w:rsidTr="00472296">
        <w:trPr>
          <w:trHeight w:val="113"/>
          <w:jc w:val="center"/>
        </w:trPr>
        <w:tc>
          <w:tcPr>
            <w:cnfStyle w:val="001000000000"/>
            <w:tcW w:w="1905" w:type="dxa"/>
            <w:tcBorders>
              <w:right w:val="none" w:sz="0" w:space="0" w:color="auto"/>
            </w:tcBorders>
            <w:hideMark/>
          </w:tcPr>
          <w:p w:rsidR="00472296" w:rsidRPr="009B699E" w:rsidRDefault="00472296" w:rsidP="00472296">
            <w:pPr>
              <w:spacing w:before="40" w:after="40" w:line="262" w:lineRule="auto"/>
              <w:rPr>
                <w:rFonts w:eastAsia="Times New Roman"/>
                <w:color w:val="000000" w:themeColor="text1"/>
                <w:szCs w:val="24"/>
              </w:rPr>
            </w:pPr>
            <w:r w:rsidRPr="009B699E">
              <w:rPr>
                <w:rFonts w:eastAsia="Times New Roman"/>
                <w:color w:val="000000" w:themeColor="text1"/>
                <w:szCs w:val="24"/>
              </w:rPr>
              <w:t xml:space="preserve">PEFA </w:t>
            </w:r>
          </w:p>
        </w:tc>
        <w:tc>
          <w:tcPr>
            <w:tcW w:w="7815" w:type="dxa"/>
            <w:hideMark/>
          </w:tcPr>
          <w:p w:rsidR="00472296" w:rsidRPr="009B699E" w:rsidRDefault="00472296" w:rsidP="00472296">
            <w:pPr>
              <w:spacing w:before="40" w:after="40" w:line="262" w:lineRule="auto"/>
              <w:cnfStyle w:val="000000000000"/>
              <w:rPr>
                <w:rFonts w:eastAsia="Times New Roman"/>
                <w:color w:val="000000" w:themeColor="text1"/>
                <w:szCs w:val="24"/>
              </w:rPr>
            </w:pPr>
            <w:r w:rsidRPr="009B699E">
              <w:rPr>
                <w:rFonts w:eastAsia="Times New Roman"/>
                <w:color w:val="000000" w:themeColor="text1"/>
                <w:szCs w:val="24"/>
              </w:rPr>
              <w:t>Public Expenditure and Financial Accountability</w:t>
            </w:r>
          </w:p>
        </w:tc>
      </w:tr>
      <w:tr w:rsidR="00472296" w:rsidRPr="009B699E" w:rsidTr="00472296">
        <w:trPr>
          <w:cnfStyle w:val="000000100000"/>
          <w:trHeight w:val="113"/>
          <w:jc w:val="center"/>
        </w:trPr>
        <w:tc>
          <w:tcPr>
            <w:cnfStyle w:val="001000000000"/>
            <w:tcW w:w="1905" w:type="dxa"/>
            <w:tcBorders>
              <w:right w:val="none" w:sz="0" w:space="0" w:color="auto"/>
            </w:tcBorders>
            <w:hideMark/>
          </w:tcPr>
          <w:p w:rsidR="00472296" w:rsidRPr="009B699E" w:rsidRDefault="00472296" w:rsidP="00472296">
            <w:pPr>
              <w:spacing w:before="40" w:after="40" w:line="262" w:lineRule="auto"/>
              <w:rPr>
                <w:rFonts w:eastAsia="Times New Roman"/>
                <w:color w:val="000000" w:themeColor="text1"/>
                <w:szCs w:val="24"/>
              </w:rPr>
            </w:pPr>
            <w:r w:rsidRPr="009B699E">
              <w:rPr>
                <w:rFonts w:eastAsia="Times New Roman"/>
                <w:color w:val="000000" w:themeColor="text1"/>
                <w:szCs w:val="24"/>
              </w:rPr>
              <w:t xml:space="preserve">PFM </w:t>
            </w:r>
          </w:p>
        </w:tc>
        <w:tc>
          <w:tcPr>
            <w:tcW w:w="7815" w:type="dxa"/>
            <w:hideMark/>
          </w:tcPr>
          <w:p w:rsidR="00472296" w:rsidRPr="009B699E" w:rsidRDefault="00472296" w:rsidP="00472296">
            <w:pPr>
              <w:spacing w:before="40" w:after="40" w:line="262" w:lineRule="auto"/>
              <w:cnfStyle w:val="000000100000"/>
              <w:rPr>
                <w:rFonts w:eastAsia="Times New Roman"/>
                <w:color w:val="000000" w:themeColor="text1"/>
                <w:szCs w:val="24"/>
              </w:rPr>
            </w:pPr>
            <w:r w:rsidRPr="009B699E">
              <w:rPr>
                <w:rFonts w:eastAsia="Times New Roman"/>
                <w:color w:val="000000" w:themeColor="text1"/>
                <w:szCs w:val="24"/>
              </w:rPr>
              <w:t>Public Financial Management</w:t>
            </w:r>
          </w:p>
        </w:tc>
      </w:tr>
      <w:tr w:rsidR="00472296" w:rsidRPr="009B699E" w:rsidTr="00472296">
        <w:trPr>
          <w:trHeight w:val="113"/>
          <w:jc w:val="center"/>
        </w:trPr>
        <w:tc>
          <w:tcPr>
            <w:cnfStyle w:val="001000000000"/>
            <w:tcW w:w="1905" w:type="dxa"/>
            <w:tcBorders>
              <w:right w:val="none" w:sz="0" w:space="0" w:color="auto"/>
            </w:tcBorders>
            <w:hideMark/>
          </w:tcPr>
          <w:p w:rsidR="00472296" w:rsidRPr="009B699E" w:rsidRDefault="00472296" w:rsidP="00472296">
            <w:pPr>
              <w:spacing w:before="40" w:after="40" w:line="262" w:lineRule="auto"/>
              <w:rPr>
                <w:rFonts w:eastAsia="Times New Roman"/>
                <w:color w:val="000000" w:themeColor="text1"/>
                <w:szCs w:val="24"/>
              </w:rPr>
            </w:pPr>
            <w:r w:rsidRPr="009B699E">
              <w:rPr>
                <w:rFonts w:eastAsia="Times New Roman"/>
                <w:color w:val="000000" w:themeColor="text1"/>
                <w:szCs w:val="24"/>
              </w:rPr>
              <w:t>PFMIS</w:t>
            </w:r>
          </w:p>
        </w:tc>
        <w:tc>
          <w:tcPr>
            <w:tcW w:w="7815" w:type="dxa"/>
            <w:hideMark/>
          </w:tcPr>
          <w:p w:rsidR="00472296" w:rsidRPr="009B699E" w:rsidRDefault="00472296" w:rsidP="00472296">
            <w:pPr>
              <w:spacing w:before="40" w:after="40" w:line="262" w:lineRule="auto"/>
              <w:cnfStyle w:val="000000000000"/>
              <w:rPr>
                <w:rFonts w:eastAsia="Times New Roman"/>
                <w:color w:val="000000" w:themeColor="text1"/>
                <w:szCs w:val="24"/>
              </w:rPr>
            </w:pPr>
            <w:r w:rsidRPr="009B699E">
              <w:rPr>
                <w:rFonts w:eastAsia="Times New Roman"/>
                <w:color w:val="000000" w:themeColor="text1"/>
                <w:szCs w:val="24"/>
              </w:rPr>
              <w:t xml:space="preserve">Public Financial Management Information System </w:t>
            </w:r>
          </w:p>
        </w:tc>
      </w:tr>
      <w:tr w:rsidR="00472296" w:rsidRPr="009B699E" w:rsidTr="00472296">
        <w:trPr>
          <w:cnfStyle w:val="000000100000"/>
          <w:trHeight w:val="113"/>
          <w:jc w:val="center"/>
        </w:trPr>
        <w:tc>
          <w:tcPr>
            <w:cnfStyle w:val="001000000000"/>
            <w:tcW w:w="1905" w:type="dxa"/>
            <w:tcBorders>
              <w:right w:val="none" w:sz="0" w:space="0" w:color="auto"/>
            </w:tcBorders>
            <w:hideMark/>
          </w:tcPr>
          <w:p w:rsidR="00472296" w:rsidRPr="009B699E" w:rsidRDefault="00472296" w:rsidP="00472296">
            <w:pPr>
              <w:spacing w:before="40" w:after="40" w:line="262" w:lineRule="auto"/>
              <w:rPr>
                <w:rFonts w:eastAsia="Times New Roman"/>
                <w:color w:val="000000" w:themeColor="text1"/>
                <w:szCs w:val="24"/>
              </w:rPr>
            </w:pPr>
            <w:r w:rsidRPr="009B699E">
              <w:rPr>
                <w:rFonts w:eastAsia="Times New Roman"/>
                <w:color w:val="000000" w:themeColor="text1"/>
                <w:szCs w:val="24"/>
              </w:rPr>
              <w:t>SAO</w:t>
            </w:r>
          </w:p>
        </w:tc>
        <w:tc>
          <w:tcPr>
            <w:tcW w:w="7815" w:type="dxa"/>
            <w:hideMark/>
          </w:tcPr>
          <w:p w:rsidR="00472296" w:rsidRPr="009B699E" w:rsidRDefault="00472296" w:rsidP="00472296">
            <w:pPr>
              <w:spacing w:before="40" w:after="40" w:line="262" w:lineRule="auto"/>
              <w:cnfStyle w:val="000000100000"/>
              <w:rPr>
                <w:rFonts w:eastAsia="Times New Roman"/>
                <w:color w:val="000000" w:themeColor="text1"/>
                <w:szCs w:val="24"/>
              </w:rPr>
            </w:pPr>
            <w:r w:rsidRPr="009B699E">
              <w:rPr>
                <w:rFonts w:eastAsia="Times New Roman"/>
                <w:color w:val="000000" w:themeColor="text1"/>
                <w:szCs w:val="24"/>
              </w:rPr>
              <w:t>State Audit Office</w:t>
            </w:r>
          </w:p>
        </w:tc>
      </w:tr>
      <w:tr w:rsidR="00472296" w:rsidRPr="009B699E" w:rsidTr="00472296">
        <w:trPr>
          <w:trHeight w:val="113"/>
          <w:jc w:val="center"/>
        </w:trPr>
        <w:tc>
          <w:tcPr>
            <w:cnfStyle w:val="001000000000"/>
            <w:tcW w:w="1905" w:type="dxa"/>
            <w:tcBorders>
              <w:right w:val="none" w:sz="0" w:space="0" w:color="auto"/>
            </w:tcBorders>
            <w:hideMark/>
          </w:tcPr>
          <w:p w:rsidR="00472296" w:rsidRPr="009B699E" w:rsidRDefault="00472296" w:rsidP="00472296">
            <w:pPr>
              <w:spacing w:before="40" w:after="40" w:line="262" w:lineRule="auto"/>
              <w:rPr>
                <w:rFonts w:eastAsia="Times New Roman"/>
                <w:color w:val="000000" w:themeColor="text1"/>
                <w:szCs w:val="24"/>
              </w:rPr>
            </w:pPr>
            <w:r w:rsidRPr="009B699E">
              <w:rPr>
                <w:rFonts w:eastAsia="Times New Roman"/>
                <w:color w:val="000000" w:themeColor="text1"/>
                <w:szCs w:val="24"/>
              </w:rPr>
              <w:t>TSA</w:t>
            </w:r>
          </w:p>
        </w:tc>
        <w:tc>
          <w:tcPr>
            <w:tcW w:w="7815" w:type="dxa"/>
            <w:hideMark/>
          </w:tcPr>
          <w:p w:rsidR="00472296" w:rsidRPr="009B699E" w:rsidRDefault="00472296" w:rsidP="00472296">
            <w:pPr>
              <w:spacing w:before="40" w:after="40" w:line="262" w:lineRule="auto"/>
              <w:cnfStyle w:val="000000000000"/>
              <w:rPr>
                <w:rFonts w:eastAsia="Times New Roman"/>
                <w:color w:val="000000" w:themeColor="text1"/>
                <w:szCs w:val="24"/>
              </w:rPr>
            </w:pPr>
            <w:r w:rsidRPr="009B699E">
              <w:rPr>
                <w:rFonts w:eastAsia="Times New Roman"/>
                <w:color w:val="000000" w:themeColor="text1"/>
                <w:szCs w:val="24"/>
              </w:rPr>
              <w:t>Treasury Single Account</w:t>
            </w:r>
          </w:p>
        </w:tc>
      </w:tr>
    </w:tbl>
    <w:p w:rsidR="00673278" w:rsidRPr="0003143E" w:rsidRDefault="00673278">
      <w:pPr>
        <w:spacing w:after="160" w:line="259" w:lineRule="auto"/>
        <w:rPr>
          <w:color w:val="000000" w:themeColor="text1"/>
          <w:sz w:val="18"/>
          <w:szCs w:val="18"/>
        </w:rPr>
        <w:sectPr w:rsidR="00673278" w:rsidRPr="0003143E" w:rsidSect="00D006D0">
          <w:type w:val="continuous"/>
          <w:pgSz w:w="12240" w:h="15840"/>
          <w:pgMar w:top="1440" w:right="720" w:bottom="1440" w:left="720" w:header="720" w:footer="720" w:gutter="0"/>
          <w:pgNumType w:fmt="lowerRoman"/>
          <w:cols w:space="720"/>
          <w:titlePg/>
          <w:docGrid w:linePitch="360"/>
        </w:sectPr>
      </w:pPr>
    </w:p>
    <w:p w:rsidR="00395A0A" w:rsidRPr="006250D3" w:rsidRDefault="002A666D" w:rsidP="006250D3">
      <w:pPr>
        <w:pStyle w:val="Heading1"/>
      </w:pPr>
      <w:bookmarkStart w:id="5" w:name="_Toc529198068"/>
      <w:r w:rsidRPr="006250D3">
        <w:lastRenderedPageBreak/>
        <w:t>Executive Summary</w:t>
      </w:r>
      <w:bookmarkEnd w:id="5"/>
    </w:p>
    <w:p w:rsidR="00A4146E" w:rsidRPr="00BF56BD" w:rsidRDefault="007922A2" w:rsidP="00B7104D">
      <w:pPr>
        <w:pStyle w:val="ListParagraph"/>
      </w:pPr>
      <w:r w:rsidRPr="00BF56BD">
        <w:t xml:space="preserve">The purpose of </w:t>
      </w:r>
      <w:r w:rsidR="00E71FBC" w:rsidRPr="00BF56BD">
        <w:t xml:space="preserve">this </w:t>
      </w:r>
      <w:r w:rsidRPr="00BF56BD">
        <w:t xml:space="preserve">PEFA assessment </w:t>
      </w:r>
      <w:r w:rsidR="00EC65D2" w:rsidRPr="00BF56BD">
        <w:t xml:space="preserve">synthesis report </w:t>
      </w:r>
      <w:r w:rsidRPr="00BF56BD">
        <w:t>is to provide an objective analysis of the present performance of the PFM system in Georgia</w:t>
      </w:r>
      <w:r w:rsidR="0056557A" w:rsidRPr="00BF56BD">
        <w:t>’s</w:t>
      </w:r>
      <w:r w:rsidRPr="00BF56BD">
        <w:t xml:space="preserve"> municipalities</w:t>
      </w:r>
      <w:r w:rsidR="0056557A" w:rsidRPr="00BF56BD">
        <w:t xml:space="preserve"> using </w:t>
      </w:r>
      <w:r w:rsidRPr="00BF56BD">
        <w:t>PEFA indicators. Th</w:t>
      </w:r>
      <w:r w:rsidR="0056557A" w:rsidRPr="00BF56BD">
        <w:t xml:space="preserve">e synthesis report </w:t>
      </w:r>
      <w:r w:rsidRPr="00BF56BD">
        <w:t>provides a</w:t>
      </w:r>
      <w:r w:rsidR="001D7BB9" w:rsidRPr="00BF56BD">
        <w:t xml:space="preserve"> collective</w:t>
      </w:r>
      <w:r w:rsidR="007F13EF" w:rsidRPr="00BF56BD">
        <w:t xml:space="preserve"> </w:t>
      </w:r>
      <w:r w:rsidRPr="00BF56BD">
        <w:t xml:space="preserve">assessment of PFM in </w:t>
      </w:r>
      <w:r w:rsidR="0056557A" w:rsidRPr="00BF56BD">
        <w:t>t</w:t>
      </w:r>
      <w:r w:rsidRPr="00BF56BD">
        <w:t>hree municipalities</w:t>
      </w:r>
      <w:r w:rsidR="00C203D7" w:rsidRPr="00BF56BD">
        <w:rPr>
          <w:rStyle w:val="FootnoteReference"/>
          <w:sz w:val="24"/>
          <w:vertAlign w:val="baseline"/>
        </w:rPr>
        <w:footnoteReference w:id="1"/>
      </w:r>
      <w:r w:rsidRPr="00BF56BD">
        <w:t xml:space="preserve"> </w:t>
      </w:r>
      <w:r w:rsidR="00EC65D2" w:rsidRPr="00BF56BD">
        <w:t xml:space="preserve">assessed by the World Bank funded by the European Union, </w:t>
      </w:r>
      <w:r w:rsidR="0056557A" w:rsidRPr="00BF56BD">
        <w:t xml:space="preserve">plus </w:t>
      </w:r>
      <w:r w:rsidR="00B244B1" w:rsidRPr="00BF56BD">
        <w:t>twelve municipalities</w:t>
      </w:r>
      <w:r w:rsidR="00C003A0" w:rsidRPr="00BF56BD">
        <w:rPr>
          <w:rStyle w:val="FootnoteReference"/>
          <w:sz w:val="24"/>
          <w:vertAlign w:val="baseline"/>
        </w:rPr>
        <w:footnoteReference w:id="2"/>
      </w:r>
      <w:r w:rsidR="00B244B1" w:rsidRPr="00BF56BD">
        <w:t xml:space="preserve"> assessed with support from GIZ. </w:t>
      </w:r>
      <w:r w:rsidR="005E345B" w:rsidRPr="00BF56BD">
        <w:t xml:space="preserve"> </w:t>
      </w:r>
      <w:r w:rsidR="00B244B1" w:rsidRPr="00BF56BD">
        <w:t xml:space="preserve">These assessments used the </w:t>
      </w:r>
      <w:r w:rsidRPr="00BF56BD">
        <w:t xml:space="preserve">2016 PEFA methodology </w:t>
      </w:r>
      <w:r w:rsidR="00B244B1" w:rsidRPr="00BF56BD">
        <w:t xml:space="preserve">but only </w:t>
      </w:r>
      <w:r w:rsidR="001D7BB9" w:rsidRPr="00BF56BD">
        <w:t>the</w:t>
      </w:r>
      <w:r w:rsidR="003E454C" w:rsidRPr="00BF56BD">
        <w:t xml:space="preserve"> </w:t>
      </w:r>
      <w:r w:rsidR="00B244B1" w:rsidRPr="00BF56BD">
        <w:t>three assessments by the World Bank followed the PEFA CHECK quality assurance process.</w:t>
      </w:r>
      <w:r w:rsidRPr="00BF56BD">
        <w:t xml:space="preserve">  </w:t>
      </w:r>
      <w:r w:rsidR="00C203D7" w:rsidRPr="00BF56BD">
        <w:t>The</w:t>
      </w:r>
      <w:r w:rsidR="0056557A" w:rsidRPr="00BF56BD">
        <w:t xml:space="preserve"> field assessments by the World Bank</w:t>
      </w:r>
      <w:r w:rsidR="008976D7" w:rsidRPr="00BF56BD">
        <w:t xml:space="preserve">, which covered financial years 2015-2017, </w:t>
      </w:r>
      <w:r w:rsidR="0056557A" w:rsidRPr="00BF56BD">
        <w:t xml:space="preserve">were done in </w:t>
      </w:r>
      <w:r w:rsidR="00C203D7" w:rsidRPr="00BF56BD">
        <w:t>May</w:t>
      </w:r>
      <w:r w:rsidR="0056557A" w:rsidRPr="00BF56BD">
        <w:t>-</w:t>
      </w:r>
      <w:r w:rsidR="00C203D7" w:rsidRPr="00BF56BD">
        <w:t xml:space="preserve">June 2018 </w:t>
      </w:r>
      <w:r w:rsidR="0056557A" w:rsidRPr="00BF56BD">
        <w:t xml:space="preserve">with PEFA CHECK issued </w:t>
      </w:r>
      <w:r w:rsidR="007B1912" w:rsidRPr="00BF56BD">
        <w:t xml:space="preserve">by the PEFA Secretariat </w:t>
      </w:r>
      <w:r w:rsidR="0056557A" w:rsidRPr="00BF56BD">
        <w:t>on October 23, 2018</w:t>
      </w:r>
      <w:r w:rsidR="008976D7" w:rsidRPr="00BF56BD">
        <w:t xml:space="preserve">. </w:t>
      </w:r>
      <w:r w:rsidR="001E65FF" w:rsidRPr="00BF56BD">
        <w:t>With re</w:t>
      </w:r>
      <w:r w:rsidR="008976D7" w:rsidRPr="00BF56BD">
        <w:t>gard</w:t>
      </w:r>
      <w:r w:rsidR="001E65FF" w:rsidRPr="00BF56BD">
        <w:t xml:space="preserve"> to the twelve municipalities assessed by GIZ, t</w:t>
      </w:r>
      <w:r w:rsidR="00C203D7" w:rsidRPr="00BF56BD">
        <w:t xml:space="preserve">en were </w:t>
      </w:r>
      <w:r w:rsidR="001D7BB9" w:rsidRPr="00BF56BD">
        <w:t>assessed</w:t>
      </w:r>
      <w:r w:rsidR="001E65FF" w:rsidRPr="00BF56BD">
        <w:t xml:space="preserve"> </w:t>
      </w:r>
      <w:r w:rsidR="00C203D7" w:rsidRPr="00BF56BD">
        <w:t>in 2017 and two in 2018</w:t>
      </w:r>
      <w:r w:rsidR="001E65FF" w:rsidRPr="00BF56BD">
        <w:t>.</w:t>
      </w:r>
      <w:r w:rsidR="00C203D7" w:rsidRPr="00BF56BD">
        <w:t xml:space="preserve"> </w:t>
      </w:r>
    </w:p>
    <w:p w:rsidR="00B244B1" w:rsidRPr="0003143E" w:rsidRDefault="00B244B1" w:rsidP="00B7104D">
      <w:pPr>
        <w:pStyle w:val="ListParagraph"/>
      </w:pPr>
      <w:r w:rsidRPr="0003143E">
        <w:t xml:space="preserve">The PEFA assessment municipality synthesis report is mainly based on the analysis of the </w:t>
      </w:r>
      <w:r w:rsidR="008976D7" w:rsidRPr="0003143E">
        <w:t xml:space="preserve">indicators for the </w:t>
      </w:r>
      <w:r w:rsidRPr="0003143E">
        <w:t xml:space="preserve">three municipalities </w:t>
      </w:r>
      <w:r w:rsidR="005E345B">
        <w:t>(Tbilisi, Batumi and Martvili</w:t>
      </w:r>
      <w:r w:rsidR="0041509D" w:rsidRPr="0003143E">
        <w:t xml:space="preserve"> </w:t>
      </w:r>
      <w:r w:rsidR="005E345B">
        <w:t>with scores presented in the summary table</w:t>
      </w:r>
      <w:r w:rsidR="005E345B">
        <w:rPr>
          <w:rStyle w:val="FootnoteReference"/>
        </w:rPr>
        <w:footnoteReference w:id="3"/>
      </w:r>
      <w:r w:rsidR="005E345B">
        <w:t xml:space="preserve">) </w:t>
      </w:r>
      <w:r w:rsidRPr="0003143E">
        <w:t xml:space="preserve">that followed the PEFA CHECK quality assurance </w:t>
      </w:r>
      <w:r w:rsidR="00563CD4" w:rsidRPr="0003143E">
        <w:t>process,</w:t>
      </w:r>
      <w:r w:rsidRPr="0003143E">
        <w:t xml:space="preserve"> but </w:t>
      </w:r>
      <w:r w:rsidR="00563CD4" w:rsidRPr="0003143E">
        <w:t xml:space="preserve">strong </w:t>
      </w:r>
      <w:r w:rsidR="0041509D" w:rsidRPr="0003143E">
        <w:t xml:space="preserve">similarities </w:t>
      </w:r>
      <w:r w:rsidR="00563CD4" w:rsidRPr="0003143E">
        <w:t xml:space="preserve">are also pointed out amongst the twelve </w:t>
      </w:r>
      <w:r w:rsidR="0041509D" w:rsidRPr="0003143E">
        <w:t xml:space="preserve">municipalities whose </w:t>
      </w:r>
      <w:r w:rsidR="00563CD4" w:rsidRPr="0003143E">
        <w:t xml:space="preserve">assessments </w:t>
      </w:r>
      <w:r w:rsidR="001E65FF" w:rsidRPr="0003143E">
        <w:t>d</w:t>
      </w:r>
      <w:r w:rsidR="00563CD4" w:rsidRPr="0003143E">
        <w:t xml:space="preserve">id not follow this process. </w:t>
      </w:r>
      <w:r w:rsidR="00654F9B" w:rsidRPr="0003143E">
        <w:t xml:space="preserve"> </w:t>
      </w:r>
      <w:r w:rsidR="00563CD4" w:rsidRPr="0003143E">
        <w:t xml:space="preserve">Annex 1 </w:t>
      </w:r>
      <w:r w:rsidR="00654F9B" w:rsidRPr="0003143E">
        <w:t>presents</w:t>
      </w:r>
      <w:r w:rsidR="0041509D" w:rsidRPr="0003143E">
        <w:t xml:space="preserve"> the PEFA scores of all the 15 municipalities</w:t>
      </w:r>
      <w:r w:rsidR="00654F9B" w:rsidRPr="0003143E">
        <w:t xml:space="preserve"> and</w:t>
      </w:r>
      <w:r w:rsidR="0041509D" w:rsidRPr="0003143E">
        <w:t xml:space="preserve"> </w:t>
      </w:r>
      <w:r w:rsidR="00563CD4" w:rsidRPr="0003143E">
        <w:t>highlights the dimensions w</w:t>
      </w:r>
      <w:r w:rsidR="00654F9B" w:rsidRPr="0003143E">
        <w:t>h</w:t>
      </w:r>
      <w:r w:rsidR="00563CD4" w:rsidRPr="0003143E">
        <w:t xml:space="preserve">ere there are </w:t>
      </w:r>
      <w:r w:rsidR="00196F97" w:rsidRPr="0003143E">
        <w:t>compatible</w:t>
      </w:r>
      <w:r w:rsidR="00F571F0">
        <w:rPr>
          <w:rStyle w:val="FootnoteReference"/>
        </w:rPr>
        <w:footnoteReference w:id="4"/>
      </w:r>
      <w:r w:rsidR="00563CD4" w:rsidRPr="0003143E">
        <w:t xml:space="preserve"> findings</w:t>
      </w:r>
      <w:r w:rsidR="00654F9B" w:rsidRPr="0003143E">
        <w:t xml:space="preserve"> based on the application of the 2016 methodology</w:t>
      </w:r>
      <w:r w:rsidR="00563CD4" w:rsidRPr="0003143E">
        <w:t xml:space="preserve">. Under </w:t>
      </w:r>
      <w:r w:rsidR="0041509D" w:rsidRPr="0003143E">
        <w:t xml:space="preserve">subnational PEFA indicator for Higher Local Governments (HLG-1) on </w:t>
      </w:r>
      <w:r w:rsidR="00563CD4" w:rsidRPr="0003143E">
        <w:t xml:space="preserve">the </w:t>
      </w:r>
      <w:r w:rsidR="0041509D" w:rsidRPr="0003143E">
        <w:t>t</w:t>
      </w:r>
      <w:r w:rsidR="00563CD4" w:rsidRPr="0003143E">
        <w:t>ransfers from a higher-level government,</w:t>
      </w:r>
      <w:r w:rsidR="0041509D" w:rsidRPr="0003143E">
        <w:t xml:space="preserve"> </w:t>
      </w:r>
      <w:r w:rsidR="00563CD4" w:rsidRPr="0003143E">
        <w:t xml:space="preserve">two out of the three dimensions (representing </w:t>
      </w:r>
      <w:r w:rsidR="0041509D" w:rsidRPr="0003143E">
        <w:t>67%</w:t>
      </w:r>
      <w:r w:rsidR="00563CD4" w:rsidRPr="0003143E">
        <w:t>)</w:t>
      </w:r>
      <w:r w:rsidR="0041509D" w:rsidRPr="0003143E">
        <w:t xml:space="preserve"> </w:t>
      </w:r>
      <w:r w:rsidR="00563CD4" w:rsidRPr="0003143E">
        <w:t xml:space="preserve">have </w:t>
      </w:r>
      <w:r w:rsidR="00196F97" w:rsidRPr="0003143E">
        <w:t>compatible</w:t>
      </w:r>
      <w:r w:rsidR="00563CD4" w:rsidRPr="0003143E">
        <w:t xml:space="preserve"> </w:t>
      </w:r>
      <w:r w:rsidR="0041509D" w:rsidRPr="0003143E">
        <w:t xml:space="preserve">scores across the </w:t>
      </w:r>
      <w:r w:rsidR="00563CD4" w:rsidRPr="0003143E">
        <w:t>fifteen municipalities</w:t>
      </w:r>
      <w:r w:rsidR="0041509D" w:rsidRPr="0003143E">
        <w:t xml:space="preserve">. Out of PEFA’s 94 dimensions for the 31 indicators, 47 dimensions (representing 50%) of the fifteen municipalities have </w:t>
      </w:r>
      <w:r w:rsidR="00196F97" w:rsidRPr="0003143E">
        <w:t>compatible</w:t>
      </w:r>
      <w:r w:rsidR="0041509D" w:rsidRPr="0003143E">
        <w:t xml:space="preserve"> scores. </w:t>
      </w:r>
      <w:r w:rsidR="00654F9B" w:rsidRPr="0003143E">
        <w:t xml:space="preserve"> </w:t>
      </w:r>
      <w:r w:rsidR="00C203D7" w:rsidRPr="0003143E">
        <w:t>The similarities of the sc</w:t>
      </w:r>
      <w:r w:rsidR="00682D98" w:rsidRPr="0003143E">
        <w:t>ores of the last two municipalities (</w:t>
      </w:r>
      <w:proofErr w:type="spellStart"/>
      <w:r w:rsidR="00682D98" w:rsidRPr="0003143E">
        <w:t>Lagodeski</w:t>
      </w:r>
      <w:proofErr w:type="spellEnd"/>
      <w:r w:rsidR="00682D98" w:rsidRPr="0003143E">
        <w:t xml:space="preserve"> and </w:t>
      </w:r>
      <w:proofErr w:type="spellStart"/>
      <w:r w:rsidR="00682D98" w:rsidRPr="0003143E">
        <w:t>Mtskheta</w:t>
      </w:r>
      <w:proofErr w:type="spellEnd"/>
      <w:r w:rsidR="00682D98" w:rsidRPr="0003143E">
        <w:t xml:space="preserve">) assessed in 2018 increased to </w:t>
      </w:r>
      <w:r w:rsidR="003E3EBB">
        <w:t>59</w:t>
      </w:r>
      <w:r w:rsidR="00682D98" w:rsidRPr="0003143E">
        <w:t xml:space="preserve"> dimensions (representing 6</w:t>
      </w:r>
      <w:r w:rsidR="003E3EBB">
        <w:t>3</w:t>
      </w:r>
      <w:r w:rsidR="00682D98" w:rsidRPr="0003143E">
        <w:t>%)</w:t>
      </w:r>
      <w:r w:rsidR="00654F9B" w:rsidRPr="0003143E">
        <w:rPr>
          <w:rStyle w:val="FootnoteReference"/>
        </w:rPr>
        <w:footnoteReference w:id="5"/>
      </w:r>
      <w:r w:rsidR="00682D98" w:rsidRPr="0003143E">
        <w:t xml:space="preserve">. </w:t>
      </w:r>
    </w:p>
    <w:p w:rsidR="00A4146E" w:rsidRPr="0003143E" w:rsidRDefault="007922A2" w:rsidP="00B7104D">
      <w:pPr>
        <w:pStyle w:val="ListParagraph"/>
      </w:pPr>
      <w:r w:rsidRPr="0003143E">
        <w:t>The assessment covered expenditures by subnational government budgetary units.  Revenues are collected by the Georgia Revenue Services</w:t>
      </w:r>
      <w:r w:rsidR="007F13EF" w:rsidRPr="0003143E">
        <w:t xml:space="preserve"> on behalf of the municipalities.  T</w:t>
      </w:r>
      <w:r w:rsidRPr="0003143E">
        <w:t xml:space="preserve">his was considered </w:t>
      </w:r>
      <w:r w:rsidR="007F13EF" w:rsidRPr="0003143E">
        <w:t xml:space="preserve">to be </w:t>
      </w:r>
      <w:r w:rsidRPr="0003143E">
        <w:t xml:space="preserve">not applicable.  There are no extra-budgetary units and no local government below the municipality level.  </w:t>
      </w:r>
      <w:r w:rsidR="00E71FBC" w:rsidRPr="0003143E">
        <w:t xml:space="preserve">Two out of the three have municipality owned enterprises.  </w:t>
      </w:r>
      <w:r w:rsidRPr="0003143E">
        <w:t xml:space="preserve">  </w:t>
      </w:r>
    </w:p>
    <w:p w:rsidR="00A4146E" w:rsidRPr="0003143E" w:rsidRDefault="007922A2" w:rsidP="00B7104D">
      <w:pPr>
        <w:pStyle w:val="ListParagraph"/>
      </w:pPr>
      <w:r w:rsidRPr="0003143E">
        <w:t xml:space="preserve">Overall, the results of the PEFA show that public financial management systems in Georgian municipalities are strong and </w:t>
      </w:r>
      <w:r w:rsidR="007F13EF" w:rsidRPr="0003143E">
        <w:t xml:space="preserve">have </w:t>
      </w:r>
      <w:r w:rsidRPr="0003143E">
        <w:t xml:space="preserve">improved as the </w:t>
      </w:r>
      <w:r w:rsidR="00E71FBC" w:rsidRPr="0003143E">
        <w:t xml:space="preserve">Government’s </w:t>
      </w:r>
      <w:r w:rsidRPr="0003143E">
        <w:t>PFM Reform Action Plan has been implemented.  Budget reliability in the municipality context depends for the most part on the reliability of information on grants received</w:t>
      </w:r>
      <w:r w:rsidR="00A4146E" w:rsidRPr="0003143E">
        <w:t xml:space="preserve"> from the national government. </w:t>
      </w:r>
      <w:r w:rsidRPr="0003143E">
        <w:t xml:space="preserve"> The challenges in producing accurate total revenue projections have been mixed</w:t>
      </w:r>
      <w:r w:rsidR="00A4146E" w:rsidRPr="0003143E">
        <w:t xml:space="preserve">. </w:t>
      </w:r>
      <w:r w:rsidRPr="0003143E">
        <w:t xml:space="preserve"> As a result, the aggregate expenditure side of the budget has also been variable </w:t>
      </w:r>
      <w:r w:rsidR="00A4146E" w:rsidRPr="0003143E">
        <w:t xml:space="preserve">as well as </w:t>
      </w:r>
      <w:r w:rsidRPr="0003143E">
        <w:t>the expenditure composition both by administrative type and by economic type</w:t>
      </w:r>
      <w:r w:rsidR="00A4146E" w:rsidRPr="0003143E">
        <w:t>.</w:t>
      </w:r>
      <w:r w:rsidRPr="0003143E">
        <w:t xml:space="preserve">  The variability in scoring would appear to be reflective of the size of the municipality in terms of budget and </w:t>
      </w:r>
      <w:r w:rsidRPr="0003143E">
        <w:lastRenderedPageBreak/>
        <w:t>population</w:t>
      </w:r>
      <w:r w:rsidR="000E7C44">
        <w:rPr>
          <w:rStyle w:val="FootnoteReference"/>
        </w:rPr>
        <w:footnoteReference w:id="6"/>
      </w:r>
      <w:r w:rsidRPr="0003143E">
        <w:t xml:space="preserve"> with the smaller municipalit</w:t>
      </w:r>
      <w:r w:rsidR="007F13EF" w:rsidRPr="0003143E">
        <w:t>y</w:t>
      </w:r>
      <w:r w:rsidRPr="0003143E">
        <w:rPr>
          <w:rStyle w:val="FootnoteReference"/>
        </w:rPr>
        <w:footnoteReference w:id="7"/>
      </w:r>
      <w:r w:rsidRPr="0003143E">
        <w:t xml:space="preserve"> scoring less well</w:t>
      </w:r>
      <w:r w:rsidR="007F13EF" w:rsidRPr="0003143E">
        <w:t xml:space="preserve"> than the two larger municipalities</w:t>
      </w:r>
      <w:r w:rsidRPr="0003143E">
        <w:t>.  This is supported by the results of the other 12 municipality scores though not consistently so.</w:t>
      </w:r>
      <w:r w:rsidR="00A4146E" w:rsidRPr="0003143E">
        <w:t xml:space="preserve"> </w:t>
      </w:r>
    </w:p>
    <w:p w:rsidR="00A4146E" w:rsidRPr="0003143E" w:rsidRDefault="007922A2" w:rsidP="00B7104D">
      <w:pPr>
        <w:pStyle w:val="ListParagraph"/>
      </w:pPr>
      <w:r w:rsidRPr="0003143E">
        <w:t xml:space="preserve"> This overall result has been achieved in the cont</w:t>
      </w:r>
      <w:r w:rsidR="00A4146E" w:rsidRPr="0003143E">
        <w:t>ext of strengths in virement</w:t>
      </w:r>
      <w:r w:rsidRPr="0003143E">
        <w:t xml:space="preserve"> and the existence o</w:t>
      </w:r>
      <w:r w:rsidR="00A4146E" w:rsidRPr="0003143E">
        <w:t>f supplementary budgets</w:t>
      </w:r>
      <w:r w:rsidR="007F13EF" w:rsidRPr="0003143E">
        <w:t xml:space="preserve"> which reflect</w:t>
      </w:r>
      <w:r w:rsidRPr="0003143E">
        <w:t xml:space="preserve"> the </w:t>
      </w:r>
      <w:r w:rsidR="0056033D" w:rsidRPr="0003143E">
        <w:t xml:space="preserve">unpredictable </w:t>
      </w:r>
      <w:r w:rsidRPr="0003143E">
        <w:t>timeliness of central government grants.  The process of controlling budget allocations to match the availability of cash has been supported by good cash forecasting with budgetary units having certainty in the availability of funds to exe</w:t>
      </w:r>
      <w:r w:rsidR="0056033D" w:rsidRPr="0003143E">
        <w:t>cute their budgets at the time of planning</w:t>
      </w:r>
      <w:r w:rsidRPr="0003143E">
        <w:t xml:space="preserve">. There are no arrears </w:t>
      </w:r>
      <w:r w:rsidR="00A4146E" w:rsidRPr="0003143E">
        <w:t>which reflect</w:t>
      </w:r>
      <w:r w:rsidRPr="0003143E">
        <w:t xml:space="preserve"> strong commitment control</w:t>
      </w:r>
      <w:r w:rsidR="00A4146E" w:rsidRPr="0003143E">
        <w:t>s</w:t>
      </w:r>
      <w:r w:rsidRPr="0003143E">
        <w:t xml:space="preserve">.  </w:t>
      </w:r>
    </w:p>
    <w:p w:rsidR="007922A2" w:rsidRPr="0003143E" w:rsidRDefault="007922A2" w:rsidP="00B7104D">
      <w:pPr>
        <w:pStyle w:val="ListParagraph"/>
      </w:pPr>
      <w:r w:rsidRPr="0003143E">
        <w:t>Georgia has an impressive array of information regarding the finances of the budgetary central government and this is replicated in the municipalities. The Chart of Accounts, which underpins budget preparation, execution and reporting, is comprehensive and consis</w:t>
      </w:r>
      <w:r w:rsidR="00A4146E" w:rsidRPr="0003143E">
        <w:t>tent with GFS standards</w:t>
      </w:r>
      <w:r w:rsidRPr="0003143E">
        <w:t>. Information is included in the budget on a timely basis.  As a result, the budget documents include most of the basic, and some of the supplementary information, required to support a transparent budget process</w:t>
      </w:r>
      <w:r w:rsidR="00EC65D2" w:rsidRPr="0003143E">
        <w:t>.</w:t>
      </w:r>
      <w:r w:rsidRPr="0003143E">
        <w:t xml:space="preserve"> </w:t>
      </w:r>
      <w:r w:rsidR="00307359" w:rsidRPr="0003143E">
        <w:t>Generally,</w:t>
      </w:r>
      <w:r w:rsidRPr="0003143E">
        <w:t xml:space="preserve"> this score could be improved further by including information on financial assets and financial implications of new policy initiatives.</w:t>
      </w:r>
    </w:p>
    <w:p w:rsidR="007922A2" w:rsidRPr="0003143E" w:rsidRDefault="007922A2" w:rsidP="00B7104D">
      <w:pPr>
        <w:pStyle w:val="ListParagraph"/>
      </w:pPr>
      <w:r w:rsidRPr="0003143E">
        <w:t xml:space="preserve">There is complete data regarding operations for public bodies as these are included in the budget documentation. Taken together with </w:t>
      </w:r>
      <w:r w:rsidR="0056033D" w:rsidRPr="0003143E">
        <w:t>estimates of revenue and e</w:t>
      </w:r>
      <w:r w:rsidRPr="0003143E">
        <w:t xml:space="preserve">xpenditure for </w:t>
      </w:r>
      <w:r w:rsidR="0056033D" w:rsidRPr="0003143E">
        <w:t>spending u</w:t>
      </w:r>
      <w:r w:rsidRPr="0003143E">
        <w:t>nits and their supported agencies, the whole of the municipality government is included in the budget documents.</w:t>
      </w:r>
      <w:r w:rsidR="0056033D" w:rsidRPr="0003143E">
        <w:t xml:space="preserve">  I</w:t>
      </w:r>
      <w:r w:rsidRPr="0003143E">
        <w:t>nformation on performance plans and achievements in service delivery outputs and outcomes across</w:t>
      </w:r>
      <w:r w:rsidR="0056033D" w:rsidRPr="0003143E">
        <w:t xml:space="preserve"> the municipality</w:t>
      </w:r>
      <w:r w:rsidRPr="0003143E">
        <w:t xml:space="preserve"> sectors is variable</w:t>
      </w:r>
      <w:r w:rsidR="0056033D" w:rsidRPr="0003143E">
        <w:t>.  I</w:t>
      </w:r>
      <w:r w:rsidRPr="0003143E">
        <w:t xml:space="preserve">ndependent evaluation </w:t>
      </w:r>
      <w:r w:rsidR="0056033D" w:rsidRPr="0003143E">
        <w:t xml:space="preserve">of performance </w:t>
      </w:r>
      <w:r w:rsidRPr="0003143E">
        <w:t>could be improved</w:t>
      </w:r>
      <w:r w:rsidR="0056033D" w:rsidRPr="0003143E">
        <w:t>.</w:t>
      </w:r>
      <w:r w:rsidRPr="0003143E">
        <w:t xml:space="preserve"> </w:t>
      </w:r>
      <w:r w:rsidR="0056033D" w:rsidRPr="0003143E">
        <w:t xml:space="preserve"> </w:t>
      </w:r>
      <w:r w:rsidRPr="0003143E">
        <w:t>However</w:t>
      </w:r>
      <w:r w:rsidR="0056033D" w:rsidRPr="0003143E">
        <w:t>,</w:t>
      </w:r>
      <w:r w:rsidRPr="0003143E">
        <w:t xml:space="preserve"> the tracking of resources to service delivery units </w:t>
      </w:r>
      <w:r w:rsidR="00A4146E" w:rsidRPr="0003143E">
        <w:t>reflects</w:t>
      </w:r>
      <w:r w:rsidRPr="0003143E">
        <w:t xml:space="preserve"> the positive accounting system.</w:t>
      </w:r>
    </w:p>
    <w:p w:rsidR="00A4146E" w:rsidRPr="0003143E" w:rsidRDefault="007922A2" w:rsidP="00B7104D">
      <w:pPr>
        <w:pStyle w:val="ListParagraph"/>
        <w:rPr>
          <w:szCs w:val="21"/>
        </w:rPr>
      </w:pPr>
      <w:r w:rsidRPr="0003143E">
        <w:t>Public access to fisc</w:t>
      </w:r>
      <w:r w:rsidR="00A4146E" w:rsidRPr="0003143E">
        <w:t>al information is strong</w:t>
      </w:r>
      <w:r w:rsidRPr="0003143E">
        <w:t xml:space="preserve"> with most of required elements made available, including a citizens’ (summary) budget in the two largest municipalities.</w:t>
      </w:r>
      <w:r w:rsidRPr="0003143E">
        <w:rPr>
          <w:bCs/>
        </w:rPr>
        <w:t xml:space="preserve"> </w:t>
      </w:r>
    </w:p>
    <w:p w:rsidR="007922A2" w:rsidRPr="0003143E" w:rsidRDefault="007922A2" w:rsidP="00B7104D">
      <w:pPr>
        <w:pStyle w:val="ListParagraph"/>
      </w:pPr>
      <w:r w:rsidRPr="0003143E">
        <w:t>The Georgian Treasury consolidates cash balances in the treasury single account on a daily basis</w:t>
      </w:r>
      <w:r w:rsidR="0056033D" w:rsidRPr="0003143E">
        <w:t xml:space="preserve"> for all central and municipality budgetary units</w:t>
      </w:r>
      <w:r w:rsidRPr="0003143E">
        <w:t>.  A cash flow forecast is prepared annually for the year to come and is updated quarterly on the basis of actual inflows and outflows often due to relatively frequent supplementary budget</w:t>
      </w:r>
      <w:r w:rsidR="0056033D" w:rsidRPr="0003143E">
        <w:t>s</w:t>
      </w:r>
      <w:r w:rsidRPr="0003143E">
        <w:t>.  Budgetary units are able to plan and commit expenditure for one year in advance on the basis of quarterly ceilings, in accordance with the budgeted appropriations and commitment releases</w:t>
      </w:r>
      <w:r w:rsidR="0056033D" w:rsidRPr="0003143E">
        <w:t xml:space="preserve"> at that time</w:t>
      </w:r>
      <w:r w:rsidRPr="0003143E">
        <w:t>.</w:t>
      </w:r>
    </w:p>
    <w:p w:rsidR="00A4146E" w:rsidRPr="0003143E" w:rsidRDefault="007922A2" w:rsidP="00B7104D">
      <w:pPr>
        <w:pStyle w:val="ListParagraph"/>
      </w:pPr>
      <w:r w:rsidRPr="0003143E">
        <w:t xml:space="preserve">The payroll and personnel systems are strong.  Procurement databases include data on what has been procured, value of procurement, and who has been awarded contracts. However, the appeals process is not wholly independent as 3 members of the appeals board are from State Procurement Agency whose chairman is at the same time chairman of the dispute review board, with a prevailing vote.  Internal controls on non-salary expenditure have strong segregation of duties, effective commitment controls and compliance with payment rules and procedures. The internal audit function is operating well under the guidance of the Ministry of Finance’s Central Harmonization Unit.  Internal audit activities are focused on evaluations of the adequacy </w:t>
      </w:r>
      <w:r w:rsidRPr="0003143E">
        <w:lastRenderedPageBreak/>
        <w:t xml:space="preserve">and effectiveness of internal controls, and they focus on high risk areas. Accounts reconciliation and financial data integrity are areas of strengths.  </w:t>
      </w:r>
    </w:p>
    <w:p w:rsidR="007922A2" w:rsidRPr="0003143E" w:rsidRDefault="007922A2" w:rsidP="00B7104D">
      <w:pPr>
        <w:pStyle w:val="ListParagraph"/>
      </w:pPr>
      <w:r w:rsidRPr="0003143E">
        <w:t>The situation with respect to the annual financial reports is mixed. The financial reports for the municipality budgetary units are prepared annually and are comparable with the approved budget, but they are not consolidated for the whole of the operatio</w:t>
      </w:r>
      <w:r w:rsidR="00F645D1">
        <w:t>ns of the municipality.  Moreover</w:t>
      </w:r>
      <w:r w:rsidRPr="0003143E">
        <w:t>, the financial statements are not submitted for e</w:t>
      </w:r>
      <w:r w:rsidR="00F645D1">
        <w:t>xternal audit.  The municipalities follow</w:t>
      </w:r>
      <w:r w:rsidRPr="0003143E">
        <w:t xml:space="preserve"> the national accounting standards which are still evolving</w:t>
      </w:r>
      <w:r w:rsidR="00684243">
        <w:t xml:space="preserve"> to comply with international accounting standards</w:t>
      </w:r>
      <w:r w:rsidRPr="0003143E">
        <w:t xml:space="preserve">.  External audit is an area of significant strength in terms of </w:t>
      </w:r>
      <w:r w:rsidR="00970A88" w:rsidRPr="0003143E">
        <w:t>standards,</w:t>
      </w:r>
      <w:r w:rsidRPr="0003143E">
        <w:t xml:space="preserve"> but the frequency of audit means that there is often a significant time gap between audits</w:t>
      </w:r>
      <w:r w:rsidR="00684243">
        <w:t xml:space="preserve"> given that they are not done annually</w:t>
      </w:r>
      <w:r w:rsidRPr="0003143E">
        <w:t>.  Legislative scrutiny does not meet PEFA standards as it is not carried out by the Sakrebulo</w:t>
      </w:r>
      <w:r w:rsidR="00B925B1">
        <w:rPr>
          <w:rStyle w:val="FootnoteReference"/>
          <w:szCs w:val="21"/>
        </w:rPr>
        <w:footnoteReference w:id="8"/>
      </w:r>
      <w:r w:rsidRPr="0003143E">
        <w:t xml:space="preserve"> but is delegated to the State Parliament</w:t>
      </w:r>
      <w:r w:rsidR="00A4146E" w:rsidRPr="0003143E">
        <w:t>. N</w:t>
      </w:r>
      <w:r w:rsidR="0056033D" w:rsidRPr="0003143E">
        <w:t>o</w:t>
      </w:r>
      <w:r w:rsidR="00A4146E" w:rsidRPr="0003143E">
        <w:t xml:space="preserve">ne of the municipality </w:t>
      </w:r>
      <w:r w:rsidR="0056033D" w:rsidRPr="0003143E">
        <w:t xml:space="preserve">audits was </w:t>
      </w:r>
      <w:r w:rsidRPr="0003143E">
        <w:t>addressed</w:t>
      </w:r>
      <w:r w:rsidR="0056033D" w:rsidRPr="0003143E">
        <w:t xml:space="preserve"> by the respective Sakrebulo</w:t>
      </w:r>
      <w:r w:rsidRPr="0003143E">
        <w:t>.</w:t>
      </w:r>
    </w:p>
    <w:p w:rsidR="00874F4E" w:rsidRDefault="00216BC3" w:rsidP="00B7104D">
      <w:pPr>
        <w:pStyle w:val="ListParagraph"/>
      </w:pPr>
      <w:r w:rsidRPr="002F01E2">
        <w:t>An overriding</w:t>
      </w:r>
      <w:r w:rsidRPr="0003143E">
        <w:t xml:space="preserve"> feature of PFM in Georgia has been the development and good use of Information Technology</w:t>
      </w:r>
      <w:r w:rsidR="00874F4E">
        <w:t xml:space="preserve"> (IT)</w:t>
      </w:r>
      <w:r>
        <w:t>.</w:t>
      </w:r>
      <w:r w:rsidRPr="0003143E">
        <w:t xml:space="preserve">  </w:t>
      </w:r>
      <w:r w:rsidR="00874F4E">
        <w:t xml:space="preserve">The use of IT solutions </w:t>
      </w:r>
      <w:r w:rsidR="0004467A">
        <w:t xml:space="preserve">for </w:t>
      </w:r>
      <w:r w:rsidR="00874F4E" w:rsidRPr="0003143E">
        <w:t>budget preparation, budget execution (accounts, commitment control, and cash management), personnel and payroll, revenue services, and procurement</w:t>
      </w:r>
      <w:r w:rsidR="00874F4E">
        <w:t xml:space="preserve"> has contributed greatly to strength</w:t>
      </w:r>
      <w:r w:rsidR="0004467A">
        <w:t xml:space="preserve">en </w:t>
      </w:r>
      <w:r w:rsidR="00874F4E">
        <w:t>these areas at both the central and local government levels though not uniformly so</w:t>
      </w:r>
      <w:r w:rsidR="00874F4E" w:rsidRPr="0003143E">
        <w:t>.</w:t>
      </w:r>
      <w:r w:rsidR="0004467A">
        <w:t xml:space="preserve"> The IT solutions combined with good internet coverage and enhance personnel skills through training, have resulted in Georgia’s </w:t>
      </w:r>
      <w:r w:rsidR="0004467A" w:rsidRPr="0003143E">
        <w:t>PFM’s positive effectiveness and efficiency.</w:t>
      </w:r>
      <w:r w:rsidR="0004467A">
        <w:t xml:space="preserve"> However, weaknesses in the systems continue to exist that impact on key fiscal and budgetary outcomes.</w:t>
      </w:r>
    </w:p>
    <w:p w:rsidR="001B2ACA" w:rsidRPr="001B2ACA" w:rsidRDefault="0004467A" w:rsidP="00B7104D">
      <w:pPr>
        <w:pStyle w:val="ListParagraph"/>
      </w:pPr>
      <w:r>
        <w:rPr>
          <w:szCs w:val="21"/>
        </w:rPr>
        <w:t xml:space="preserve">A review of the PEFA </w:t>
      </w:r>
      <w:r w:rsidR="00122AE4">
        <w:rPr>
          <w:szCs w:val="21"/>
        </w:rPr>
        <w:t xml:space="preserve">indicators shows the following </w:t>
      </w:r>
      <w:r>
        <w:rPr>
          <w:szCs w:val="21"/>
        </w:rPr>
        <w:t xml:space="preserve">areas of strength: </w:t>
      </w:r>
    </w:p>
    <w:p w:rsidR="001B2ACA" w:rsidRPr="001B2ACA" w:rsidRDefault="00122AE4" w:rsidP="00FC23B8">
      <w:pPr>
        <w:pStyle w:val="ListParagraph"/>
        <w:numPr>
          <w:ilvl w:val="0"/>
          <w:numId w:val="13"/>
        </w:numPr>
        <w:spacing w:before="0" w:after="0" w:line="240" w:lineRule="auto"/>
        <w:ind w:left="1077" w:hanging="357"/>
      </w:pPr>
      <w:r w:rsidRPr="001B2ACA">
        <w:rPr>
          <w:szCs w:val="21"/>
        </w:rPr>
        <w:t>budget classification</w:t>
      </w:r>
      <w:r w:rsidR="00FF71A6" w:rsidRPr="001B2ACA">
        <w:rPr>
          <w:szCs w:val="21"/>
        </w:rPr>
        <w:t xml:space="preserve"> is comprehensive and consistent with GFS</w:t>
      </w:r>
      <w:r w:rsidR="00221D7C" w:rsidRPr="001B2ACA">
        <w:rPr>
          <w:szCs w:val="21"/>
        </w:rPr>
        <w:t>/COFOG</w:t>
      </w:r>
      <w:r w:rsidRPr="001B2ACA">
        <w:rPr>
          <w:szCs w:val="21"/>
        </w:rPr>
        <w:t xml:space="preserve">; </w:t>
      </w:r>
    </w:p>
    <w:p w:rsidR="001B2ACA" w:rsidRPr="001B2ACA" w:rsidRDefault="00122AE4" w:rsidP="00FC23B8">
      <w:pPr>
        <w:pStyle w:val="ListParagraph"/>
        <w:numPr>
          <w:ilvl w:val="0"/>
          <w:numId w:val="13"/>
        </w:numPr>
        <w:spacing w:before="0" w:after="0" w:line="240" w:lineRule="auto"/>
        <w:ind w:left="1077" w:hanging="357"/>
      </w:pPr>
      <w:r w:rsidRPr="001B2ACA">
        <w:rPr>
          <w:szCs w:val="21"/>
        </w:rPr>
        <w:t>budget documentation</w:t>
      </w:r>
      <w:r w:rsidR="00FF71A6" w:rsidRPr="001B2ACA">
        <w:rPr>
          <w:szCs w:val="21"/>
        </w:rPr>
        <w:t xml:space="preserve"> includes basic and some supplementary information required to support a transparent budget process</w:t>
      </w:r>
      <w:r w:rsidR="00221D7C" w:rsidRPr="001B2ACA">
        <w:rPr>
          <w:szCs w:val="21"/>
        </w:rPr>
        <w:t xml:space="preserve"> but there is need to add debt stock, financial assets and contingent liabilities</w:t>
      </w:r>
      <w:r w:rsidRPr="001B2ACA">
        <w:rPr>
          <w:szCs w:val="21"/>
        </w:rPr>
        <w:t xml:space="preserve">; </w:t>
      </w:r>
    </w:p>
    <w:p w:rsidR="001B2ACA" w:rsidRPr="001B2ACA" w:rsidRDefault="00221D7C" w:rsidP="00FC23B8">
      <w:pPr>
        <w:pStyle w:val="ListParagraph"/>
        <w:numPr>
          <w:ilvl w:val="0"/>
          <w:numId w:val="13"/>
        </w:numPr>
        <w:spacing w:before="0" w:after="0" w:line="240" w:lineRule="auto"/>
        <w:ind w:left="1077" w:hanging="357"/>
      </w:pPr>
      <w:r w:rsidRPr="001B2ACA">
        <w:rPr>
          <w:szCs w:val="21"/>
        </w:rPr>
        <w:t>all expenditure and revenue are included in financial reports</w:t>
      </w:r>
      <w:r w:rsidR="00BA7AE6" w:rsidRPr="001B2ACA">
        <w:rPr>
          <w:szCs w:val="21"/>
        </w:rPr>
        <w:t>:</w:t>
      </w:r>
      <w:r w:rsidRPr="001B2ACA">
        <w:rPr>
          <w:szCs w:val="21"/>
        </w:rPr>
        <w:t xml:space="preserve"> there are no </w:t>
      </w:r>
      <w:r w:rsidR="00122AE4" w:rsidRPr="001B2ACA">
        <w:rPr>
          <w:szCs w:val="21"/>
        </w:rPr>
        <w:t xml:space="preserve">subnational government operations outside financial reports; </w:t>
      </w:r>
    </w:p>
    <w:p w:rsidR="001B2ACA" w:rsidRPr="001B2ACA" w:rsidRDefault="004177C2" w:rsidP="00FC23B8">
      <w:pPr>
        <w:pStyle w:val="ListParagraph"/>
        <w:numPr>
          <w:ilvl w:val="0"/>
          <w:numId w:val="13"/>
        </w:numPr>
        <w:spacing w:before="0" w:after="0" w:line="240" w:lineRule="auto"/>
        <w:ind w:left="1077" w:hanging="357"/>
      </w:pPr>
      <w:r w:rsidRPr="001B2ACA">
        <w:rPr>
          <w:szCs w:val="21"/>
        </w:rPr>
        <w:t xml:space="preserve">there is good </w:t>
      </w:r>
      <w:r w:rsidR="00122AE4" w:rsidRPr="001B2ACA">
        <w:rPr>
          <w:szCs w:val="21"/>
        </w:rPr>
        <w:t xml:space="preserve">public access to fiscal information; </w:t>
      </w:r>
    </w:p>
    <w:p w:rsidR="001B2ACA" w:rsidRPr="001B2ACA" w:rsidRDefault="009532C3" w:rsidP="00FC23B8">
      <w:pPr>
        <w:pStyle w:val="ListParagraph"/>
        <w:numPr>
          <w:ilvl w:val="0"/>
          <w:numId w:val="13"/>
        </w:numPr>
        <w:spacing w:before="0" w:after="0" w:line="240" w:lineRule="auto"/>
        <w:ind w:left="1077" w:hanging="357"/>
      </w:pPr>
      <w:r w:rsidRPr="001B2ACA">
        <w:rPr>
          <w:szCs w:val="21"/>
        </w:rPr>
        <w:t xml:space="preserve">public asset management </w:t>
      </w:r>
      <w:r w:rsidR="004177C2" w:rsidRPr="001B2ACA">
        <w:rPr>
          <w:szCs w:val="21"/>
        </w:rPr>
        <w:t xml:space="preserve">is good with respect to monitoring financial assets and strong on transparency of asset disposal </w:t>
      </w:r>
      <w:r w:rsidRPr="001B2ACA">
        <w:rPr>
          <w:szCs w:val="21"/>
        </w:rPr>
        <w:t>but improvement</w:t>
      </w:r>
      <w:r w:rsidR="004177C2" w:rsidRPr="001B2ACA">
        <w:rPr>
          <w:szCs w:val="21"/>
        </w:rPr>
        <w:t xml:space="preserve"> is required </w:t>
      </w:r>
      <w:r w:rsidRPr="001B2ACA">
        <w:rPr>
          <w:szCs w:val="21"/>
        </w:rPr>
        <w:t xml:space="preserve">in the monitoring of non-financial assets; </w:t>
      </w:r>
    </w:p>
    <w:p w:rsidR="001B2ACA" w:rsidRPr="001B2ACA" w:rsidRDefault="008B7766" w:rsidP="00FC23B8">
      <w:pPr>
        <w:pStyle w:val="ListParagraph"/>
        <w:numPr>
          <w:ilvl w:val="0"/>
          <w:numId w:val="13"/>
        </w:numPr>
        <w:spacing w:before="0" w:after="0" w:line="240" w:lineRule="auto"/>
        <w:ind w:left="1077" w:hanging="357"/>
      </w:pPr>
      <w:r w:rsidRPr="001B2ACA">
        <w:rPr>
          <w:szCs w:val="21"/>
        </w:rPr>
        <w:t>legislative scrutiny of budgets</w:t>
      </w:r>
      <w:r w:rsidR="004177C2" w:rsidRPr="001B2ACA">
        <w:rPr>
          <w:szCs w:val="21"/>
        </w:rPr>
        <w:t xml:space="preserve"> is effective and efficient</w:t>
      </w:r>
      <w:r w:rsidRPr="001B2ACA">
        <w:rPr>
          <w:szCs w:val="21"/>
        </w:rPr>
        <w:t>;</w:t>
      </w:r>
      <w:r w:rsidR="005F1F86" w:rsidRPr="001B2ACA">
        <w:rPr>
          <w:szCs w:val="21"/>
        </w:rPr>
        <w:t xml:space="preserve"> </w:t>
      </w:r>
    </w:p>
    <w:p w:rsidR="001B2ACA" w:rsidRPr="001B2ACA" w:rsidRDefault="005F1F86" w:rsidP="00FC23B8">
      <w:pPr>
        <w:pStyle w:val="ListParagraph"/>
        <w:numPr>
          <w:ilvl w:val="0"/>
          <w:numId w:val="13"/>
        </w:numPr>
        <w:spacing w:before="0" w:after="0" w:line="240" w:lineRule="auto"/>
        <w:ind w:left="1077" w:hanging="357"/>
      </w:pPr>
      <w:r w:rsidRPr="001B2ACA">
        <w:rPr>
          <w:szCs w:val="21"/>
        </w:rPr>
        <w:t>accounting for revenue</w:t>
      </w:r>
      <w:r w:rsidR="004177C2" w:rsidRPr="001B2ACA">
        <w:rPr>
          <w:szCs w:val="21"/>
        </w:rPr>
        <w:t xml:space="preserve"> is strong</w:t>
      </w:r>
      <w:r w:rsidRPr="001B2ACA">
        <w:rPr>
          <w:szCs w:val="21"/>
        </w:rPr>
        <w:t xml:space="preserve">; </w:t>
      </w:r>
    </w:p>
    <w:p w:rsidR="001B2ACA" w:rsidRPr="001B2ACA" w:rsidRDefault="005F1F86" w:rsidP="00FC23B8">
      <w:pPr>
        <w:pStyle w:val="ListParagraph"/>
        <w:numPr>
          <w:ilvl w:val="0"/>
          <w:numId w:val="13"/>
        </w:numPr>
        <w:spacing w:before="0" w:after="0" w:line="240" w:lineRule="auto"/>
        <w:ind w:left="1077" w:hanging="357"/>
      </w:pPr>
      <w:r w:rsidRPr="001B2ACA">
        <w:rPr>
          <w:szCs w:val="21"/>
        </w:rPr>
        <w:t>predictability of in-year resource allocation</w:t>
      </w:r>
      <w:r w:rsidR="00B376DE" w:rsidRPr="001B2ACA">
        <w:rPr>
          <w:szCs w:val="21"/>
        </w:rPr>
        <w:t xml:space="preserve"> </w:t>
      </w:r>
      <w:r w:rsidR="00C92D61" w:rsidRPr="001B2ACA">
        <w:rPr>
          <w:szCs w:val="21"/>
        </w:rPr>
        <w:t xml:space="preserve">is good </w:t>
      </w:r>
      <w:r w:rsidR="00B376DE" w:rsidRPr="001B2ACA">
        <w:rPr>
          <w:szCs w:val="21"/>
        </w:rPr>
        <w:t xml:space="preserve">but improvements are required </w:t>
      </w:r>
      <w:r w:rsidR="00B376DE">
        <w:t xml:space="preserve">to reduce the number of </w:t>
      </w:r>
      <w:r w:rsidR="00BA7AE6">
        <w:t xml:space="preserve">supplementary </w:t>
      </w:r>
      <w:r w:rsidR="00B376DE">
        <w:t>adjustments to no more than twice in a year</w:t>
      </w:r>
      <w:r w:rsidRPr="001B2ACA">
        <w:rPr>
          <w:szCs w:val="21"/>
        </w:rPr>
        <w:t xml:space="preserve">; </w:t>
      </w:r>
    </w:p>
    <w:p w:rsidR="001B2ACA" w:rsidRPr="001B2ACA" w:rsidRDefault="005F1F86" w:rsidP="00FC23B8">
      <w:pPr>
        <w:pStyle w:val="ListParagraph"/>
        <w:numPr>
          <w:ilvl w:val="0"/>
          <w:numId w:val="13"/>
        </w:numPr>
        <w:spacing w:before="0" w:after="0" w:line="240" w:lineRule="auto"/>
        <w:ind w:left="1077" w:hanging="357"/>
      </w:pPr>
      <w:r w:rsidRPr="001B2ACA">
        <w:rPr>
          <w:szCs w:val="21"/>
        </w:rPr>
        <w:t>management of expenditure arrears</w:t>
      </w:r>
      <w:r w:rsidR="00C92D61" w:rsidRPr="001B2ACA">
        <w:rPr>
          <w:szCs w:val="21"/>
        </w:rPr>
        <w:t xml:space="preserve"> and </w:t>
      </w:r>
      <w:r w:rsidRPr="001B2ACA">
        <w:rPr>
          <w:szCs w:val="21"/>
        </w:rPr>
        <w:t>payroll controls</w:t>
      </w:r>
      <w:r w:rsidR="00C92D61" w:rsidRPr="001B2ACA">
        <w:rPr>
          <w:szCs w:val="21"/>
        </w:rPr>
        <w:t xml:space="preserve"> are strong</w:t>
      </w:r>
      <w:r w:rsidRPr="001B2ACA">
        <w:rPr>
          <w:szCs w:val="21"/>
        </w:rPr>
        <w:t xml:space="preserve">; </w:t>
      </w:r>
    </w:p>
    <w:p w:rsidR="001B2ACA" w:rsidRPr="001B2ACA" w:rsidRDefault="005F1F86" w:rsidP="00FC23B8">
      <w:pPr>
        <w:pStyle w:val="ListParagraph"/>
        <w:numPr>
          <w:ilvl w:val="0"/>
          <w:numId w:val="13"/>
        </w:numPr>
        <w:spacing w:before="0" w:after="0" w:line="240" w:lineRule="auto"/>
        <w:ind w:left="1077" w:hanging="357"/>
      </w:pPr>
      <w:r w:rsidRPr="001B2ACA">
        <w:rPr>
          <w:szCs w:val="21"/>
        </w:rPr>
        <w:t xml:space="preserve">procurement </w:t>
      </w:r>
      <w:r w:rsidR="00C92D61" w:rsidRPr="001B2ACA">
        <w:rPr>
          <w:szCs w:val="21"/>
        </w:rPr>
        <w:t xml:space="preserve">is good </w:t>
      </w:r>
      <w:r w:rsidRPr="001B2ACA">
        <w:rPr>
          <w:szCs w:val="21"/>
        </w:rPr>
        <w:t xml:space="preserve">but improvements are required in the </w:t>
      </w:r>
      <w:r w:rsidR="00C92D61" w:rsidRPr="001B2ACA">
        <w:rPr>
          <w:szCs w:val="21"/>
        </w:rPr>
        <w:t xml:space="preserve">management of </w:t>
      </w:r>
      <w:r w:rsidRPr="001B2ACA">
        <w:rPr>
          <w:szCs w:val="21"/>
        </w:rPr>
        <w:t xml:space="preserve">procurement complaints </w:t>
      </w:r>
      <w:r w:rsidR="00B376DE" w:rsidRPr="001B2ACA">
        <w:rPr>
          <w:szCs w:val="21"/>
        </w:rPr>
        <w:t>because of conflict of interest arising by having members of the State Procurement Agency who are involved in the procurement process being part of the dispute review board</w:t>
      </w:r>
      <w:r w:rsidRPr="001B2ACA">
        <w:rPr>
          <w:szCs w:val="21"/>
        </w:rPr>
        <w:t xml:space="preserve">; </w:t>
      </w:r>
    </w:p>
    <w:p w:rsidR="001B2ACA" w:rsidRPr="001B2ACA" w:rsidRDefault="005F1F86" w:rsidP="00FC23B8">
      <w:pPr>
        <w:pStyle w:val="ListParagraph"/>
        <w:numPr>
          <w:ilvl w:val="0"/>
          <w:numId w:val="13"/>
        </w:numPr>
        <w:spacing w:before="0" w:after="0" w:line="240" w:lineRule="auto"/>
        <w:ind w:left="1077" w:hanging="357"/>
      </w:pPr>
      <w:r w:rsidRPr="001B2ACA">
        <w:rPr>
          <w:szCs w:val="21"/>
        </w:rPr>
        <w:t>internal controls on non-salary expenditure</w:t>
      </w:r>
      <w:r w:rsidR="00C92D61" w:rsidRPr="001B2ACA">
        <w:rPr>
          <w:szCs w:val="21"/>
        </w:rPr>
        <w:t xml:space="preserve"> are strong</w:t>
      </w:r>
      <w:r w:rsidRPr="001B2ACA">
        <w:rPr>
          <w:szCs w:val="21"/>
        </w:rPr>
        <w:t xml:space="preserve">; </w:t>
      </w:r>
    </w:p>
    <w:p w:rsidR="001B2ACA" w:rsidRPr="001B2ACA" w:rsidRDefault="005F1F86" w:rsidP="00FC23B8">
      <w:pPr>
        <w:pStyle w:val="ListParagraph"/>
        <w:numPr>
          <w:ilvl w:val="0"/>
          <w:numId w:val="13"/>
        </w:numPr>
        <w:spacing w:before="0" w:after="0" w:line="240" w:lineRule="auto"/>
        <w:ind w:left="1077" w:hanging="357"/>
      </w:pPr>
      <w:r w:rsidRPr="001B2ACA">
        <w:rPr>
          <w:szCs w:val="21"/>
        </w:rPr>
        <w:lastRenderedPageBreak/>
        <w:t>internal audit</w:t>
      </w:r>
      <w:r w:rsidR="00C92D61" w:rsidRPr="001B2ACA">
        <w:rPr>
          <w:szCs w:val="21"/>
        </w:rPr>
        <w:t xml:space="preserve"> is effective guided by the Center for Harmonization Unit under Ministry of Finance</w:t>
      </w:r>
      <w:r w:rsidRPr="001B2ACA">
        <w:rPr>
          <w:szCs w:val="21"/>
        </w:rPr>
        <w:t xml:space="preserve">; </w:t>
      </w:r>
    </w:p>
    <w:p w:rsidR="001B2ACA" w:rsidRPr="001B2ACA" w:rsidRDefault="005F1F86" w:rsidP="00FC23B8">
      <w:pPr>
        <w:pStyle w:val="ListParagraph"/>
        <w:numPr>
          <w:ilvl w:val="0"/>
          <w:numId w:val="13"/>
        </w:numPr>
        <w:spacing w:before="0" w:after="0" w:line="240" w:lineRule="auto"/>
        <w:ind w:left="1077" w:hanging="357"/>
      </w:pPr>
      <w:r w:rsidRPr="001B2ACA">
        <w:rPr>
          <w:szCs w:val="21"/>
        </w:rPr>
        <w:t>accounts reconciliations and financial data integrity</w:t>
      </w:r>
      <w:r w:rsidR="00C92D61" w:rsidRPr="001B2ACA">
        <w:rPr>
          <w:szCs w:val="21"/>
        </w:rPr>
        <w:t xml:space="preserve"> are </w:t>
      </w:r>
      <w:r w:rsidR="008D5D71" w:rsidRPr="001B2ACA">
        <w:rPr>
          <w:szCs w:val="21"/>
        </w:rPr>
        <w:t>strong</w:t>
      </w:r>
      <w:r w:rsidRPr="001B2ACA">
        <w:rPr>
          <w:szCs w:val="21"/>
        </w:rPr>
        <w:t xml:space="preserve">; </w:t>
      </w:r>
      <w:r w:rsidR="00520A20" w:rsidRPr="001B2ACA">
        <w:rPr>
          <w:szCs w:val="21"/>
        </w:rPr>
        <w:t xml:space="preserve">and </w:t>
      </w:r>
    </w:p>
    <w:p w:rsidR="002F01E2" w:rsidRPr="00B376DE" w:rsidRDefault="005F1F86" w:rsidP="00FC23B8">
      <w:pPr>
        <w:pStyle w:val="ListParagraph"/>
        <w:numPr>
          <w:ilvl w:val="0"/>
          <w:numId w:val="13"/>
        </w:numPr>
        <w:spacing w:before="0" w:after="0" w:line="240" w:lineRule="auto"/>
        <w:ind w:left="1077" w:hanging="357"/>
      </w:pPr>
      <w:proofErr w:type="gramStart"/>
      <w:r w:rsidRPr="001B2ACA">
        <w:rPr>
          <w:szCs w:val="21"/>
        </w:rPr>
        <w:t>in-year</w:t>
      </w:r>
      <w:proofErr w:type="gramEnd"/>
      <w:r w:rsidRPr="001B2ACA">
        <w:rPr>
          <w:szCs w:val="21"/>
        </w:rPr>
        <w:t xml:space="preserve"> budget report</w:t>
      </w:r>
      <w:r w:rsidR="00C92D61" w:rsidRPr="001B2ACA">
        <w:rPr>
          <w:szCs w:val="21"/>
        </w:rPr>
        <w:t xml:space="preserve"> coverage and timing i</w:t>
      </w:r>
      <w:r w:rsidRPr="001B2ACA">
        <w:rPr>
          <w:szCs w:val="21"/>
        </w:rPr>
        <w:t>s</w:t>
      </w:r>
      <w:r w:rsidR="00C92D61" w:rsidRPr="001B2ACA">
        <w:rPr>
          <w:szCs w:val="21"/>
        </w:rPr>
        <w:t xml:space="preserve"> strong while accuracy </w:t>
      </w:r>
      <w:r w:rsidR="008D5D71" w:rsidRPr="001B2ACA">
        <w:rPr>
          <w:szCs w:val="21"/>
        </w:rPr>
        <w:t xml:space="preserve">can be improved by not only covering expenditure information at payment stage but also at the commitment stage. </w:t>
      </w:r>
    </w:p>
    <w:p w:rsidR="001B2ACA" w:rsidRPr="001B2ACA" w:rsidRDefault="002F01E2" w:rsidP="00B7104D">
      <w:pPr>
        <w:pStyle w:val="ListParagraph"/>
      </w:pPr>
      <w:r>
        <w:rPr>
          <w:szCs w:val="21"/>
        </w:rPr>
        <w:t>A review of the PEFA scores shows the following areas of weakness</w:t>
      </w:r>
      <w:r w:rsidR="00BA7AE6">
        <w:rPr>
          <w:szCs w:val="21"/>
        </w:rPr>
        <w:t xml:space="preserve"> where there is room for improvement</w:t>
      </w:r>
      <w:r>
        <w:rPr>
          <w:szCs w:val="21"/>
        </w:rPr>
        <w:t xml:space="preserve">: </w:t>
      </w:r>
    </w:p>
    <w:p w:rsidR="001B2ACA" w:rsidRPr="001B2ACA" w:rsidRDefault="002F01E2" w:rsidP="00FC23B8">
      <w:pPr>
        <w:pStyle w:val="ListParagraph"/>
        <w:numPr>
          <w:ilvl w:val="0"/>
          <w:numId w:val="14"/>
        </w:numPr>
        <w:spacing w:before="0" w:after="0" w:line="240" w:lineRule="auto"/>
        <w:ind w:left="1077" w:hanging="357"/>
      </w:pPr>
      <w:r w:rsidRPr="001B2ACA">
        <w:rPr>
          <w:szCs w:val="21"/>
        </w:rPr>
        <w:t>earmarked grants outturn that need to improve to have a positive impact on the indicator on transfers from a higher-level government;</w:t>
      </w:r>
      <w:r w:rsidR="00C10E58" w:rsidRPr="001B2ACA">
        <w:rPr>
          <w:szCs w:val="21"/>
        </w:rPr>
        <w:t xml:space="preserve"> </w:t>
      </w:r>
    </w:p>
    <w:p w:rsidR="001B2ACA" w:rsidRPr="001B2ACA" w:rsidRDefault="00C10E58" w:rsidP="00FC23B8">
      <w:pPr>
        <w:pStyle w:val="ListParagraph"/>
        <w:numPr>
          <w:ilvl w:val="0"/>
          <w:numId w:val="14"/>
        </w:numPr>
        <w:spacing w:before="0" w:after="0" w:line="240" w:lineRule="auto"/>
        <w:ind w:left="1077" w:hanging="357"/>
      </w:pPr>
      <w:r w:rsidRPr="001B2ACA">
        <w:rPr>
          <w:szCs w:val="21"/>
        </w:rPr>
        <w:t>revenue out-turn</w:t>
      </w:r>
      <w:r w:rsidR="001253AD" w:rsidRPr="001B2ACA">
        <w:rPr>
          <w:szCs w:val="21"/>
        </w:rPr>
        <w:t xml:space="preserve"> where improvements are required in revenue composition and producing accurate total revenue projections</w:t>
      </w:r>
      <w:r w:rsidRPr="001B2ACA">
        <w:rPr>
          <w:szCs w:val="21"/>
        </w:rPr>
        <w:t xml:space="preserve">; </w:t>
      </w:r>
    </w:p>
    <w:p w:rsidR="001B2ACA" w:rsidRPr="001B2ACA" w:rsidRDefault="00E84AE5" w:rsidP="00FC23B8">
      <w:pPr>
        <w:pStyle w:val="ListParagraph"/>
        <w:numPr>
          <w:ilvl w:val="0"/>
          <w:numId w:val="14"/>
        </w:numPr>
        <w:spacing w:before="0" w:after="0" w:line="240" w:lineRule="auto"/>
        <w:ind w:left="1077" w:hanging="357"/>
      </w:pPr>
      <w:r w:rsidRPr="001B2ACA">
        <w:rPr>
          <w:szCs w:val="21"/>
        </w:rPr>
        <w:t xml:space="preserve">performance information for service delivery has variable scores amongst municipalities but there is need to improve on performance evaluation; </w:t>
      </w:r>
    </w:p>
    <w:p w:rsidR="001B2ACA" w:rsidRPr="001B2ACA" w:rsidRDefault="009532C3" w:rsidP="00FC23B8">
      <w:pPr>
        <w:pStyle w:val="ListParagraph"/>
        <w:numPr>
          <w:ilvl w:val="0"/>
          <w:numId w:val="14"/>
        </w:numPr>
        <w:spacing w:before="0" w:after="0" w:line="240" w:lineRule="auto"/>
        <w:ind w:left="1077" w:hanging="357"/>
      </w:pPr>
      <w:r w:rsidRPr="001B2ACA">
        <w:rPr>
          <w:szCs w:val="21"/>
        </w:rPr>
        <w:t>fiscal risk management related to monitoring public corporations</w:t>
      </w:r>
      <w:r w:rsidR="00BE5525" w:rsidRPr="001B2ACA">
        <w:rPr>
          <w:szCs w:val="21"/>
        </w:rPr>
        <w:t xml:space="preserve"> owned by a municipality</w:t>
      </w:r>
      <w:r w:rsidR="008D5D71">
        <w:t xml:space="preserve"> </w:t>
      </w:r>
      <w:r w:rsidRPr="001B2ACA">
        <w:rPr>
          <w:szCs w:val="21"/>
        </w:rPr>
        <w:t xml:space="preserve">needs improvement; </w:t>
      </w:r>
    </w:p>
    <w:p w:rsidR="001B2ACA" w:rsidRPr="001B2ACA" w:rsidRDefault="009532C3" w:rsidP="00FC23B8">
      <w:pPr>
        <w:pStyle w:val="ListParagraph"/>
        <w:numPr>
          <w:ilvl w:val="0"/>
          <w:numId w:val="14"/>
        </w:numPr>
        <w:spacing w:before="0" w:after="0" w:line="240" w:lineRule="auto"/>
        <w:ind w:left="1077" w:hanging="357"/>
      </w:pPr>
      <w:r w:rsidRPr="001B2ACA">
        <w:rPr>
          <w:szCs w:val="21"/>
        </w:rPr>
        <w:t>public investment management</w:t>
      </w:r>
      <w:r w:rsidR="00E533D1" w:rsidRPr="001B2ACA">
        <w:rPr>
          <w:szCs w:val="21"/>
        </w:rPr>
        <w:t xml:space="preserve"> needs improvement</w:t>
      </w:r>
      <w:r w:rsidRPr="001B2ACA">
        <w:rPr>
          <w:szCs w:val="21"/>
        </w:rPr>
        <w:t xml:space="preserve">; </w:t>
      </w:r>
    </w:p>
    <w:p w:rsidR="001B2ACA" w:rsidRPr="001B2ACA" w:rsidRDefault="009532C3" w:rsidP="00FC23B8">
      <w:pPr>
        <w:pStyle w:val="ListParagraph"/>
        <w:numPr>
          <w:ilvl w:val="0"/>
          <w:numId w:val="14"/>
        </w:numPr>
        <w:spacing w:before="0" w:after="0" w:line="240" w:lineRule="auto"/>
        <w:ind w:left="1077" w:hanging="357"/>
      </w:pPr>
      <w:r w:rsidRPr="001B2ACA">
        <w:rPr>
          <w:szCs w:val="21"/>
        </w:rPr>
        <w:t xml:space="preserve">debt management </w:t>
      </w:r>
      <w:r w:rsidR="00E533D1" w:rsidRPr="001B2ACA">
        <w:rPr>
          <w:szCs w:val="21"/>
        </w:rPr>
        <w:t xml:space="preserve">needs improvement </w:t>
      </w:r>
      <w:r w:rsidRPr="001B2ACA">
        <w:rPr>
          <w:szCs w:val="21"/>
        </w:rPr>
        <w:t xml:space="preserve">especially with regard to </w:t>
      </w:r>
      <w:r w:rsidR="00E533D1" w:rsidRPr="001B2ACA">
        <w:rPr>
          <w:szCs w:val="21"/>
        </w:rPr>
        <w:t>strengthening t</w:t>
      </w:r>
      <w:r w:rsidRPr="001B2ACA">
        <w:rPr>
          <w:szCs w:val="21"/>
        </w:rPr>
        <w:t xml:space="preserve">he recording and reporting of debt and guarantees and developing a debt management strategy; </w:t>
      </w:r>
    </w:p>
    <w:p w:rsidR="001B2ACA" w:rsidRPr="001B2ACA" w:rsidRDefault="009532C3" w:rsidP="00FC23B8">
      <w:pPr>
        <w:pStyle w:val="ListParagraph"/>
        <w:numPr>
          <w:ilvl w:val="0"/>
          <w:numId w:val="14"/>
        </w:numPr>
        <w:spacing w:before="0" w:after="0" w:line="240" w:lineRule="auto"/>
        <w:ind w:left="1077" w:hanging="357"/>
      </w:pPr>
      <w:r w:rsidRPr="001B2ACA">
        <w:rPr>
          <w:szCs w:val="21"/>
        </w:rPr>
        <w:t xml:space="preserve">fiscal strategy </w:t>
      </w:r>
      <w:r w:rsidR="00E533D1" w:rsidRPr="001B2ACA">
        <w:rPr>
          <w:szCs w:val="21"/>
        </w:rPr>
        <w:t xml:space="preserve">needs improvement </w:t>
      </w:r>
      <w:r w:rsidRPr="001B2ACA">
        <w:rPr>
          <w:szCs w:val="21"/>
        </w:rPr>
        <w:t xml:space="preserve">especially with regard to fiscal impact of policy proposals; </w:t>
      </w:r>
    </w:p>
    <w:p w:rsidR="00A33976" w:rsidRPr="00A33976" w:rsidRDefault="009532C3" w:rsidP="00FC23B8">
      <w:pPr>
        <w:pStyle w:val="ListParagraph"/>
        <w:numPr>
          <w:ilvl w:val="0"/>
          <w:numId w:val="14"/>
        </w:numPr>
        <w:spacing w:before="0" w:after="0" w:line="240" w:lineRule="auto"/>
        <w:ind w:left="1077" w:hanging="357"/>
      </w:pPr>
      <w:r w:rsidRPr="00A33976">
        <w:rPr>
          <w:szCs w:val="21"/>
        </w:rPr>
        <w:t xml:space="preserve">medium-term perspectives in expenditure budgeting </w:t>
      </w:r>
      <w:r w:rsidR="00E533D1" w:rsidRPr="00A33976">
        <w:rPr>
          <w:szCs w:val="21"/>
        </w:rPr>
        <w:t xml:space="preserve">needs improvement </w:t>
      </w:r>
      <w:r w:rsidRPr="00A33976">
        <w:rPr>
          <w:szCs w:val="21"/>
        </w:rPr>
        <w:t xml:space="preserve">especially with regard to improving </w:t>
      </w:r>
      <w:r w:rsidR="00685F06" w:rsidRPr="00A33976">
        <w:rPr>
          <w:szCs w:val="21"/>
        </w:rPr>
        <w:t>medium-term expenditure ceilings and consistency of budgets wit</w:t>
      </w:r>
      <w:r w:rsidR="00E533D1" w:rsidRPr="00A33976">
        <w:rPr>
          <w:szCs w:val="21"/>
        </w:rPr>
        <w:t>h</w:t>
      </w:r>
      <w:r w:rsidR="00685F06" w:rsidRPr="00A33976">
        <w:rPr>
          <w:szCs w:val="21"/>
        </w:rPr>
        <w:t xml:space="preserve"> previous year estimates; </w:t>
      </w:r>
    </w:p>
    <w:p w:rsidR="00A33976" w:rsidRPr="00A33976" w:rsidRDefault="008B7766" w:rsidP="00FC23B8">
      <w:pPr>
        <w:pStyle w:val="ListParagraph"/>
        <w:numPr>
          <w:ilvl w:val="0"/>
          <w:numId w:val="14"/>
        </w:numPr>
        <w:spacing w:before="0" w:after="0" w:line="240" w:lineRule="auto"/>
        <w:ind w:left="1077" w:hanging="357"/>
      </w:pPr>
      <w:proofErr w:type="gramStart"/>
      <w:r w:rsidRPr="00A33976">
        <w:rPr>
          <w:szCs w:val="21"/>
        </w:rPr>
        <w:t>budget</w:t>
      </w:r>
      <w:proofErr w:type="gramEnd"/>
      <w:r w:rsidRPr="00A33976">
        <w:rPr>
          <w:szCs w:val="21"/>
        </w:rPr>
        <w:t xml:space="preserve"> preparation process </w:t>
      </w:r>
      <w:r w:rsidR="00E533D1" w:rsidRPr="00A33976">
        <w:rPr>
          <w:szCs w:val="21"/>
        </w:rPr>
        <w:t xml:space="preserve">needs improvement mainly because its </w:t>
      </w:r>
      <w:r w:rsidRPr="00A33976">
        <w:rPr>
          <w:szCs w:val="21"/>
        </w:rPr>
        <w:t xml:space="preserve">effectiveness is hindered by the timing of information on grants which limits the time available </w:t>
      </w:r>
      <w:r w:rsidR="00E533D1" w:rsidRPr="00A33976">
        <w:rPr>
          <w:szCs w:val="21"/>
        </w:rPr>
        <w:t>to prepare the budget</w:t>
      </w:r>
      <w:r w:rsidR="00A33976" w:rsidRPr="00A33976">
        <w:rPr>
          <w:szCs w:val="21"/>
        </w:rPr>
        <w:t>. T</w:t>
      </w:r>
      <w:r w:rsidRPr="00A33976">
        <w:rPr>
          <w:szCs w:val="21"/>
        </w:rPr>
        <w:t xml:space="preserve">here is also the need to improve on budget submission to the legislature; </w:t>
      </w:r>
    </w:p>
    <w:p w:rsidR="00A33976" w:rsidRDefault="005F1F86" w:rsidP="00FC23B8">
      <w:pPr>
        <w:pStyle w:val="ListParagraph"/>
        <w:numPr>
          <w:ilvl w:val="0"/>
          <w:numId w:val="14"/>
        </w:numPr>
        <w:spacing w:before="0" w:after="0" w:line="240" w:lineRule="auto"/>
        <w:ind w:left="1077" w:hanging="357"/>
        <w:rPr>
          <w:szCs w:val="21"/>
        </w:rPr>
      </w:pPr>
      <w:r w:rsidRPr="00A33976">
        <w:rPr>
          <w:szCs w:val="21"/>
        </w:rPr>
        <w:t>annual financial report</w:t>
      </w:r>
      <w:r w:rsidR="00BE5525" w:rsidRPr="00A33976">
        <w:rPr>
          <w:szCs w:val="21"/>
        </w:rPr>
        <w:t>ing</w:t>
      </w:r>
      <w:r w:rsidR="00CA151A" w:rsidRPr="00A33976">
        <w:rPr>
          <w:szCs w:val="21"/>
        </w:rPr>
        <w:t xml:space="preserve"> </w:t>
      </w:r>
      <w:r w:rsidR="00472296" w:rsidRPr="00A33976">
        <w:rPr>
          <w:szCs w:val="21"/>
        </w:rPr>
        <w:t>need</w:t>
      </w:r>
      <w:r w:rsidR="00A33976">
        <w:rPr>
          <w:szCs w:val="21"/>
        </w:rPr>
        <w:t>s</w:t>
      </w:r>
      <w:r w:rsidR="00472296" w:rsidRPr="00A33976">
        <w:rPr>
          <w:szCs w:val="21"/>
        </w:rPr>
        <w:t xml:space="preserve"> improvement </w:t>
      </w:r>
      <w:r w:rsidR="00CA151A" w:rsidRPr="00A33976">
        <w:rPr>
          <w:szCs w:val="21"/>
        </w:rPr>
        <w:t xml:space="preserve">in </w:t>
      </w:r>
      <w:r w:rsidR="00472296" w:rsidRPr="00A33976">
        <w:rPr>
          <w:szCs w:val="21"/>
        </w:rPr>
        <w:t xml:space="preserve">the </w:t>
      </w:r>
      <w:r w:rsidR="00CA151A" w:rsidRPr="00A33976">
        <w:rPr>
          <w:szCs w:val="21"/>
        </w:rPr>
        <w:t xml:space="preserve">submission of financial reports for external audit, </w:t>
      </w:r>
    </w:p>
    <w:p w:rsidR="00A33976" w:rsidRPr="00A33976" w:rsidRDefault="00A33976" w:rsidP="00FC23B8">
      <w:pPr>
        <w:pStyle w:val="ListParagraph"/>
        <w:numPr>
          <w:ilvl w:val="0"/>
          <w:numId w:val="14"/>
        </w:numPr>
        <w:spacing w:before="0" w:after="0" w:line="240" w:lineRule="auto"/>
        <w:ind w:left="1077" w:hanging="357"/>
      </w:pPr>
      <w:r>
        <w:rPr>
          <w:szCs w:val="21"/>
        </w:rPr>
        <w:t>i</w:t>
      </w:r>
      <w:r w:rsidR="00BE5525" w:rsidRPr="00A33976">
        <w:rPr>
          <w:szCs w:val="21"/>
        </w:rPr>
        <w:t xml:space="preserve">mprovement </w:t>
      </w:r>
      <w:r w:rsidR="00CA151A" w:rsidRPr="00A33976">
        <w:rPr>
          <w:szCs w:val="21"/>
        </w:rPr>
        <w:t xml:space="preserve"> </w:t>
      </w:r>
      <w:r w:rsidR="00BE5525" w:rsidRPr="00A33976">
        <w:rPr>
          <w:szCs w:val="21"/>
        </w:rPr>
        <w:t>in</w:t>
      </w:r>
      <w:r w:rsidR="00CA151A" w:rsidRPr="00A33976">
        <w:rPr>
          <w:szCs w:val="21"/>
        </w:rPr>
        <w:t xml:space="preserve"> accounting standards and coverage of the financial reports</w:t>
      </w:r>
      <w:r w:rsidR="005F1F86" w:rsidRPr="00A33976">
        <w:rPr>
          <w:szCs w:val="21"/>
        </w:rPr>
        <w:t xml:space="preserve">; </w:t>
      </w:r>
    </w:p>
    <w:p w:rsidR="00A33976" w:rsidRPr="00A33976" w:rsidRDefault="005F1F86" w:rsidP="00FC23B8">
      <w:pPr>
        <w:pStyle w:val="ListParagraph"/>
        <w:numPr>
          <w:ilvl w:val="0"/>
          <w:numId w:val="14"/>
        </w:numPr>
        <w:spacing w:before="0" w:after="0" w:line="240" w:lineRule="auto"/>
        <w:ind w:left="1077" w:hanging="357"/>
      </w:pPr>
      <w:r w:rsidRPr="00A33976">
        <w:rPr>
          <w:szCs w:val="21"/>
        </w:rPr>
        <w:t>external audit</w:t>
      </w:r>
      <w:r w:rsidR="00CA151A" w:rsidRPr="00A33976">
        <w:rPr>
          <w:szCs w:val="21"/>
        </w:rPr>
        <w:t xml:space="preserve"> </w:t>
      </w:r>
      <w:r w:rsidR="00472296" w:rsidRPr="00A33976">
        <w:rPr>
          <w:szCs w:val="21"/>
        </w:rPr>
        <w:t xml:space="preserve">of financial reports for </w:t>
      </w:r>
      <w:r w:rsidR="00CA151A" w:rsidRPr="00A33976">
        <w:rPr>
          <w:szCs w:val="21"/>
        </w:rPr>
        <w:t xml:space="preserve">municipalities </w:t>
      </w:r>
      <w:r w:rsidR="00472296" w:rsidRPr="00A33976">
        <w:rPr>
          <w:szCs w:val="21"/>
        </w:rPr>
        <w:t>is not annually done</w:t>
      </w:r>
      <w:r w:rsidRPr="00A33976">
        <w:rPr>
          <w:szCs w:val="21"/>
        </w:rPr>
        <w:t xml:space="preserve">; and </w:t>
      </w:r>
    </w:p>
    <w:p w:rsidR="00971CFE" w:rsidRPr="00CA151A" w:rsidRDefault="005F1F86" w:rsidP="00FC23B8">
      <w:pPr>
        <w:pStyle w:val="ListParagraph"/>
        <w:numPr>
          <w:ilvl w:val="0"/>
          <w:numId w:val="14"/>
        </w:numPr>
        <w:spacing w:before="0" w:after="0" w:line="240" w:lineRule="auto"/>
        <w:ind w:left="1077" w:hanging="357"/>
      </w:pPr>
      <w:proofErr w:type="gramStart"/>
      <w:r w:rsidRPr="00A33976">
        <w:rPr>
          <w:szCs w:val="21"/>
        </w:rPr>
        <w:t>legislative</w:t>
      </w:r>
      <w:proofErr w:type="gramEnd"/>
      <w:r w:rsidRPr="00A33976">
        <w:rPr>
          <w:szCs w:val="21"/>
        </w:rPr>
        <w:t xml:space="preserve"> scrutiny of audit reports</w:t>
      </w:r>
      <w:r w:rsidR="00CA151A" w:rsidRPr="00A33976">
        <w:rPr>
          <w:szCs w:val="21"/>
        </w:rPr>
        <w:t xml:space="preserve"> </w:t>
      </w:r>
      <w:r w:rsidR="00472296" w:rsidRPr="00A33976">
        <w:rPr>
          <w:szCs w:val="21"/>
        </w:rPr>
        <w:t xml:space="preserve">needs to be improved by ensuring that the </w:t>
      </w:r>
      <w:r w:rsidR="00CA151A" w:rsidRPr="00A33976">
        <w:rPr>
          <w:szCs w:val="21"/>
        </w:rPr>
        <w:t xml:space="preserve">Sakrebulo </w:t>
      </w:r>
      <w:r w:rsidR="00472296" w:rsidRPr="00A33976">
        <w:rPr>
          <w:szCs w:val="21"/>
        </w:rPr>
        <w:t xml:space="preserve">are </w:t>
      </w:r>
      <w:r w:rsidR="00CA151A" w:rsidRPr="00A33976">
        <w:rPr>
          <w:szCs w:val="21"/>
        </w:rPr>
        <w:t>involved in the scrutiny of audit reports</w:t>
      </w:r>
      <w:r w:rsidRPr="00A33976">
        <w:rPr>
          <w:szCs w:val="21"/>
        </w:rPr>
        <w:t xml:space="preserve">. </w:t>
      </w:r>
    </w:p>
    <w:p w:rsidR="00CA151A" w:rsidRPr="0003143E" w:rsidRDefault="00CA151A" w:rsidP="00B7104D">
      <w:pPr>
        <w:pStyle w:val="ListParagraph"/>
      </w:pPr>
      <w:r>
        <w:rPr>
          <w:szCs w:val="21"/>
        </w:rPr>
        <w:t xml:space="preserve">Georgia has a PFM Strategy for 2018-2021 and the findings of this report, particularly the weaknesses in the PFM systems of municipalities will be recommended to be considered in the strategy and action plan. </w:t>
      </w:r>
    </w:p>
    <w:p w:rsidR="00971CFE" w:rsidRPr="0003143E" w:rsidRDefault="00971CFE" w:rsidP="00CA151A">
      <w:pPr>
        <w:pStyle w:val="ListParagraph"/>
        <w:numPr>
          <w:ilvl w:val="0"/>
          <w:numId w:val="0"/>
        </w:numPr>
        <w:rPr>
          <w:bCs/>
          <w:smallCaps/>
          <w:kern w:val="28"/>
          <w:lang w:val="en-GB"/>
        </w:rPr>
      </w:pPr>
    </w:p>
    <w:p w:rsidR="002A666D" w:rsidRPr="0003143E" w:rsidRDefault="002A666D" w:rsidP="002A666D">
      <w:pPr>
        <w:rPr>
          <w:color w:val="000000" w:themeColor="text1"/>
        </w:rPr>
      </w:pPr>
    </w:p>
    <w:p w:rsidR="002A666D" w:rsidRPr="0003143E" w:rsidRDefault="002A666D">
      <w:pPr>
        <w:spacing w:after="160" w:line="259" w:lineRule="auto"/>
        <w:rPr>
          <w:color w:val="000000" w:themeColor="text1"/>
          <w:sz w:val="18"/>
          <w:szCs w:val="18"/>
        </w:rPr>
      </w:pPr>
      <w:r w:rsidRPr="0003143E">
        <w:rPr>
          <w:color w:val="000000" w:themeColor="text1"/>
          <w:sz w:val="18"/>
          <w:szCs w:val="18"/>
        </w:rPr>
        <w:br w:type="page"/>
      </w:r>
    </w:p>
    <w:p w:rsidR="00395A0A" w:rsidRPr="00645F4D" w:rsidRDefault="00395A0A" w:rsidP="00645F4D">
      <w:pPr>
        <w:pStyle w:val="Caption"/>
        <w:spacing w:after="160"/>
        <w:jc w:val="center"/>
        <w:rPr>
          <w:sz w:val="24"/>
          <w:szCs w:val="24"/>
        </w:rPr>
      </w:pPr>
      <w:r w:rsidRPr="00645F4D">
        <w:rPr>
          <w:sz w:val="24"/>
          <w:szCs w:val="24"/>
        </w:rPr>
        <w:lastRenderedPageBreak/>
        <w:t>Summary Table</w:t>
      </w: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6"/>
        <w:gridCol w:w="948"/>
        <w:gridCol w:w="949"/>
        <w:gridCol w:w="949"/>
        <w:gridCol w:w="949"/>
        <w:gridCol w:w="949"/>
        <w:gridCol w:w="928"/>
        <w:gridCol w:w="21"/>
      </w:tblGrid>
      <w:tr w:rsidR="00395A0A" w:rsidRPr="0003143E" w:rsidTr="00432622">
        <w:trPr>
          <w:trHeight w:val="360"/>
          <w:tblHeader/>
          <w:jc w:val="center"/>
        </w:trPr>
        <w:tc>
          <w:tcPr>
            <w:tcW w:w="10729" w:type="dxa"/>
            <w:gridSpan w:val="8"/>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rsidR="00395A0A" w:rsidRPr="007275DE" w:rsidRDefault="00395A0A" w:rsidP="007B060E">
            <w:pPr>
              <w:spacing w:before="30" w:after="30" w:line="259" w:lineRule="auto"/>
              <w:jc w:val="center"/>
              <w:rPr>
                <w:rFonts w:eastAsia="Times New Roman"/>
                <w:b/>
                <w:bCs/>
                <w:color w:val="000000" w:themeColor="text1"/>
                <w:szCs w:val="22"/>
              </w:rPr>
            </w:pPr>
            <w:r w:rsidRPr="007275DE">
              <w:rPr>
                <w:rFonts w:eastAsia="Times New Roman"/>
                <w:b/>
                <w:bCs/>
                <w:color w:val="000000" w:themeColor="text1"/>
                <w:sz w:val="22"/>
                <w:szCs w:val="22"/>
              </w:rPr>
              <w:t>Georgia SN 2018 PEFA</w:t>
            </w:r>
            <w:r w:rsidR="00AB32D5" w:rsidRPr="007275DE">
              <w:rPr>
                <w:rFonts w:eastAsia="Times New Roman"/>
                <w:b/>
                <w:bCs/>
                <w:color w:val="000000" w:themeColor="text1"/>
                <w:sz w:val="22"/>
                <w:szCs w:val="22"/>
              </w:rPr>
              <w:t xml:space="preserve"> Scores</w:t>
            </w:r>
          </w:p>
        </w:tc>
      </w:tr>
      <w:tr w:rsidR="00395A0A" w:rsidRPr="0003143E" w:rsidTr="00432622">
        <w:trPr>
          <w:trHeight w:val="20"/>
          <w:tblHeader/>
          <w:jc w:val="center"/>
        </w:trPr>
        <w:tc>
          <w:tcPr>
            <w:tcW w:w="5036" w:type="dxa"/>
            <w:tcBorders>
              <w:top w:val="double" w:sz="4" w:space="0" w:color="auto"/>
              <w:left w:val="single" w:sz="12" w:space="0" w:color="auto"/>
            </w:tcBorders>
            <w:shd w:val="clear" w:color="auto" w:fill="F2F2F2" w:themeFill="background1" w:themeFillShade="F2"/>
            <w:vAlign w:val="center"/>
          </w:tcPr>
          <w:p w:rsidR="00395A0A" w:rsidRPr="0003143E" w:rsidRDefault="00395A0A" w:rsidP="007B060E">
            <w:pPr>
              <w:spacing w:before="30" w:after="30" w:line="259" w:lineRule="auto"/>
              <w:jc w:val="center"/>
              <w:rPr>
                <w:b/>
                <w:color w:val="000000" w:themeColor="text1"/>
                <w:sz w:val="18"/>
                <w:szCs w:val="18"/>
              </w:rPr>
            </w:pPr>
          </w:p>
        </w:tc>
        <w:tc>
          <w:tcPr>
            <w:tcW w:w="948" w:type="dxa"/>
            <w:tcBorders>
              <w:top w:val="double" w:sz="4" w:space="0" w:color="auto"/>
            </w:tcBorders>
            <w:shd w:val="clear" w:color="auto" w:fill="F2F2F2" w:themeFill="background1" w:themeFillShade="F2"/>
            <w:vAlign w:val="center"/>
          </w:tcPr>
          <w:p w:rsidR="00395A0A" w:rsidRPr="0003143E" w:rsidRDefault="00395A0A" w:rsidP="007B060E">
            <w:pPr>
              <w:spacing w:before="30" w:after="30" w:line="259" w:lineRule="auto"/>
              <w:jc w:val="center"/>
              <w:rPr>
                <w:rFonts w:eastAsia="Times New Roman"/>
                <w:b/>
                <w:bCs/>
                <w:color w:val="000000" w:themeColor="text1"/>
                <w:sz w:val="18"/>
                <w:szCs w:val="18"/>
              </w:rPr>
            </w:pPr>
            <w:r w:rsidRPr="0003143E">
              <w:rPr>
                <w:rFonts w:eastAsia="Times New Roman"/>
                <w:b/>
                <w:bCs/>
                <w:color w:val="000000" w:themeColor="text1"/>
                <w:sz w:val="18"/>
                <w:szCs w:val="18"/>
              </w:rPr>
              <w:t>Tbilisi</w:t>
            </w:r>
          </w:p>
        </w:tc>
        <w:tc>
          <w:tcPr>
            <w:tcW w:w="949" w:type="dxa"/>
            <w:tcBorders>
              <w:top w:val="double" w:sz="4" w:space="0" w:color="auto"/>
            </w:tcBorders>
            <w:shd w:val="clear" w:color="auto" w:fill="F2F2F2" w:themeFill="background1" w:themeFillShade="F2"/>
            <w:vAlign w:val="center"/>
          </w:tcPr>
          <w:p w:rsidR="00395A0A" w:rsidRPr="0003143E" w:rsidRDefault="00395A0A" w:rsidP="007B060E">
            <w:pPr>
              <w:spacing w:before="30" w:after="30" w:line="259" w:lineRule="auto"/>
              <w:jc w:val="center"/>
              <w:rPr>
                <w:rFonts w:eastAsia="Times New Roman"/>
                <w:b/>
                <w:bCs/>
                <w:color w:val="000000" w:themeColor="text1"/>
                <w:sz w:val="18"/>
                <w:szCs w:val="18"/>
              </w:rPr>
            </w:pPr>
            <w:r w:rsidRPr="0003143E">
              <w:rPr>
                <w:rFonts w:eastAsia="Times New Roman"/>
                <w:b/>
                <w:bCs/>
                <w:color w:val="000000" w:themeColor="text1"/>
                <w:sz w:val="18"/>
                <w:szCs w:val="18"/>
              </w:rPr>
              <w:t>Batumi</w:t>
            </w:r>
          </w:p>
        </w:tc>
        <w:tc>
          <w:tcPr>
            <w:tcW w:w="949" w:type="dxa"/>
            <w:tcBorders>
              <w:top w:val="double" w:sz="4" w:space="0" w:color="auto"/>
            </w:tcBorders>
            <w:shd w:val="clear" w:color="auto" w:fill="F2F2F2" w:themeFill="background1" w:themeFillShade="F2"/>
            <w:vAlign w:val="center"/>
          </w:tcPr>
          <w:p w:rsidR="00395A0A" w:rsidRPr="0003143E" w:rsidRDefault="00395A0A" w:rsidP="007B060E">
            <w:pPr>
              <w:spacing w:before="30" w:after="30" w:line="259" w:lineRule="auto"/>
              <w:jc w:val="center"/>
              <w:rPr>
                <w:rFonts w:eastAsia="Times New Roman"/>
                <w:b/>
                <w:bCs/>
                <w:color w:val="000000" w:themeColor="text1"/>
                <w:sz w:val="18"/>
                <w:szCs w:val="18"/>
              </w:rPr>
            </w:pPr>
            <w:r w:rsidRPr="0003143E">
              <w:rPr>
                <w:rFonts w:eastAsia="Times New Roman"/>
                <w:b/>
                <w:bCs/>
                <w:color w:val="000000" w:themeColor="text1"/>
                <w:sz w:val="18"/>
                <w:szCs w:val="18"/>
              </w:rPr>
              <w:t>Martvili</w:t>
            </w:r>
          </w:p>
        </w:tc>
        <w:tc>
          <w:tcPr>
            <w:tcW w:w="949" w:type="dxa"/>
            <w:tcBorders>
              <w:top w:val="double" w:sz="4" w:space="0" w:color="auto"/>
            </w:tcBorders>
            <w:shd w:val="clear" w:color="auto" w:fill="F2F2F2" w:themeFill="background1" w:themeFillShade="F2"/>
            <w:vAlign w:val="center"/>
          </w:tcPr>
          <w:p w:rsidR="00395A0A" w:rsidRPr="0003143E" w:rsidRDefault="00395A0A" w:rsidP="007B060E">
            <w:pPr>
              <w:spacing w:before="30" w:after="30" w:line="259" w:lineRule="auto"/>
              <w:jc w:val="center"/>
              <w:rPr>
                <w:b/>
                <w:bCs/>
                <w:color w:val="000000" w:themeColor="text1"/>
                <w:sz w:val="18"/>
                <w:szCs w:val="18"/>
              </w:rPr>
            </w:pPr>
            <w:r w:rsidRPr="0003143E">
              <w:rPr>
                <w:b/>
                <w:bCs/>
                <w:color w:val="000000" w:themeColor="text1"/>
                <w:sz w:val="18"/>
                <w:szCs w:val="18"/>
              </w:rPr>
              <w:t>Mode</w:t>
            </w:r>
          </w:p>
        </w:tc>
        <w:tc>
          <w:tcPr>
            <w:tcW w:w="949" w:type="dxa"/>
            <w:tcBorders>
              <w:top w:val="double" w:sz="4" w:space="0" w:color="auto"/>
            </w:tcBorders>
            <w:shd w:val="clear" w:color="auto" w:fill="F2F2F2" w:themeFill="background1" w:themeFillShade="F2"/>
            <w:vAlign w:val="center"/>
          </w:tcPr>
          <w:p w:rsidR="00395A0A" w:rsidRPr="0003143E" w:rsidRDefault="00395A0A" w:rsidP="007B060E">
            <w:pPr>
              <w:spacing w:before="30" w:after="30" w:line="259" w:lineRule="auto"/>
              <w:jc w:val="center"/>
              <w:rPr>
                <w:b/>
                <w:bCs/>
                <w:color w:val="000000" w:themeColor="text1"/>
                <w:sz w:val="18"/>
                <w:szCs w:val="18"/>
              </w:rPr>
            </w:pPr>
            <w:r w:rsidRPr="0003143E">
              <w:rPr>
                <w:b/>
                <w:bCs/>
                <w:color w:val="000000" w:themeColor="text1"/>
                <w:sz w:val="18"/>
                <w:szCs w:val="18"/>
              </w:rPr>
              <w:t>Median</w:t>
            </w:r>
          </w:p>
        </w:tc>
        <w:tc>
          <w:tcPr>
            <w:tcW w:w="949" w:type="dxa"/>
            <w:gridSpan w:val="2"/>
            <w:tcBorders>
              <w:top w:val="double" w:sz="4" w:space="0" w:color="auto"/>
              <w:right w:val="single" w:sz="12" w:space="0" w:color="auto"/>
            </w:tcBorders>
            <w:shd w:val="clear" w:color="auto" w:fill="F2F2F2" w:themeFill="background1" w:themeFillShade="F2"/>
            <w:vAlign w:val="center"/>
          </w:tcPr>
          <w:p w:rsidR="00395A0A" w:rsidRPr="0003143E" w:rsidRDefault="00395A0A" w:rsidP="007B060E">
            <w:pPr>
              <w:spacing w:before="30" w:after="30" w:line="259" w:lineRule="auto"/>
              <w:jc w:val="center"/>
              <w:rPr>
                <w:b/>
                <w:bCs/>
                <w:color w:val="000000" w:themeColor="text1"/>
                <w:sz w:val="18"/>
                <w:szCs w:val="18"/>
              </w:rPr>
            </w:pPr>
            <w:r w:rsidRPr="0003143E">
              <w:rPr>
                <w:b/>
                <w:bCs/>
                <w:color w:val="000000" w:themeColor="text1"/>
                <w:sz w:val="18"/>
                <w:szCs w:val="18"/>
              </w:rPr>
              <w:t>Mean</w:t>
            </w:r>
          </w:p>
        </w:tc>
      </w:tr>
      <w:tr w:rsidR="00395A0A" w:rsidRPr="0003143E" w:rsidTr="009F2D54">
        <w:trPr>
          <w:trHeight w:val="20"/>
          <w:jc w:val="center"/>
        </w:trPr>
        <w:tc>
          <w:tcPr>
            <w:tcW w:w="5036" w:type="dxa"/>
            <w:tcBorders>
              <w:left w:val="single" w:sz="12" w:space="0" w:color="auto"/>
            </w:tcBorders>
            <w:shd w:val="clear" w:color="auto" w:fill="auto"/>
            <w:vAlign w:val="center"/>
          </w:tcPr>
          <w:p w:rsidR="00395A0A" w:rsidRPr="007275DE" w:rsidRDefault="00395A0A" w:rsidP="007B060E">
            <w:pPr>
              <w:spacing w:before="30" w:after="30" w:line="259" w:lineRule="auto"/>
              <w:rPr>
                <w:b/>
                <w:color w:val="000000" w:themeColor="text1"/>
                <w:sz w:val="20"/>
              </w:rPr>
            </w:pPr>
            <w:r w:rsidRPr="007275DE">
              <w:rPr>
                <w:b/>
                <w:color w:val="000000" w:themeColor="text1"/>
                <w:sz w:val="20"/>
              </w:rPr>
              <w:t>Indicator/Dimension</w:t>
            </w:r>
          </w:p>
        </w:tc>
        <w:tc>
          <w:tcPr>
            <w:tcW w:w="948" w:type="dxa"/>
            <w:vAlign w:val="center"/>
          </w:tcPr>
          <w:p w:rsidR="00395A0A" w:rsidRPr="0003143E" w:rsidRDefault="00395A0A" w:rsidP="007B060E">
            <w:pPr>
              <w:spacing w:before="30" w:after="30" w:line="259" w:lineRule="auto"/>
              <w:jc w:val="center"/>
              <w:rPr>
                <w:rFonts w:eastAsia="Times New Roman"/>
                <w:b/>
                <w:bCs/>
                <w:color w:val="000000" w:themeColor="text1"/>
                <w:sz w:val="18"/>
                <w:szCs w:val="18"/>
              </w:rPr>
            </w:pPr>
          </w:p>
        </w:tc>
        <w:tc>
          <w:tcPr>
            <w:tcW w:w="949" w:type="dxa"/>
            <w:vAlign w:val="center"/>
          </w:tcPr>
          <w:p w:rsidR="00395A0A" w:rsidRPr="0003143E" w:rsidRDefault="00395A0A" w:rsidP="007B060E">
            <w:pPr>
              <w:spacing w:before="30" w:after="30" w:line="259" w:lineRule="auto"/>
              <w:jc w:val="center"/>
              <w:rPr>
                <w:rFonts w:eastAsia="Times New Roman"/>
                <w:b/>
                <w:bCs/>
                <w:color w:val="000000" w:themeColor="text1"/>
                <w:sz w:val="18"/>
                <w:szCs w:val="18"/>
              </w:rPr>
            </w:pPr>
          </w:p>
        </w:tc>
        <w:tc>
          <w:tcPr>
            <w:tcW w:w="949" w:type="dxa"/>
            <w:vAlign w:val="center"/>
          </w:tcPr>
          <w:p w:rsidR="00395A0A" w:rsidRPr="0003143E" w:rsidRDefault="00395A0A" w:rsidP="007B060E">
            <w:pPr>
              <w:spacing w:before="30" w:after="30" w:line="259" w:lineRule="auto"/>
              <w:jc w:val="center"/>
              <w:rPr>
                <w:rFonts w:eastAsia="Times New Roman"/>
                <w:b/>
                <w:bCs/>
                <w:color w:val="000000" w:themeColor="text1"/>
                <w:sz w:val="18"/>
                <w:szCs w:val="18"/>
              </w:rPr>
            </w:pPr>
          </w:p>
        </w:tc>
        <w:tc>
          <w:tcPr>
            <w:tcW w:w="949" w:type="dxa"/>
            <w:vAlign w:val="center"/>
          </w:tcPr>
          <w:p w:rsidR="00395A0A" w:rsidRPr="0003143E" w:rsidRDefault="00395A0A" w:rsidP="007B060E">
            <w:pPr>
              <w:spacing w:before="30" w:after="30" w:line="259" w:lineRule="auto"/>
              <w:jc w:val="center"/>
              <w:rPr>
                <w:rFonts w:eastAsia="Times New Roman"/>
                <w:b/>
                <w:bCs/>
                <w:color w:val="000000" w:themeColor="text1"/>
                <w:sz w:val="18"/>
                <w:szCs w:val="18"/>
              </w:rPr>
            </w:pPr>
          </w:p>
        </w:tc>
        <w:tc>
          <w:tcPr>
            <w:tcW w:w="949" w:type="dxa"/>
            <w:vAlign w:val="center"/>
          </w:tcPr>
          <w:p w:rsidR="00395A0A" w:rsidRPr="0003143E" w:rsidRDefault="00395A0A" w:rsidP="007B060E">
            <w:pPr>
              <w:spacing w:before="30" w:after="30" w:line="259" w:lineRule="auto"/>
              <w:jc w:val="center"/>
              <w:rPr>
                <w:rFonts w:eastAsia="Times New Roman"/>
                <w:b/>
                <w:bCs/>
                <w:color w:val="000000" w:themeColor="text1"/>
                <w:sz w:val="18"/>
                <w:szCs w:val="18"/>
              </w:rPr>
            </w:pPr>
          </w:p>
        </w:tc>
        <w:tc>
          <w:tcPr>
            <w:tcW w:w="949" w:type="dxa"/>
            <w:gridSpan w:val="2"/>
            <w:tcBorders>
              <w:right w:val="single" w:sz="12" w:space="0" w:color="auto"/>
            </w:tcBorders>
            <w:vAlign w:val="center"/>
          </w:tcPr>
          <w:p w:rsidR="00395A0A" w:rsidRPr="0003143E" w:rsidRDefault="00395A0A" w:rsidP="007B060E">
            <w:pPr>
              <w:spacing w:before="30" w:after="30" w:line="259" w:lineRule="auto"/>
              <w:jc w:val="center"/>
              <w:rPr>
                <w:rFonts w:eastAsia="Times New Roman"/>
                <w:b/>
                <w:bCs/>
                <w:color w:val="000000" w:themeColor="text1"/>
                <w:sz w:val="18"/>
                <w:szCs w:val="18"/>
              </w:rPr>
            </w:pPr>
          </w:p>
        </w:tc>
      </w:tr>
      <w:tr w:rsidR="00395A0A" w:rsidRPr="0003143E" w:rsidTr="007275DE">
        <w:trPr>
          <w:trHeight w:val="20"/>
          <w:jc w:val="center"/>
        </w:trPr>
        <w:tc>
          <w:tcPr>
            <w:tcW w:w="5036" w:type="dxa"/>
            <w:tcBorders>
              <w:left w:val="single" w:sz="12" w:space="0" w:color="auto"/>
            </w:tcBorders>
            <w:shd w:val="clear" w:color="auto" w:fill="FFFAEB"/>
            <w:vAlign w:val="center"/>
          </w:tcPr>
          <w:p w:rsidR="00395A0A" w:rsidRPr="007275DE" w:rsidRDefault="00395A0A" w:rsidP="007B060E">
            <w:pPr>
              <w:pStyle w:val="Default"/>
              <w:spacing w:before="30" w:after="30" w:line="259" w:lineRule="auto"/>
              <w:rPr>
                <w:b/>
                <w:color w:val="000000" w:themeColor="text1"/>
                <w:sz w:val="18"/>
                <w:szCs w:val="18"/>
              </w:rPr>
            </w:pPr>
            <w:r w:rsidRPr="007275DE">
              <w:rPr>
                <w:b/>
                <w:bCs/>
                <w:color w:val="000000" w:themeColor="text1"/>
                <w:sz w:val="18"/>
                <w:szCs w:val="18"/>
              </w:rPr>
              <w:t>HLG-1.</w:t>
            </w:r>
            <w:r w:rsidR="007275DE" w:rsidRPr="007275DE">
              <w:rPr>
                <w:b/>
                <w:bCs/>
                <w:color w:val="000000" w:themeColor="text1"/>
                <w:sz w:val="18"/>
                <w:szCs w:val="18"/>
              </w:rPr>
              <w:t xml:space="preserve"> </w:t>
            </w:r>
            <w:r w:rsidRPr="007275DE">
              <w:rPr>
                <w:b/>
                <w:bCs/>
                <w:color w:val="000000" w:themeColor="text1"/>
                <w:sz w:val="18"/>
                <w:szCs w:val="18"/>
              </w:rPr>
              <w:t xml:space="preserve">Transfers from a </w:t>
            </w:r>
            <w:r w:rsidR="009F2D54" w:rsidRPr="007275DE">
              <w:rPr>
                <w:b/>
                <w:bCs/>
                <w:color w:val="000000" w:themeColor="text1"/>
                <w:sz w:val="18"/>
                <w:szCs w:val="18"/>
              </w:rPr>
              <w:t>Higher-Level Government</w:t>
            </w:r>
          </w:p>
        </w:tc>
        <w:tc>
          <w:tcPr>
            <w:tcW w:w="948" w:type="dxa"/>
            <w:shd w:val="clear" w:color="auto" w:fill="FFFAEB"/>
            <w:vAlign w:val="center"/>
          </w:tcPr>
          <w:p w:rsidR="00395A0A" w:rsidRPr="007275DE" w:rsidRDefault="00395A0A" w:rsidP="007B060E">
            <w:pPr>
              <w:pStyle w:val="Default"/>
              <w:spacing w:before="30" w:after="30" w:line="259" w:lineRule="auto"/>
              <w:jc w:val="center"/>
              <w:rPr>
                <w:b/>
                <w:bCs/>
                <w:color w:val="000000" w:themeColor="text1"/>
                <w:sz w:val="18"/>
                <w:szCs w:val="18"/>
              </w:rPr>
            </w:pPr>
            <w:r w:rsidRPr="007275DE">
              <w:rPr>
                <w:b/>
                <w:bCs/>
                <w:color w:val="000000" w:themeColor="text1"/>
                <w:sz w:val="18"/>
                <w:szCs w:val="18"/>
              </w:rPr>
              <w:t>D+</w:t>
            </w:r>
          </w:p>
        </w:tc>
        <w:tc>
          <w:tcPr>
            <w:tcW w:w="949" w:type="dxa"/>
            <w:shd w:val="clear" w:color="auto" w:fill="FFFAEB"/>
            <w:vAlign w:val="center"/>
          </w:tcPr>
          <w:p w:rsidR="00395A0A" w:rsidRPr="007275DE" w:rsidRDefault="00395A0A" w:rsidP="007B060E">
            <w:pPr>
              <w:pStyle w:val="Default"/>
              <w:spacing w:before="30" w:after="30" w:line="259" w:lineRule="auto"/>
              <w:jc w:val="center"/>
              <w:rPr>
                <w:b/>
                <w:bCs/>
                <w:color w:val="000000" w:themeColor="text1"/>
                <w:sz w:val="18"/>
                <w:szCs w:val="18"/>
              </w:rPr>
            </w:pPr>
            <w:r w:rsidRPr="007275DE">
              <w:rPr>
                <w:b/>
                <w:bCs/>
                <w:color w:val="000000" w:themeColor="text1"/>
                <w:sz w:val="18"/>
                <w:szCs w:val="18"/>
              </w:rPr>
              <w:t>D+</w:t>
            </w:r>
          </w:p>
        </w:tc>
        <w:tc>
          <w:tcPr>
            <w:tcW w:w="949" w:type="dxa"/>
            <w:shd w:val="clear" w:color="auto" w:fill="FFFAEB"/>
            <w:vAlign w:val="center"/>
          </w:tcPr>
          <w:p w:rsidR="00395A0A" w:rsidRPr="007275DE" w:rsidRDefault="00395A0A" w:rsidP="007B060E">
            <w:pPr>
              <w:pStyle w:val="Default"/>
              <w:spacing w:before="30" w:after="30" w:line="259" w:lineRule="auto"/>
              <w:jc w:val="center"/>
              <w:rPr>
                <w:b/>
                <w:bCs/>
                <w:color w:val="000000" w:themeColor="text1"/>
                <w:sz w:val="18"/>
                <w:szCs w:val="18"/>
              </w:rPr>
            </w:pPr>
            <w:r w:rsidRPr="007275DE">
              <w:rPr>
                <w:b/>
                <w:bCs/>
                <w:color w:val="000000" w:themeColor="text1"/>
                <w:sz w:val="18"/>
                <w:szCs w:val="18"/>
              </w:rPr>
              <w:t>D+</w:t>
            </w:r>
          </w:p>
        </w:tc>
        <w:tc>
          <w:tcPr>
            <w:tcW w:w="949" w:type="dxa"/>
            <w:shd w:val="clear" w:color="auto" w:fill="FFFAEB"/>
            <w:vAlign w:val="center"/>
          </w:tcPr>
          <w:p w:rsidR="00395A0A" w:rsidRPr="007275DE" w:rsidRDefault="00395A0A" w:rsidP="007B060E">
            <w:pPr>
              <w:spacing w:before="30" w:after="30" w:line="259" w:lineRule="auto"/>
              <w:jc w:val="center"/>
              <w:rPr>
                <w:b/>
                <w:bCs/>
                <w:color w:val="000000" w:themeColor="text1"/>
                <w:sz w:val="18"/>
                <w:szCs w:val="18"/>
              </w:rPr>
            </w:pPr>
            <w:r w:rsidRPr="007275DE">
              <w:rPr>
                <w:b/>
                <w:bCs/>
                <w:color w:val="000000" w:themeColor="text1"/>
                <w:sz w:val="18"/>
                <w:szCs w:val="18"/>
              </w:rPr>
              <w:t>D+</w:t>
            </w:r>
          </w:p>
        </w:tc>
        <w:tc>
          <w:tcPr>
            <w:tcW w:w="949" w:type="dxa"/>
            <w:shd w:val="clear" w:color="auto" w:fill="FFFAEB"/>
            <w:vAlign w:val="center"/>
          </w:tcPr>
          <w:p w:rsidR="00395A0A" w:rsidRPr="007275DE" w:rsidRDefault="00395A0A" w:rsidP="007B060E">
            <w:pPr>
              <w:spacing w:before="30" w:after="30" w:line="259" w:lineRule="auto"/>
              <w:jc w:val="center"/>
              <w:rPr>
                <w:b/>
                <w:bCs/>
                <w:color w:val="000000" w:themeColor="text1"/>
                <w:sz w:val="18"/>
                <w:szCs w:val="18"/>
              </w:rPr>
            </w:pPr>
            <w:r w:rsidRPr="007275DE">
              <w:rPr>
                <w:b/>
                <w:bCs/>
                <w:color w:val="000000" w:themeColor="text1"/>
                <w:sz w:val="18"/>
                <w:szCs w:val="18"/>
              </w:rPr>
              <w:t>D+</w:t>
            </w:r>
          </w:p>
        </w:tc>
        <w:tc>
          <w:tcPr>
            <w:tcW w:w="949" w:type="dxa"/>
            <w:gridSpan w:val="2"/>
            <w:tcBorders>
              <w:right w:val="single" w:sz="12" w:space="0" w:color="auto"/>
            </w:tcBorders>
            <w:shd w:val="clear" w:color="auto" w:fill="FFFAEB"/>
            <w:vAlign w:val="center"/>
          </w:tcPr>
          <w:p w:rsidR="00395A0A" w:rsidRPr="007275DE" w:rsidRDefault="00395A0A" w:rsidP="007B060E">
            <w:pPr>
              <w:spacing w:before="30" w:after="30" w:line="259" w:lineRule="auto"/>
              <w:jc w:val="center"/>
              <w:rPr>
                <w:b/>
                <w:bCs/>
                <w:color w:val="000000" w:themeColor="text1"/>
                <w:sz w:val="18"/>
                <w:szCs w:val="18"/>
              </w:rPr>
            </w:pPr>
            <w:r w:rsidRPr="007275DE">
              <w:rPr>
                <w:b/>
                <w:bCs/>
                <w:color w:val="000000" w:themeColor="text1"/>
                <w:sz w:val="18"/>
                <w:szCs w:val="18"/>
              </w:rPr>
              <w:t>D+</w:t>
            </w:r>
          </w:p>
        </w:tc>
      </w:tr>
      <w:tr w:rsidR="00395A0A" w:rsidRPr="0003143E" w:rsidTr="009F2D54">
        <w:trPr>
          <w:trHeight w:val="20"/>
          <w:jc w:val="center"/>
        </w:trPr>
        <w:tc>
          <w:tcPr>
            <w:tcW w:w="5036" w:type="dxa"/>
            <w:tcBorders>
              <w:left w:val="single" w:sz="12" w:space="0" w:color="auto"/>
            </w:tcBorders>
            <w:shd w:val="clear" w:color="auto" w:fill="auto"/>
            <w:vAlign w:val="center"/>
          </w:tcPr>
          <w:p w:rsidR="00395A0A" w:rsidRPr="0003143E" w:rsidRDefault="00395A0A" w:rsidP="007B060E">
            <w:pPr>
              <w:pStyle w:val="Default"/>
              <w:spacing w:before="30" w:after="30" w:line="259" w:lineRule="auto"/>
              <w:rPr>
                <w:color w:val="000000" w:themeColor="text1"/>
                <w:sz w:val="18"/>
                <w:szCs w:val="18"/>
              </w:rPr>
            </w:pPr>
            <w:r w:rsidRPr="0003143E">
              <w:rPr>
                <w:bCs/>
                <w:color w:val="000000" w:themeColor="text1"/>
                <w:sz w:val="18"/>
                <w:szCs w:val="18"/>
              </w:rPr>
              <w:t>HLG-1.1. Outturn of transfers from higher-level government</w:t>
            </w:r>
          </w:p>
        </w:tc>
        <w:tc>
          <w:tcPr>
            <w:tcW w:w="948" w:type="dxa"/>
            <w:vAlign w:val="center"/>
          </w:tcPr>
          <w:p w:rsidR="00395A0A" w:rsidRPr="0003143E" w:rsidRDefault="00395A0A" w:rsidP="007B060E">
            <w:pPr>
              <w:pStyle w:val="Default"/>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vAlign w:val="center"/>
          </w:tcPr>
          <w:p w:rsidR="00395A0A" w:rsidRPr="0003143E" w:rsidRDefault="00395A0A" w:rsidP="007B060E">
            <w:pPr>
              <w:pStyle w:val="Default"/>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vAlign w:val="center"/>
          </w:tcPr>
          <w:p w:rsidR="00395A0A" w:rsidRPr="0003143E" w:rsidRDefault="00395A0A" w:rsidP="007B060E">
            <w:pPr>
              <w:pStyle w:val="Default"/>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gridSpan w:val="2"/>
            <w:tcBorders>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r>
      <w:tr w:rsidR="00395A0A" w:rsidRPr="0003143E" w:rsidTr="009F2D54">
        <w:trPr>
          <w:trHeight w:val="20"/>
          <w:jc w:val="center"/>
        </w:trPr>
        <w:tc>
          <w:tcPr>
            <w:tcW w:w="5036" w:type="dxa"/>
            <w:tcBorders>
              <w:left w:val="single" w:sz="12" w:space="0" w:color="auto"/>
            </w:tcBorders>
            <w:shd w:val="clear" w:color="auto" w:fill="auto"/>
            <w:vAlign w:val="center"/>
          </w:tcPr>
          <w:p w:rsidR="00395A0A" w:rsidRPr="0003143E" w:rsidRDefault="00395A0A" w:rsidP="007B060E">
            <w:pPr>
              <w:pStyle w:val="Default"/>
              <w:spacing w:before="30" w:after="30" w:line="259" w:lineRule="auto"/>
              <w:rPr>
                <w:color w:val="000000" w:themeColor="text1"/>
                <w:sz w:val="18"/>
                <w:szCs w:val="18"/>
              </w:rPr>
            </w:pPr>
            <w:r w:rsidRPr="0003143E">
              <w:rPr>
                <w:bCs/>
                <w:color w:val="000000" w:themeColor="text1"/>
                <w:sz w:val="18"/>
                <w:szCs w:val="18"/>
              </w:rPr>
              <w:t>HLG-1.2. Earmarked grants outturn</w:t>
            </w:r>
          </w:p>
        </w:tc>
        <w:tc>
          <w:tcPr>
            <w:tcW w:w="948" w:type="dxa"/>
            <w:vAlign w:val="center"/>
          </w:tcPr>
          <w:p w:rsidR="00395A0A" w:rsidRPr="0003143E" w:rsidRDefault="00395A0A" w:rsidP="007B060E">
            <w:pPr>
              <w:pStyle w:val="Default"/>
              <w:spacing w:before="30" w:after="30" w:line="259" w:lineRule="auto"/>
              <w:jc w:val="center"/>
              <w:rPr>
                <w:bCs/>
                <w:color w:val="000000" w:themeColor="text1"/>
                <w:sz w:val="18"/>
                <w:szCs w:val="18"/>
              </w:rPr>
            </w:pPr>
            <w:r w:rsidRPr="0003143E">
              <w:rPr>
                <w:bCs/>
                <w:color w:val="000000" w:themeColor="text1"/>
                <w:sz w:val="18"/>
                <w:szCs w:val="18"/>
              </w:rPr>
              <w:t>D</w:t>
            </w:r>
          </w:p>
        </w:tc>
        <w:tc>
          <w:tcPr>
            <w:tcW w:w="949" w:type="dxa"/>
            <w:vAlign w:val="center"/>
          </w:tcPr>
          <w:p w:rsidR="00395A0A" w:rsidRPr="0003143E" w:rsidRDefault="00395A0A" w:rsidP="007B060E">
            <w:pPr>
              <w:pStyle w:val="Default"/>
              <w:spacing w:before="30" w:after="30" w:line="259" w:lineRule="auto"/>
              <w:jc w:val="center"/>
              <w:rPr>
                <w:bCs/>
                <w:color w:val="000000" w:themeColor="text1"/>
                <w:sz w:val="18"/>
                <w:szCs w:val="18"/>
              </w:rPr>
            </w:pPr>
            <w:r w:rsidRPr="0003143E">
              <w:rPr>
                <w:bCs/>
                <w:color w:val="000000" w:themeColor="text1"/>
                <w:sz w:val="18"/>
                <w:szCs w:val="18"/>
              </w:rPr>
              <w:t>D</w:t>
            </w:r>
          </w:p>
        </w:tc>
        <w:tc>
          <w:tcPr>
            <w:tcW w:w="949" w:type="dxa"/>
            <w:vAlign w:val="center"/>
          </w:tcPr>
          <w:p w:rsidR="00395A0A" w:rsidRPr="0003143E" w:rsidRDefault="00395A0A" w:rsidP="007B060E">
            <w:pPr>
              <w:pStyle w:val="Default"/>
              <w:spacing w:before="30" w:after="30" w:line="259" w:lineRule="auto"/>
              <w:jc w:val="center"/>
              <w:rPr>
                <w:bCs/>
                <w:color w:val="000000" w:themeColor="text1"/>
                <w:sz w:val="18"/>
                <w:szCs w:val="18"/>
              </w:rPr>
            </w:pPr>
            <w:r w:rsidRPr="0003143E">
              <w:rPr>
                <w:bCs/>
                <w:color w:val="000000" w:themeColor="text1"/>
                <w:sz w:val="18"/>
                <w:szCs w:val="18"/>
              </w:rPr>
              <w:t>D</w:t>
            </w:r>
          </w:p>
        </w:tc>
        <w:tc>
          <w:tcPr>
            <w:tcW w:w="949" w:type="dxa"/>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D</w:t>
            </w:r>
          </w:p>
        </w:tc>
        <w:tc>
          <w:tcPr>
            <w:tcW w:w="949" w:type="dxa"/>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D</w:t>
            </w:r>
          </w:p>
        </w:tc>
        <w:tc>
          <w:tcPr>
            <w:tcW w:w="949" w:type="dxa"/>
            <w:gridSpan w:val="2"/>
            <w:tcBorders>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D</w:t>
            </w:r>
          </w:p>
        </w:tc>
      </w:tr>
      <w:tr w:rsidR="00395A0A" w:rsidRPr="0003143E" w:rsidTr="009F2D54">
        <w:trPr>
          <w:trHeight w:val="20"/>
          <w:jc w:val="center"/>
        </w:trPr>
        <w:tc>
          <w:tcPr>
            <w:tcW w:w="5036" w:type="dxa"/>
            <w:tcBorders>
              <w:left w:val="single" w:sz="12" w:space="0" w:color="auto"/>
            </w:tcBorders>
            <w:shd w:val="clear" w:color="auto" w:fill="auto"/>
            <w:vAlign w:val="center"/>
          </w:tcPr>
          <w:p w:rsidR="00395A0A" w:rsidRPr="0003143E" w:rsidRDefault="00395A0A" w:rsidP="007B060E">
            <w:pPr>
              <w:pStyle w:val="Default"/>
              <w:spacing w:before="30" w:after="30" w:line="259" w:lineRule="auto"/>
              <w:rPr>
                <w:color w:val="000000" w:themeColor="text1"/>
                <w:sz w:val="18"/>
                <w:szCs w:val="18"/>
              </w:rPr>
            </w:pPr>
            <w:r w:rsidRPr="0003143E">
              <w:rPr>
                <w:bCs/>
                <w:color w:val="000000" w:themeColor="text1"/>
                <w:sz w:val="18"/>
                <w:szCs w:val="18"/>
              </w:rPr>
              <w:t>HLG-1.3. Timeliness of transfers from higher-level government</w:t>
            </w:r>
          </w:p>
        </w:tc>
        <w:tc>
          <w:tcPr>
            <w:tcW w:w="948" w:type="dxa"/>
            <w:vAlign w:val="center"/>
          </w:tcPr>
          <w:p w:rsidR="00395A0A" w:rsidRPr="0003143E" w:rsidRDefault="00395A0A" w:rsidP="007B060E">
            <w:pPr>
              <w:pStyle w:val="Default"/>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vAlign w:val="center"/>
          </w:tcPr>
          <w:p w:rsidR="00395A0A" w:rsidRPr="0003143E" w:rsidRDefault="00395A0A" w:rsidP="007B060E">
            <w:pPr>
              <w:pStyle w:val="Default"/>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vAlign w:val="center"/>
          </w:tcPr>
          <w:p w:rsidR="00395A0A" w:rsidRPr="0003143E" w:rsidRDefault="00395A0A" w:rsidP="007B060E">
            <w:pPr>
              <w:pStyle w:val="Default"/>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gridSpan w:val="2"/>
            <w:tcBorders>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r>
      <w:tr w:rsidR="00395A0A" w:rsidRPr="0003143E" w:rsidTr="009F2D54">
        <w:trPr>
          <w:trHeight w:val="20"/>
          <w:jc w:val="center"/>
        </w:trPr>
        <w:tc>
          <w:tcPr>
            <w:tcW w:w="10729" w:type="dxa"/>
            <w:gridSpan w:val="8"/>
            <w:tcBorders>
              <w:left w:val="single" w:sz="12" w:space="0" w:color="auto"/>
              <w:bottom w:val="single" w:sz="8" w:space="0" w:color="auto"/>
              <w:right w:val="single" w:sz="12" w:space="0" w:color="auto"/>
            </w:tcBorders>
            <w:shd w:val="clear" w:color="auto" w:fill="DEEAF6" w:themeFill="accent1" w:themeFillTint="33"/>
          </w:tcPr>
          <w:p w:rsidR="00395A0A" w:rsidRPr="0003143E" w:rsidRDefault="00395A0A" w:rsidP="007B060E">
            <w:pPr>
              <w:spacing w:before="30" w:after="30" w:line="259" w:lineRule="auto"/>
              <w:jc w:val="center"/>
              <w:rPr>
                <w:rFonts w:eastAsia="Times New Roman"/>
                <w:b/>
                <w:bCs/>
                <w:color w:val="000000" w:themeColor="text1"/>
                <w:sz w:val="18"/>
                <w:szCs w:val="18"/>
              </w:rPr>
            </w:pPr>
            <w:r w:rsidRPr="0003143E">
              <w:rPr>
                <w:rFonts w:eastAsia="Times New Roman"/>
                <w:b/>
                <w:bCs/>
                <w:color w:val="000000" w:themeColor="text1"/>
                <w:sz w:val="18"/>
                <w:szCs w:val="18"/>
              </w:rPr>
              <w:t>Pillar I: Budget</w:t>
            </w:r>
            <w:r w:rsidR="00FB69D4" w:rsidRPr="0003143E">
              <w:rPr>
                <w:rFonts w:eastAsia="Times New Roman"/>
                <w:b/>
                <w:bCs/>
                <w:color w:val="000000" w:themeColor="text1"/>
                <w:sz w:val="18"/>
                <w:szCs w:val="18"/>
              </w:rPr>
              <w:t xml:space="preserve"> Reliability</w:t>
            </w:r>
          </w:p>
        </w:tc>
      </w:tr>
      <w:tr w:rsidR="00395A0A" w:rsidRPr="009F2D54" w:rsidTr="009F2D54">
        <w:trPr>
          <w:trHeight w:val="20"/>
          <w:jc w:val="center"/>
        </w:trPr>
        <w:tc>
          <w:tcPr>
            <w:tcW w:w="5036" w:type="dxa"/>
            <w:tcBorders>
              <w:top w:val="single" w:sz="8" w:space="0" w:color="auto"/>
              <w:left w:val="single" w:sz="12" w:space="0" w:color="auto"/>
              <w:bottom w:val="single" w:sz="8" w:space="0" w:color="auto"/>
            </w:tcBorders>
            <w:shd w:val="clear" w:color="auto" w:fill="FFFAEB"/>
            <w:vAlign w:val="center"/>
          </w:tcPr>
          <w:p w:rsidR="00395A0A" w:rsidRPr="009F2D54" w:rsidRDefault="00395A0A" w:rsidP="007B060E">
            <w:pPr>
              <w:spacing w:before="30" w:after="30" w:line="259" w:lineRule="auto"/>
              <w:rPr>
                <w:rFonts w:eastAsia="Times New Roman"/>
                <w:b/>
                <w:bCs/>
                <w:color w:val="000000" w:themeColor="text1"/>
                <w:sz w:val="18"/>
                <w:szCs w:val="18"/>
              </w:rPr>
            </w:pPr>
            <w:r w:rsidRPr="009F2D54">
              <w:rPr>
                <w:b/>
                <w:color w:val="000000" w:themeColor="text1"/>
                <w:sz w:val="18"/>
                <w:szCs w:val="18"/>
              </w:rPr>
              <w:t xml:space="preserve">PI-1 Aggregate </w:t>
            </w:r>
            <w:r w:rsidR="009F2D54" w:rsidRPr="009F2D54">
              <w:rPr>
                <w:b/>
                <w:color w:val="000000" w:themeColor="text1"/>
                <w:sz w:val="18"/>
                <w:szCs w:val="18"/>
              </w:rPr>
              <w:t>Expenditure Out-Turn</w:t>
            </w:r>
          </w:p>
        </w:tc>
        <w:tc>
          <w:tcPr>
            <w:tcW w:w="948"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D</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D/B/A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B</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B</w:t>
            </w:r>
          </w:p>
        </w:tc>
      </w:tr>
      <w:tr w:rsidR="00395A0A" w:rsidRPr="0003143E" w:rsidTr="009F2D54">
        <w:trPr>
          <w:trHeight w:val="20"/>
          <w:jc w:val="center"/>
        </w:trPr>
        <w:tc>
          <w:tcPr>
            <w:tcW w:w="5036" w:type="dxa"/>
            <w:tcBorders>
              <w:top w:val="single" w:sz="8" w:space="0" w:color="auto"/>
              <w:left w:val="single" w:sz="12" w:space="0" w:color="auto"/>
              <w:bottom w:val="single" w:sz="8" w:space="0" w:color="auto"/>
            </w:tcBorders>
            <w:shd w:val="clear" w:color="auto" w:fill="auto"/>
            <w:vAlign w:val="center"/>
          </w:tcPr>
          <w:p w:rsidR="00395A0A" w:rsidRPr="0003143E" w:rsidRDefault="00395A0A" w:rsidP="007B060E">
            <w:pPr>
              <w:spacing w:before="30" w:after="30" w:line="259" w:lineRule="auto"/>
              <w:rPr>
                <w:rFonts w:eastAsia="Times New Roman"/>
                <w:color w:val="000000" w:themeColor="text1"/>
                <w:sz w:val="18"/>
                <w:szCs w:val="18"/>
              </w:rPr>
            </w:pPr>
            <w:r w:rsidRPr="0003143E">
              <w:rPr>
                <w:rFonts w:eastAsia="Times New Roman"/>
                <w:color w:val="000000" w:themeColor="text1"/>
                <w:sz w:val="18"/>
                <w:szCs w:val="18"/>
              </w:rPr>
              <w:t xml:space="preserve">1.1 </w:t>
            </w:r>
            <w:r w:rsidRPr="0003143E">
              <w:rPr>
                <w:color w:val="000000" w:themeColor="text1"/>
                <w:sz w:val="18"/>
                <w:szCs w:val="18"/>
              </w:rPr>
              <w:t>Aggregate expenditure out-turn</w:t>
            </w:r>
          </w:p>
        </w:tc>
        <w:tc>
          <w:tcPr>
            <w:tcW w:w="948"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A</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B</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D</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D/B/A</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B</w:t>
            </w:r>
          </w:p>
        </w:tc>
        <w:tc>
          <w:tcPr>
            <w:tcW w:w="949" w:type="dxa"/>
            <w:gridSpan w:val="2"/>
            <w:tcBorders>
              <w:top w:val="single" w:sz="8" w:space="0" w:color="auto"/>
              <w:bottom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B</w:t>
            </w:r>
          </w:p>
        </w:tc>
      </w:tr>
      <w:tr w:rsidR="00395A0A" w:rsidRPr="009F2D54" w:rsidTr="009F2D54">
        <w:trPr>
          <w:trHeight w:val="20"/>
          <w:jc w:val="center"/>
        </w:trPr>
        <w:tc>
          <w:tcPr>
            <w:tcW w:w="5036" w:type="dxa"/>
            <w:tcBorders>
              <w:top w:val="single" w:sz="8" w:space="0" w:color="auto"/>
              <w:left w:val="single" w:sz="12" w:space="0" w:color="auto"/>
              <w:bottom w:val="single" w:sz="8" w:space="0" w:color="auto"/>
            </w:tcBorders>
            <w:shd w:val="clear" w:color="auto" w:fill="FFFAEB"/>
            <w:vAlign w:val="center"/>
          </w:tcPr>
          <w:p w:rsidR="00395A0A" w:rsidRPr="009F2D54" w:rsidRDefault="00395A0A" w:rsidP="007B060E">
            <w:pPr>
              <w:spacing w:before="30" w:after="30" w:line="259" w:lineRule="auto"/>
              <w:rPr>
                <w:rFonts w:eastAsia="Times New Roman"/>
                <w:b/>
                <w:bCs/>
                <w:color w:val="000000" w:themeColor="text1"/>
                <w:sz w:val="18"/>
                <w:szCs w:val="18"/>
              </w:rPr>
            </w:pPr>
            <w:r w:rsidRPr="009F2D54">
              <w:rPr>
                <w:b/>
                <w:color w:val="000000" w:themeColor="text1"/>
                <w:sz w:val="18"/>
                <w:szCs w:val="18"/>
              </w:rPr>
              <w:t xml:space="preserve">PI-2 Expenditure </w:t>
            </w:r>
            <w:r w:rsidR="009F2D54" w:rsidRPr="009F2D54">
              <w:rPr>
                <w:b/>
                <w:color w:val="000000" w:themeColor="text1"/>
                <w:sz w:val="18"/>
                <w:szCs w:val="18"/>
              </w:rPr>
              <w:t>Composition Out-Turn</w:t>
            </w:r>
          </w:p>
        </w:tc>
        <w:tc>
          <w:tcPr>
            <w:tcW w:w="948" w:type="dxa"/>
            <w:tcBorders>
              <w:top w:val="single" w:sz="8" w:space="0" w:color="auto"/>
              <w:bottom w:val="single" w:sz="8" w:space="0" w:color="auto"/>
            </w:tcBorders>
            <w:shd w:val="clear" w:color="auto" w:fill="FFFAEB"/>
            <w:vAlign w:val="center"/>
          </w:tcPr>
          <w:p w:rsidR="00395A0A" w:rsidRPr="009F2D54" w:rsidRDefault="00416704" w:rsidP="007B060E">
            <w:pPr>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395A0A"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416704" w:rsidP="007B060E">
            <w:pPr>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395A0A"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416704" w:rsidP="007B060E">
            <w:pPr>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395A0A" w:rsidRPr="009F2D54">
              <w:rPr>
                <w:b/>
                <w:color w:val="000000" w:themeColor="text1"/>
                <w:sz w:val="18"/>
                <w:szCs w:val="18"/>
                <w:lang w:val="en-GB"/>
              </w:rPr>
              <w:t>D+</w:t>
            </w:r>
          </w:p>
        </w:tc>
        <w:tc>
          <w:tcPr>
            <w:tcW w:w="949" w:type="dxa"/>
            <w:tcBorders>
              <w:top w:val="single" w:sz="8" w:space="0" w:color="auto"/>
              <w:bottom w:val="single" w:sz="8" w:space="0" w:color="auto"/>
            </w:tcBorders>
            <w:shd w:val="clear" w:color="auto" w:fill="FFFAEB"/>
            <w:vAlign w:val="center"/>
          </w:tcPr>
          <w:p w:rsidR="00395A0A" w:rsidRPr="009F2D54" w:rsidRDefault="00416704" w:rsidP="007B060E">
            <w:pPr>
              <w:spacing w:before="30" w:after="30" w:line="259" w:lineRule="auto"/>
              <w:jc w:val="center"/>
              <w:rPr>
                <w:b/>
                <w:bCs/>
                <w:color w:val="000000" w:themeColor="text1"/>
                <w:sz w:val="18"/>
                <w:szCs w:val="18"/>
              </w:rPr>
            </w:pPr>
            <w:r>
              <w:rPr>
                <w:b/>
                <w:bCs/>
                <w:color w:val="000000" w:themeColor="text1"/>
                <w:sz w:val="18"/>
                <w:szCs w:val="18"/>
              </w:rPr>
              <w:t xml:space="preserve">  </w:t>
            </w:r>
            <w:r w:rsidR="00395A0A" w:rsidRPr="009F2D54">
              <w:rPr>
                <w:b/>
                <w:bCs/>
                <w:color w:val="000000" w:themeColor="text1"/>
                <w:sz w:val="18"/>
                <w:szCs w:val="18"/>
              </w:rPr>
              <w:t>B+</w:t>
            </w:r>
          </w:p>
        </w:tc>
        <w:tc>
          <w:tcPr>
            <w:tcW w:w="949" w:type="dxa"/>
            <w:tcBorders>
              <w:top w:val="single" w:sz="8" w:space="0" w:color="auto"/>
              <w:bottom w:val="single" w:sz="8" w:space="0" w:color="auto"/>
            </w:tcBorders>
            <w:shd w:val="clear" w:color="auto" w:fill="FFFAEB"/>
            <w:vAlign w:val="center"/>
          </w:tcPr>
          <w:p w:rsidR="00395A0A" w:rsidRPr="009F2D54" w:rsidRDefault="00416704" w:rsidP="007B060E">
            <w:pPr>
              <w:spacing w:before="30" w:after="30" w:line="259" w:lineRule="auto"/>
              <w:jc w:val="center"/>
              <w:rPr>
                <w:b/>
                <w:bCs/>
                <w:color w:val="000000" w:themeColor="text1"/>
                <w:sz w:val="18"/>
                <w:szCs w:val="18"/>
              </w:rPr>
            </w:pPr>
            <w:r>
              <w:rPr>
                <w:b/>
                <w:bCs/>
                <w:color w:val="000000" w:themeColor="text1"/>
                <w:sz w:val="18"/>
                <w:szCs w:val="18"/>
              </w:rPr>
              <w:t xml:space="preserve">  </w:t>
            </w:r>
            <w:r w:rsidR="00395A0A" w:rsidRPr="009F2D54">
              <w:rPr>
                <w:b/>
                <w:bCs/>
                <w:color w:val="000000" w:themeColor="text1"/>
                <w:sz w:val="18"/>
                <w:szCs w:val="18"/>
              </w:rPr>
              <w:t>B+</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395A0A" w:rsidRPr="009F2D54" w:rsidRDefault="00416704" w:rsidP="007B060E">
            <w:pPr>
              <w:spacing w:before="30" w:after="30" w:line="259" w:lineRule="auto"/>
              <w:jc w:val="center"/>
              <w:rPr>
                <w:b/>
                <w:bCs/>
                <w:color w:val="000000" w:themeColor="text1"/>
                <w:sz w:val="18"/>
                <w:szCs w:val="18"/>
              </w:rPr>
            </w:pPr>
            <w:r>
              <w:rPr>
                <w:b/>
                <w:bCs/>
                <w:color w:val="000000" w:themeColor="text1"/>
                <w:sz w:val="18"/>
                <w:szCs w:val="18"/>
              </w:rPr>
              <w:t xml:space="preserve">  </w:t>
            </w:r>
            <w:r w:rsidR="00395A0A" w:rsidRPr="009F2D54">
              <w:rPr>
                <w:b/>
                <w:bCs/>
                <w:color w:val="000000" w:themeColor="text1"/>
                <w:sz w:val="18"/>
                <w:szCs w:val="18"/>
              </w:rPr>
              <w:t>C+</w:t>
            </w:r>
          </w:p>
        </w:tc>
      </w:tr>
      <w:tr w:rsidR="00395A0A" w:rsidRPr="0003143E" w:rsidTr="009F2D54">
        <w:trPr>
          <w:trHeight w:val="20"/>
          <w:jc w:val="center"/>
        </w:trPr>
        <w:tc>
          <w:tcPr>
            <w:tcW w:w="5036" w:type="dxa"/>
            <w:tcBorders>
              <w:top w:val="single" w:sz="8" w:space="0" w:color="auto"/>
              <w:left w:val="single" w:sz="12" w:space="0" w:color="auto"/>
            </w:tcBorders>
            <w:shd w:val="clear" w:color="auto" w:fill="auto"/>
            <w:vAlign w:val="center"/>
          </w:tcPr>
          <w:p w:rsidR="00395A0A" w:rsidRPr="0003143E" w:rsidRDefault="00395A0A" w:rsidP="007B060E">
            <w:pPr>
              <w:spacing w:before="30" w:after="30" w:line="259" w:lineRule="auto"/>
              <w:rPr>
                <w:rFonts w:eastAsia="Times New Roman"/>
                <w:color w:val="000000" w:themeColor="text1"/>
                <w:sz w:val="18"/>
                <w:szCs w:val="18"/>
              </w:rPr>
            </w:pPr>
            <w:r w:rsidRPr="0003143E">
              <w:rPr>
                <w:rFonts w:eastAsia="Times New Roman"/>
                <w:color w:val="000000" w:themeColor="text1"/>
                <w:sz w:val="18"/>
                <w:szCs w:val="18"/>
              </w:rPr>
              <w:t>2.1 E</w:t>
            </w:r>
            <w:r w:rsidRPr="0003143E">
              <w:rPr>
                <w:color w:val="000000" w:themeColor="text1"/>
                <w:spacing w:val="-1"/>
                <w:sz w:val="18"/>
                <w:szCs w:val="18"/>
              </w:rPr>
              <w:t>xpenditure</w:t>
            </w:r>
            <w:r w:rsidRPr="0003143E">
              <w:rPr>
                <w:color w:val="000000" w:themeColor="text1"/>
                <w:sz w:val="18"/>
                <w:szCs w:val="18"/>
              </w:rPr>
              <w:t xml:space="preserve"> composition</w:t>
            </w:r>
            <w:r w:rsidRPr="0003143E">
              <w:rPr>
                <w:color w:val="000000" w:themeColor="text1"/>
                <w:spacing w:val="-2"/>
                <w:sz w:val="18"/>
                <w:szCs w:val="18"/>
              </w:rPr>
              <w:t xml:space="preserve"> out-turn by function</w:t>
            </w:r>
          </w:p>
        </w:tc>
        <w:tc>
          <w:tcPr>
            <w:tcW w:w="948" w:type="dxa"/>
            <w:tcBorders>
              <w:top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B</w:t>
            </w:r>
          </w:p>
        </w:tc>
        <w:tc>
          <w:tcPr>
            <w:tcW w:w="949" w:type="dxa"/>
            <w:tcBorders>
              <w:top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B</w:t>
            </w:r>
          </w:p>
        </w:tc>
        <w:tc>
          <w:tcPr>
            <w:tcW w:w="949" w:type="dxa"/>
            <w:tcBorders>
              <w:top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D</w:t>
            </w:r>
          </w:p>
        </w:tc>
        <w:tc>
          <w:tcPr>
            <w:tcW w:w="949" w:type="dxa"/>
            <w:tcBorders>
              <w:top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B</w:t>
            </w:r>
          </w:p>
        </w:tc>
        <w:tc>
          <w:tcPr>
            <w:tcW w:w="949" w:type="dxa"/>
            <w:tcBorders>
              <w:top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B</w:t>
            </w:r>
          </w:p>
        </w:tc>
        <w:tc>
          <w:tcPr>
            <w:tcW w:w="949" w:type="dxa"/>
            <w:gridSpan w:val="2"/>
            <w:tcBorders>
              <w:top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r>
      <w:tr w:rsidR="00395A0A" w:rsidRPr="0003143E" w:rsidTr="009F2D54">
        <w:trPr>
          <w:trHeight w:val="20"/>
          <w:jc w:val="center"/>
        </w:trPr>
        <w:tc>
          <w:tcPr>
            <w:tcW w:w="5036" w:type="dxa"/>
            <w:tcBorders>
              <w:left w:val="single" w:sz="12" w:space="0" w:color="auto"/>
            </w:tcBorders>
            <w:shd w:val="clear" w:color="auto" w:fill="auto"/>
            <w:vAlign w:val="center"/>
          </w:tcPr>
          <w:p w:rsidR="00395A0A" w:rsidRPr="0003143E" w:rsidRDefault="00395A0A" w:rsidP="007B060E">
            <w:pPr>
              <w:spacing w:before="30" w:after="30" w:line="259" w:lineRule="auto"/>
              <w:rPr>
                <w:rFonts w:eastAsia="Times New Roman"/>
                <w:color w:val="000000" w:themeColor="text1"/>
                <w:sz w:val="18"/>
                <w:szCs w:val="18"/>
              </w:rPr>
            </w:pPr>
            <w:r w:rsidRPr="0003143E">
              <w:rPr>
                <w:rFonts w:eastAsia="Times New Roman"/>
                <w:color w:val="000000" w:themeColor="text1"/>
                <w:sz w:val="18"/>
                <w:szCs w:val="18"/>
              </w:rPr>
              <w:t>2.2 E</w:t>
            </w:r>
            <w:r w:rsidRPr="0003143E">
              <w:rPr>
                <w:color w:val="000000" w:themeColor="text1"/>
                <w:spacing w:val="-1"/>
                <w:sz w:val="18"/>
                <w:szCs w:val="18"/>
              </w:rPr>
              <w:t>xpenditure</w:t>
            </w:r>
            <w:r w:rsidRPr="0003143E">
              <w:rPr>
                <w:color w:val="000000" w:themeColor="text1"/>
                <w:spacing w:val="19"/>
                <w:sz w:val="18"/>
                <w:szCs w:val="18"/>
              </w:rPr>
              <w:t xml:space="preserve"> </w:t>
            </w:r>
            <w:r w:rsidRPr="0003143E">
              <w:rPr>
                <w:color w:val="000000" w:themeColor="text1"/>
                <w:sz w:val="18"/>
                <w:szCs w:val="18"/>
              </w:rPr>
              <w:t xml:space="preserve">composition out-turn </w:t>
            </w:r>
            <w:r w:rsidRPr="0003143E">
              <w:rPr>
                <w:color w:val="000000" w:themeColor="text1"/>
                <w:spacing w:val="1"/>
                <w:sz w:val="18"/>
                <w:szCs w:val="18"/>
              </w:rPr>
              <w:t>by</w:t>
            </w:r>
            <w:r w:rsidRPr="0003143E">
              <w:rPr>
                <w:color w:val="000000" w:themeColor="text1"/>
                <w:spacing w:val="17"/>
                <w:sz w:val="18"/>
                <w:szCs w:val="18"/>
              </w:rPr>
              <w:t xml:space="preserve"> </w:t>
            </w:r>
            <w:r w:rsidRPr="0003143E">
              <w:rPr>
                <w:color w:val="000000" w:themeColor="text1"/>
                <w:sz w:val="18"/>
                <w:szCs w:val="18"/>
              </w:rPr>
              <w:t>economic</w:t>
            </w:r>
            <w:r w:rsidRPr="0003143E">
              <w:rPr>
                <w:color w:val="000000" w:themeColor="text1"/>
                <w:spacing w:val="19"/>
                <w:sz w:val="18"/>
                <w:szCs w:val="18"/>
              </w:rPr>
              <w:t xml:space="preserve"> type</w:t>
            </w:r>
          </w:p>
        </w:tc>
        <w:tc>
          <w:tcPr>
            <w:tcW w:w="948" w:type="dxa"/>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B</w:t>
            </w:r>
          </w:p>
        </w:tc>
        <w:tc>
          <w:tcPr>
            <w:tcW w:w="949" w:type="dxa"/>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B</w:t>
            </w:r>
          </w:p>
        </w:tc>
        <w:tc>
          <w:tcPr>
            <w:tcW w:w="949" w:type="dxa"/>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D</w:t>
            </w:r>
          </w:p>
        </w:tc>
        <w:tc>
          <w:tcPr>
            <w:tcW w:w="949" w:type="dxa"/>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B</w:t>
            </w:r>
          </w:p>
        </w:tc>
        <w:tc>
          <w:tcPr>
            <w:tcW w:w="949" w:type="dxa"/>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B</w:t>
            </w:r>
          </w:p>
        </w:tc>
        <w:tc>
          <w:tcPr>
            <w:tcW w:w="949" w:type="dxa"/>
            <w:gridSpan w:val="2"/>
            <w:tcBorders>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r>
      <w:tr w:rsidR="00395A0A" w:rsidRPr="0003143E" w:rsidTr="009F2D54">
        <w:trPr>
          <w:trHeight w:val="20"/>
          <w:jc w:val="center"/>
        </w:trPr>
        <w:tc>
          <w:tcPr>
            <w:tcW w:w="5036" w:type="dxa"/>
            <w:tcBorders>
              <w:left w:val="single" w:sz="12" w:space="0" w:color="auto"/>
              <w:bottom w:val="single" w:sz="8" w:space="0" w:color="auto"/>
            </w:tcBorders>
            <w:shd w:val="clear" w:color="auto" w:fill="auto"/>
            <w:vAlign w:val="center"/>
          </w:tcPr>
          <w:p w:rsidR="00395A0A" w:rsidRPr="0003143E" w:rsidRDefault="00395A0A" w:rsidP="007B060E">
            <w:pPr>
              <w:spacing w:before="30" w:after="30" w:line="259" w:lineRule="auto"/>
              <w:rPr>
                <w:rFonts w:eastAsia="Times New Roman"/>
                <w:color w:val="000000" w:themeColor="text1"/>
                <w:sz w:val="18"/>
                <w:szCs w:val="18"/>
              </w:rPr>
            </w:pPr>
            <w:r w:rsidRPr="0003143E">
              <w:rPr>
                <w:rFonts w:eastAsia="Times New Roman"/>
                <w:color w:val="000000" w:themeColor="text1"/>
                <w:sz w:val="18"/>
                <w:szCs w:val="18"/>
              </w:rPr>
              <w:t>2.3 E</w:t>
            </w:r>
            <w:r w:rsidRPr="0003143E">
              <w:rPr>
                <w:color w:val="000000" w:themeColor="text1"/>
                <w:spacing w:val="-1"/>
                <w:sz w:val="18"/>
                <w:szCs w:val="18"/>
              </w:rPr>
              <w:t>xpenditure</w:t>
            </w:r>
            <w:r w:rsidRPr="0003143E">
              <w:rPr>
                <w:color w:val="000000" w:themeColor="text1"/>
                <w:spacing w:val="-4"/>
                <w:sz w:val="18"/>
                <w:szCs w:val="18"/>
              </w:rPr>
              <w:t xml:space="preserve"> from </w:t>
            </w:r>
            <w:r w:rsidRPr="0003143E">
              <w:rPr>
                <w:color w:val="000000" w:themeColor="text1"/>
                <w:spacing w:val="-1"/>
                <w:sz w:val="18"/>
                <w:szCs w:val="18"/>
              </w:rPr>
              <w:t>contingency</w:t>
            </w:r>
            <w:r w:rsidRPr="0003143E">
              <w:rPr>
                <w:color w:val="000000" w:themeColor="text1"/>
                <w:spacing w:val="-6"/>
                <w:sz w:val="18"/>
                <w:szCs w:val="18"/>
              </w:rPr>
              <w:t xml:space="preserve"> </w:t>
            </w:r>
            <w:r w:rsidRPr="0003143E">
              <w:rPr>
                <w:color w:val="000000" w:themeColor="text1"/>
                <w:spacing w:val="-1"/>
                <w:sz w:val="18"/>
                <w:szCs w:val="18"/>
              </w:rPr>
              <w:t>reserves</w:t>
            </w:r>
          </w:p>
        </w:tc>
        <w:tc>
          <w:tcPr>
            <w:tcW w:w="948" w:type="dxa"/>
            <w:tcBorders>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A</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A</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A</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gridSpan w:val="2"/>
            <w:tcBorders>
              <w:bottom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r>
      <w:tr w:rsidR="00395A0A" w:rsidRPr="009F2D54" w:rsidTr="009F2D54">
        <w:trPr>
          <w:trHeight w:val="20"/>
          <w:jc w:val="center"/>
        </w:trPr>
        <w:tc>
          <w:tcPr>
            <w:tcW w:w="5036" w:type="dxa"/>
            <w:tcBorders>
              <w:top w:val="single" w:sz="8" w:space="0" w:color="auto"/>
              <w:left w:val="single" w:sz="12" w:space="0" w:color="auto"/>
              <w:bottom w:val="single" w:sz="8" w:space="0" w:color="auto"/>
            </w:tcBorders>
            <w:shd w:val="clear" w:color="auto" w:fill="FFFAEB"/>
            <w:vAlign w:val="center"/>
          </w:tcPr>
          <w:p w:rsidR="00395A0A" w:rsidRPr="009F2D54" w:rsidRDefault="00395A0A" w:rsidP="007B060E">
            <w:pPr>
              <w:pStyle w:val="ParagraphNumbering"/>
              <w:numPr>
                <w:ilvl w:val="0"/>
                <w:numId w:val="0"/>
              </w:numPr>
              <w:spacing w:before="30" w:after="30" w:line="259" w:lineRule="auto"/>
              <w:rPr>
                <w:b/>
                <w:color w:val="000000" w:themeColor="text1"/>
                <w:sz w:val="18"/>
                <w:szCs w:val="18"/>
              </w:rPr>
            </w:pPr>
            <w:r w:rsidRPr="009F2D54">
              <w:rPr>
                <w:b/>
                <w:color w:val="000000" w:themeColor="text1"/>
                <w:sz w:val="18"/>
                <w:szCs w:val="18"/>
                <w:lang w:eastAsia="en-GB"/>
              </w:rPr>
              <w:t xml:space="preserve">PI-3 Revenue </w:t>
            </w:r>
            <w:r w:rsidR="009F2D54" w:rsidRPr="009F2D54">
              <w:rPr>
                <w:b/>
                <w:color w:val="000000" w:themeColor="text1"/>
                <w:sz w:val="18"/>
                <w:szCs w:val="18"/>
                <w:lang w:eastAsia="en-GB"/>
              </w:rPr>
              <w:t>Out-Turn</w:t>
            </w:r>
          </w:p>
        </w:tc>
        <w:tc>
          <w:tcPr>
            <w:tcW w:w="948" w:type="dxa"/>
            <w:tcBorders>
              <w:top w:val="single" w:sz="8" w:space="0" w:color="auto"/>
              <w:bottom w:val="single" w:sz="8" w:space="0" w:color="auto"/>
            </w:tcBorders>
            <w:shd w:val="clear" w:color="auto" w:fill="FFFAEB"/>
            <w:vAlign w:val="center"/>
          </w:tcPr>
          <w:p w:rsidR="00395A0A" w:rsidRPr="009F2D54" w:rsidRDefault="00416704" w:rsidP="007B060E">
            <w:pPr>
              <w:pStyle w:val="ParagraphNumbering"/>
              <w:numPr>
                <w:ilvl w:val="0"/>
                <w:numId w:val="0"/>
              </w:numPr>
              <w:spacing w:before="30" w:after="30" w:line="259" w:lineRule="auto"/>
              <w:jc w:val="center"/>
              <w:rPr>
                <w:b/>
                <w:color w:val="000000" w:themeColor="text1"/>
                <w:sz w:val="18"/>
                <w:szCs w:val="18"/>
                <w:lang w:val="en-GB" w:eastAsia="en-GB"/>
              </w:rPr>
            </w:pPr>
            <w:r>
              <w:rPr>
                <w:b/>
                <w:color w:val="000000" w:themeColor="text1"/>
                <w:sz w:val="18"/>
                <w:szCs w:val="18"/>
                <w:lang w:val="en-GB" w:eastAsia="en-GB"/>
              </w:rPr>
              <w:t xml:space="preserve">  </w:t>
            </w:r>
            <w:r w:rsidR="00395A0A" w:rsidRPr="009F2D54">
              <w:rPr>
                <w:b/>
                <w:color w:val="000000" w:themeColor="text1"/>
                <w:sz w:val="18"/>
                <w:szCs w:val="18"/>
                <w:lang w:val="en-GB" w:eastAsia="en-GB"/>
              </w:rPr>
              <w:t>C+</w:t>
            </w:r>
          </w:p>
        </w:tc>
        <w:tc>
          <w:tcPr>
            <w:tcW w:w="949" w:type="dxa"/>
            <w:tcBorders>
              <w:top w:val="single" w:sz="8" w:space="0" w:color="auto"/>
              <w:bottom w:val="single" w:sz="8" w:space="0" w:color="auto"/>
            </w:tcBorders>
            <w:shd w:val="clear" w:color="auto" w:fill="FFFAEB"/>
            <w:vAlign w:val="center"/>
          </w:tcPr>
          <w:p w:rsidR="00395A0A" w:rsidRPr="009F2D54" w:rsidRDefault="00416704" w:rsidP="007B060E">
            <w:pPr>
              <w:pStyle w:val="ParagraphNumbering"/>
              <w:numPr>
                <w:ilvl w:val="0"/>
                <w:numId w:val="0"/>
              </w:numPr>
              <w:spacing w:before="30" w:after="30" w:line="259" w:lineRule="auto"/>
              <w:jc w:val="center"/>
              <w:rPr>
                <w:b/>
                <w:color w:val="000000" w:themeColor="text1"/>
                <w:sz w:val="18"/>
                <w:szCs w:val="18"/>
                <w:lang w:val="en-GB" w:eastAsia="en-GB"/>
              </w:rPr>
            </w:pPr>
            <w:r>
              <w:rPr>
                <w:b/>
                <w:color w:val="000000" w:themeColor="text1"/>
                <w:sz w:val="18"/>
                <w:szCs w:val="18"/>
                <w:lang w:val="en-GB" w:eastAsia="en-GB"/>
              </w:rPr>
              <w:t xml:space="preserve">   </w:t>
            </w:r>
            <w:r w:rsidR="00395A0A" w:rsidRPr="009F2D54">
              <w:rPr>
                <w:b/>
                <w:color w:val="000000" w:themeColor="text1"/>
                <w:sz w:val="18"/>
                <w:szCs w:val="18"/>
                <w:lang w:val="en-GB" w:eastAsia="en-GB"/>
              </w:rPr>
              <w:t>D+</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pStyle w:val="ParagraphNumbering"/>
              <w:numPr>
                <w:ilvl w:val="0"/>
                <w:numId w:val="0"/>
              </w:numPr>
              <w:spacing w:before="30" w:after="30" w:line="259" w:lineRule="auto"/>
              <w:jc w:val="center"/>
              <w:rPr>
                <w:b/>
                <w:color w:val="000000" w:themeColor="text1"/>
                <w:sz w:val="18"/>
                <w:szCs w:val="18"/>
                <w:lang w:val="en-GB" w:eastAsia="en-GB"/>
              </w:rPr>
            </w:pPr>
            <w:r w:rsidRPr="009F2D54">
              <w:rPr>
                <w:b/>
                <w:color w:val="000000" w:themeColor="text1"/>
                <w:sz w:val="18"/>
                <w:szCs w:val="18"/>
                <w:lang w:val="en-GB" w:eastAsia="en-GB"/>
              </w:rPr>
              <w:t>D</w:t>
            </w:r>
          </w:p>
        </w:tc>
        <w:tc>
          <w:tcPr>
            <w:tcW w:w="949" w:type="dxa"/>
            <w:tcBorders>
              <w:top w:val="single" w:sz="8" w:space="0" w:color="auto"/>
              <w:bottom w:val="single" w:sz="8" w:space="0" w:color="auto"/>
            </w:tcBorders>
            <w:shd w:val="clear" w:color="auto" w:fill="FFFAEB"/>
            <w:vAlign w:val="center"/>
          </w:tcPr>
          <w:p w:rsidR="00395A0A" w:rsidRPr="009F2D54" w:rsidRDefault="00416704" w:rsidP="007B060E">
            <w:pPr>
              <w:spacing w:before="30" w:after="30" w:line="259" w:lineRule="auto"/>
              <w:jc w:val="center"/>
              <w:rPr>
                <w:b/>
                <w:bCs/>
                <w:color w:val="000000" w:themeColor="text1"/>
                <w:sz w:val="18"/>
                <w:szCs w:val="18"/>
              </w:rPr>
            </w:pPr>
            <w:r>
              <w:rPr>
                <w:b/>
                <w:bCs/>
                <w:color w:val="000000" w:themeColor="text1"/>
                <w:sz w:val="18"/>
                <w:szCs w:val="18"/>
              </w:rPr>
              <w:t xml:space="preserve">  </w:t>
            </w:r>
            <w:r w:rsidR="00395A0A" w:rsidRPr="009F2D54">
              <w:rPr>
                <w:b/>
                <w:bCs/>
                <w:color w:val="000000" w:themeColor="text1"/>
                <w:sz w:val="18"/>
                <w:szCs w:val="18"/>
              </w:rPr>
              <w:t>D+</w:t>
            </w:r>
          </w:p>
        </w:tc>
        <w:tc>
          <w:tcPr>
            <w:tcW w:w="949" w:type="dxa"/>
            <w:tcBorders>
              <w:top w:val="single" w:sz="8" w:space="0" w:color="auto"/>
              <w:bottom w:val="single" w:sz="8" w:space="0" w:color="auto"/>
            </w:tcBorders>
            <w:shd w:val="clear" w:color="auto" w:fill="FFFAEB"/>
            <w:vAlign w:val="center"/>
          </w:tcPr>
          <w:p w:rsidR="00395A0A" w:rsidRPr="009F2D54" w:rsidRDefault="00416704" w:rsidP="007B060E">
            <w:pPr>
              <w:spacing w:before="30" w:after="30" w:line="259" w:lineRule="auto"/>
              <w:jc w:val="center"/>
              <w:rPr>
                <w:b/>
                <w:bCs/>
                <w:color w:val="000000" w:themeColor="text1"/>
                <w:sz w:val="18"/>
                <w:szCs w:val="18"/>
              </w:rPr>
            </w:pPr>
            <w:r>
              <w:rPr>
                <w:b/>
                <w:bCs/>
                <w:color w:val="000000" w:themeColor="text1"/>
                <w:sz w:val="18"/>
                <w:szCs w:val="18"/>
              </w:rPr>
              <w:t xml:space="preserve">  </w:t>
            </w:r>
            <w:r w:rsidR="00395A0A" w:rsidRPr="009F2D54">
              <w:rPr>
                <w:b/>
                <w:bCs/>
                <w:color w:val="000000" w:themeColor="text1"/>
                <w:sz w:val="18"/>
                <w:szCs w:val="18"/>
              </w:rPr>
              <w:t>D+</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C</w:t>
            </w:r>
          </w:p>
        </w:tc>
      </w:tr>
      <w:tr w:rsidR="00395A0A" w:rsidRPr="0003143E" w:rsidTr="009F2D54">
        <w:trPr>
          <w:trHeight w:val="20"/>
          <w:jc w:val="center"/>
        </w:trPr>
        <w:tc>
          <w:tcPr>
            <w:tcW w:w="5036" w:type="dxa"/>
            <w:tcBorders>
              <w:top w:val="single" w:sz="8" w:space="0" w:color="auto"/>
              <w:left w:val="single" w:sz="12" w:space="0" w:color="auto"/>
            </w:tcBorders>
            <w:shd w:val="clear" w:color="auto" w:fill="auto"/>
            <w:vAlign w:val="center"/>
          </w:tcPr>
          <w:p w:rsidR="00395A0A" w:rsidRPr="0003143E" w:rsidRDefault="00395A0A" w:rsidP="007B060E">
            <w:pPr>
              <w:spacing w:before="30" w:after="30" w:line="259" w:lineRule="auto"/>
              <w:rPr>
                <w:rFonts w:eastAsia="Times New Roman"/>
                <w:color w:val="000000" w:themeColor="text1"/>
                <w:sz w:val="18"/>
                <w:szCs w:val="18"/>
              </w:rPr>
            </w:pPr>
            <w:r w:rsidRPr="0003143E">
              <w:rPr>
                <w:rFonts w:eastAsia="Times New Roman"/>
                <w:color w:val="000000" w:themeColor="text1"/>
                <w:sz w:val="18"/>
                <w:szCs w:val="18"/>
              </w:rPr>
              <w:t xml:space="preserve">3.1 </w:t>
            </w:r>
            <w:r w:rsidRPr="0003143E">
              <w:rPr>
                <w:color w:val="000000" w:themeColor="text1"/>
                <w:spacing w:val="-1"/>
                <w:sz w:val="18"/>
                <w:szCs w:val="18"/>
              </w:rPr>
              <w:t>Aggregate</w:t>
            </w:r>
            <w:r w:rsidRPr="0003143E">
              <w:rPr>
                <w:color w:val="000000" w:themeColor="text1"/>
                <w:spacing w:val="-6"/>
                <w:sz w:val="18"/>
                <w:szCs w:val="18"/>
              </w:rPr>
              <w:t xml:space="preserve"> </w:t>
            </w:r>
            <w:r w:rsidRPr="0003143E">
              <w:rPr>
                <w:color w:val="000000" w:themeColor="text1"/>
                <w:spacing w:val="-1"/>
                <w:sz w:val="18"/>
                <w:szCs w:val="18"/>
              </w:rPr>
              <w:t>revenue</w:t>
            </w:r>
            <w:r w:rsidRPr="0003143E">
              <w:rPr>
                <w:color w:val="000000" w:themeColor="text1"/>
                <w:spacing w:val="-5"/>
                <w:sz w:val="18"/>
                <w:szCs w:val="18"/>
              </w:rPr>
              <w:t xml:space="preserve"> </w:t>
            </w:r>
            <w:r w:rsidRPr="0003143E">
              <w:rPr>
                <w:color w:val="000000" w:themeColor="text1"/>
                <w:sz w:val="18"/>
                <w:szCs w:val="18"/>
              </w:rPr>
              <w:t>out-turn</w:t>
            </w:r>
          </w:p>
        </w:tc>
        <w:tc>
          <w:tcPr>
            <w:tcW w:w="948" w:type="dxa"/>
            <w:tcBorders>
              <w:top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B</w:t>
            </w:r>
          </w:p>
        </w:tc>
        <w:tc>
          <w:tcPr>
            <w:tcW w:w="949" w:type="dxa"/>
            <w:tcBorders>
              <w:top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C</w:t>
            </w:r>
          </w:p>
        </w:tc>
        <w:tc>
          <w:tcPr>
            <w:tcW w:w="949" w:type="dxa"/>
            <w:tcBorders>
              <w:top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D</w:t>
            </w:r>
          </w:p>
        </w:tc>
        <w:tc>
          <w:tcPr>
            <w:tcW w:w="949" w:type="dxa"/>
            <w:tcBorders>
              <w:top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B/D/C</w:t>
            </w:r>
          </w:p>
        </w:tc>
        <w:tc>
          <w:tcPr>
            <w:tcW w:w="949" w:type="dxa"/>
            <w:tcBorders>
              <w:top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c>
          <w:tcPr>
            <w:tcW w:w="949" w:type="dxa"/>
            <w:gridSpan w:val="2"/>
            <w:tcBorders>
              <w:top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r>
      <w:tr w:rsidR="00395A0A" w:rsidRPr="0003143E" w:rsidTr="009F2D54">
        <w:trPr>
          <w:trHeight w:val="20"/>
          <w:jc w:val="center"/>
        </w:trPr>
        <w:tc>
          <w:tcPr>
            <w:tcW w:w="5036" w:type="dxa"/>
            <w:tcBorders>
              <w:left w:val="single" w:sz="12" w:space="0" w:color="auto"/>
              <w:bottom w:val="single" w:sz="8" w:space="0" w:color="auto"/>
            </w:tcBorders>
            <w:shd w:val="clear" w:color="auto" w:fill="auto"/>
            <w:vAlign w:val="center"/>
          </w:tcPr>
          <w:p w:rsidR="00395A0A" w:rsidRPr="0003143E" w:rsidRDefault="00395A0A" w:rsidP="007B060E">
            <w:pPr>
              <w:spacing w:before="30" w:after="30" w:line="259" w:lineRule="auto"/>
              <w:rPr>
                <w:rFonts w:eastAsia="Times New Roman"/>
                <w:color w:val="000000" w:themeColor="text1"/>
                <w:sz w:val="18"/>
                <w:szCs w:val="18"/>
              </w:rPr>
            </w:pPr>
            <w:r w:rsidRPr="0003143E">
              <w:rPr>
                <w:rFonts w:eastAsia="Times New Roman"/>
                <w:color w:val="000000" w:themeColor="text1"/>
                <w:sz w:val="18"/>
                <w:szCs w:val="18"/>
              </w:rPr>
              <w:t>3.2 Revenue composition out-turn</w:t>
            </w:r>
          </w:p>
        </w:tc>
        <w:tc>
          <w:tcPr>
            <w:tcW w:w="948" w:type="dxa"/>
            <w:tcBorders>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C</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D</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D</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c>
          <w:tcPr>
            <w:tcW w:w="949" w:type="dxa"/>
            <w:gridSpan w:val="2"/>
            <w:tcBorders>
              <w:bottom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r>
      <w:tr w:rsidR="00395A0A" w:rsidRPr="0003143E" w:rsidTr="009F2D54">
        <w:trPr>
          <w:trHeight w:val="20"/>
          <w:jc w:val="center"/>
        </w:trPr>
        <w:tc>
          <w:tcPr>
            <w:tcW w:w="10729" w:type="dxa"/>
            <w:gridSpan w:val="8"/>
            <w:tcBorders>
              <w:top w:val="single" w:sz="8" w:space="0" w:color="auto"/>
              <w:left w:val="single" w:sz="12" w:space="0" w:color="auto"/>
              <w:bottom w:val="single" w:sz="8" w:space="0" w:color="auto"/>
              <w:right w:val="single" w:sz="12" w:space="0" w:color="auto"/>
            </w:tcBorders>
            <w:shd w:val="clear" w:color="auto" w:fill="DEEAF6" w:themeFill="accent1" w:themeFillTint="33"/>
          </w:tcPr>
          <w:p w:rsidR="00395A0A" w:rsidRPr="0003143E" w:rsidRDefault="00395A0A" w:rsidP="007B060E">
            <w:pPr>
              <w:spacing w:before="30" w:after="30" w:line="259" w:lineRule="auto"/>
              <w:jc w:val="center"/>
              <w:rPr>
                <w:rFonts w:eastAsia="Times New Roman"/>
                <w:b/>
                <w:bCs/>
                <w:color w:val="000000" w:themeColor="text1"/>
                <w:sz w:val="18"/>
                <w:szCs w:val="18"/>
              </w:rPr>
            </w:pPr>
            <w:r w:rsidRPr="0003143E">
              <w:rPr>
                <w:rFonts w:eastAsia="Times New Roman"/>
                <w:b/>
                <w:bCs/>
                <w:color w:val="000000" w:themeColor="text1"/>
                <w:sz w:val="18"/>
                <w:szCs w:val="18"/>
              </w:rPr>
              <w:t xml:space="preserve">Pillar II: Transparency of </w:t>
            </w:r>
            <w:r w:rsidR="00FB69D4" w:rsidRPr="0003143E">
              <w:rPr>
                <w:rFonts w:eastAsia="Times New Roman"/>
                <w:b/>
                <w:bCs/>
                <w:color w:val="000000" w:themeColor="text1"/>
                <w:sz w:val="18"/>
                <w:szCs w:val="18"/>
              </w:rPr>
              <w:t>Public Finances</w:t>
            </w:r>
          </w:p>
        </w:tc>
      </w:tr>
      <w:tr w:rsidR="00395A0A" w:rsidRPr="009F2D54" w:rsidTr="009F2D54">
        <w:trPr>
          <w:trHeight w:val="20"/>
          <w:jc w:val="center"/>
        </w:trPr>
        <w:tc>
          <w:tcPr>
            <w:tcW w:w="5036" w:type="dxa"/>
            <w:tcBorders>
              <w:top w:val="single" w:sz="8" w:space="0" w:color="auto"/>
              <w:left w:val="single" w:sz="12" w:space="0" w:color="auto"/>
              <w:bottom w:val="single" w:sz="8" w:space="0" w:color="auto"/>
            </w:tcBorders>
            <w:shd w:val="clear" w:color="auto" w:fill="FFFAEB"/>
            <w:vAlign w:val="center"/>
          </w:tcPr>
          <w:p w:rsidR="00395A0A" w:rsidRPr="009F2D54" w:rsidRDefault="00395A0A" w:rsidP="007B060E">
            <w:pPr>
              <w:spacing w:before="30" w:after="30" w:line="259" w:lineRule="auto"/>
              <w:rPr>
                <w:b/>
                <w:color w:val="000000" w:themeColor="text1"/>
                <w:sz w:val="18"/>
                <w:szCs w:val="18"/>
              </w:rPr>
            </w:pPr>
            <w:r w:rsidRPr="009F2D54">
              <w:rPr>
                <w:b/>
                <w:color w:val="000000" w:themeColor="text1"/>
                <w:sz w:val="18"/>
                <w:szCs w:val="18"/>
              </w:rPr>
              <w:t xml:space="preserve">PI-4 Budget </w:t>
            </w:r>
            <w:r w:rsidR="009F2D54" w:rsidRPr="009F2D54">
              <w:rPr>
                <w:b/>
                <w:color w:val="000000" w:themeColor="text1"/>
                <w:sz w:val="18"/>
                <w:szCs w:val="18"/>
              </w:rPr>
              <w:t>Classification</w:t>
            </w:r>
          </w:p>
        </w:tc>
        <w:tc>
          <w:tcPr>
            <w:tcW w:w="948"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rFonts w:eastAsia="Times New Roman"/>
                <w:b/>
                <w:bCs/>
                <w:color w:val="000000" w:themeColor="text1"/>
                <w:sz w:val="18"/>
                <w:szCs w:val="18"/>
              </w:rPr>
            </w:pPr>
            <w:r w:rsidRPr="009F2D54">
              <w:rPr>
                <w:rFonts w:eastAsia="Times New Roman"/>
                <w:b/>
                <w:bCs/>
                <w:color w:val="000000" w:themeColor="text1"/>
                <w:sz w:val="18"/>
                <w:szCs w:val="18"/>
              </w:rPr>
              <w:t>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rFonts w:eastAsia="Times New Roman"/>
                <w:b/>
                <w:bCs/>
                <w:color w:val="000000" w:themeColor="text1"/>
                <w:sz w:val="18"/>
                <w:szCs w:val="18"/>
              </w:rPr>
            </w:pPr>
            <w:r w:rsidRPr="009F2D54">
              <w:rPr>
                <w:rFonts w:eastAsia="Times New Roman"/>
                <w:b/>
                <w:bCs/>
                <w:color w:val="000000" w:themeColor="text1"/>
                <w:sz w:val="18"/>
                <w:szCs w:val="18"/>
              </w:rPr>
              <w:t>A</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395A0A" w:rsidRPr="009F2D54" w:rsidRDefault="00395A0A" w:rsidP="007B060E">
            <w:pPr>
              <w:spacing w:before="30" w:after="30" w:line="259" w:lineRule="auto"/>
              <w:jc w:val="center"/>
              <w:rPr>
                <w:rFonts w:eastAsia="Times New Roman"/>
                <w:b/>
                <w:bCs/>
                <w:color w:val="000000" w:themeColor="text1"/>
                <w:sz w:val="18"/>
                <w:szCs w:val="18"/>
              </w:rPr>
            </w:pPr>
            <w:r w:rsidRPr="009F2D54">
              <w:rPr>
                <w:rFonts w:eastAsia="Times New Roman"/>
                <w:b/>
                <w:bCs/>
                <w:color w:val="000000" w:themeColor="text1"/>
                <w:sz w:val="18"/>
                <w:szCs w:val="18"/>
              </w:rPr>
              <w:t>A</w:t>
            </w:r>
          </w:p>
        </w:tc>
      </w:tr>
      <w:tr w:rsidR="00395A0A" w:rsidRPr="0003143E" w:rsidTr="009F2D54">
        <w:trPr>
          <w:trHeight w:val="57"/>
          <w:jc w:val="center"/>
        </w:trPr>
        <w:tc>
          <w:tcPr>
            <w:tcW w:w="5036" w:type="dxa"/>
            <w:tcBorders>
              <w:top w:val="single" w:sz="8" w:space="0" w:color="auto"/>
              <w:left w:val="single" w:sz="12" w:space="0" w:color="auto"/>
              <w:bottom w:val="single" w:sz="8" w:space="0" w:color="auto"/>
            </w:tcBorders>
            <w:shd w:val="clear" w:color="auto" w:fill="auto"/>
            <w:vAlign w:val="center"/>
            <w:hideMark/>
          </w:tcPr>
          <w:p w:rsidR="00395A0A" w:rsidRPr="0003143E" w:rsidRDefault="00395A0A" w:rsidP="007B060E">
            <w:pPr>
              <w:spacing w:before="30" w:after="30" w:line="259" w:lineRule="auto"/>
              <w:rPr>
                <w:rFonts w:eastAsia="Times New Roman"/>
                <w:color w:val="000000" w:themeColor="text1"/>
                <w:sz w:val="18"/>
                <w:szCs w:val="18"/>
              </w:rPr>
            </w:pPr>
            <w:r w:rsidRPr="0003143E">
              <w:rPr>
                <w:rFonts w:eastAsia="Times New Roman"/>
                <w:color w:val="000000" w:themeColor="text1"/>
                <w:sz w:val="18"/>
                <w:szCs w:val="18"/>
              </w:rPr>
              <w:t xml:space="preserve">4.1 </w:t>
            </w:r>
            <w:r w:rsidRPr="0003143E">
              <w:rPr>
                <w:color w:val="000000" w:themeColor="text1"/>
                <w:spacing w:val="-1"/>
                <w:sz w:val="18"/>
                <w:szCs w:val="18"/>
              </w:rPr>
              <w:t>Budget classification</w:t>
            </w:r>
          </w:p>
        </w:tc>
        <w:tc>
          <w:tcPr>
            <w:tcW w:w="948"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A</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A</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A</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rPr>
            </w:pPr>
            <w:r w:rsidRPr="0003143E">
              <w:rPr>
                <w:rFonts w:eastAsia="Times New Roman"/>
                <w:color w:val="000000" w:themeColor="text1"/>
                <w:sz w:val="18"/>
                <w:szCs w:val="18"/>
              </w:rPr>
              <w:t>A</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rPr>
            </w:pPr>
            <w:r w:rsidRPr="0003143E">
              <w:rPr>
                <w:rFonts w:eastAsia="Times New Roman"/>
                <w:color w:val="000000" w:themeColor="text1"/>
                <w:sz w:val="18"/>
                <w:szCs w:val="18"/>
              </w:rPr>
              <w:t>A</w:t>
            </w:r>
          </w:p>
        </w:tc>
        <w:tc>
          <w:tcPr>
            <w:tcW w:w="949" w:type="dxa"/>
            <w:gridSpan w:val="2"/>
            <w:tcBorders>
              <w:top w:val="single" w:sz="8" w:space="0" w:color="auto"/>
              <w:bottom w:val="single" w:sz="8" w:space="0" w:color="auto"/>
              <w:right w:val="single" w:sz="12"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rPr>
            </w:pPr>
            <w:r w:rsidRPr="0003143E">
              <w:rPr>
                <w:rFonts w:eastAsia="Times New Roman"/>
                <w:color w:val="000000" w:themeColor="text1"/>
                <w:sz w:val="18"/>
                <w:szCs w:val="18"/>
              </w:rPr>
              <w:t>A</w:t>
            </w:r>
          </w:p>
        </w:tc>
      </w:tr>
      <w:tr w:rsidR="00395A0A" w:rsidRPr="009F2D54" w:rsidTr="009F2D54">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395A0A" w:rsidRPr="009F2D54" w:rsidRDefault="00395A0A" w:rsidP="007B060E">
            <w:pPr>
              <w:spacing w:before="30" w:after="30" w:line="259" w:lineRule="auto"/>
              <w:rPr>
                <w:rFonts w:eastAsia="Times New Roman"/>
                <w:b/>
                <w:bCs/>
                <w:color w:val="000000" w:themeColor="text1"/>
                <w:sz w:val="18"/>
                <w:szCs w:val="18"/>
              </w:rPr>
            </w:pPr>
            <w:r w:rsidRPr="009F2D54">
              <w:rPr>
                <w:b/>
                <w:color w:val="000000" w:themeColor="text1"/>
                <w:sz w:val="18"/>
                <w:szCs w:val="18"/>
              </w:rPr>
              <w:t>PI–5 Budget</w:t>
            </w:r>
            <w:r w:rsidR="009F2D54" w:rsidRPr="009F2D54">
              <w:rPr>
                <w:b/>
                <w:color w:val="000000" w:themeColor="text1"/>
                <w:sz w:val="18"/>
                <w:szCs w:val="18"/>
              </w:rPr>
              <w:t xml:space="preserve"> Documentation</w:t>
            </w:r>
          </w:p>
        </w:tc>
        <w:tc>
          <w:tcPr>
            <w:tcW w:w="948"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rPr>
            </w:pPr>
            <w:r w:rsidRPr="009F2D54">
              <w:rPr>
                <w:b/>
                <w:color w:val="000000" w:themeColor="text1"/>
                <w:sz w:val="18"/>
                <w:szCs w:val="18"/>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rPr>
            </w:pPr>
            <w:r w:rsidRPr="009F2D54">
              <w:rPr>
                <w:b/>
                <w:color w:val="000000" w:themeColor="text1"/>
                <w:sz w:val="18"/>
                <w:szCs w:val="18"/>
              </w:rPr>
              <w:t>B</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B</w:t>
            </w:r>
          </w:p>
        </w:tc>
      </w:tr>
      <w:tr w:rsidR="00395A0A" w:rsidRPr="0003143E" w:rsidTr="009F2D54">
        <w:trPr>
          <w:trHeight w:val="57"/>
          <w:jc w:val="center"/>
        </w:trPr>
        <w:tc>
          <w:tcPr>
            <w:tcW w:w="5036" w:type="dxa"/>
            <w:tcBorders>
              <w:top w:val="single" w:sz="8" w:space="0" w:color="auto"/>
              <w:left w:val="single" w:sz="12" w:space="0" w:color="auto"/>
              <w:bottom w:val="single" w:sz="8" w:space="0" w:color="auto"/>
            </w:tcBorders>
            <w:shd w:val="clear" w:color="auto" w:fill="auto"/>
            <w:vAlign w:val="center"/>
          </w:tcPr>
          <w:p w:rsidR="00395A0A" w:rsidRPr="0003143E" w:rsidRDefault="00395A0A" w:rsidP="007B060E">
            <w:pPr>
              <w:pStyle w:val="BodyText"/>
              <w:widowControl w:val="0"/>
              <w:tabs>
                <w:tab w:val="left" w:pos="961"/>
              </w:tabs>
              <w:spacing w:before="30" w:after="30" w:line="259" w:lineRule="auto"/>
              <w:ind w:right="234"/>
              <w:rPr>
                <w:color w:val="000000" w:themeColor="text1"/>
                <w:sz w:val="18"/>
                <w:szCs w:val="18"/>
              </w:rPr>
            </w:pPr>
            <w:r w:rsidRPr="0003143E">
              <w:rPr>
                <w:color w:val="000000" w:themeColor="text1"/>
                <w:sz w:val="18"/>
                <w:szCs w:val="18"/>
              </w:rPr>
              <w:t>5.1 Budget documentation</w:t>
            </w:r>
          </w:p>
        </w:tc>
        <w:tc>
          <w:tcPr>
            <w:tcW w:w="948" w:type="dxa"/>
            <w:tcBorders>
              <w:top w:val="single" w:sz="8" w:space="0" w:color="auto"/>
              <w:bottom w:val="single" w:sz="8" w:space="0" w:color="auto"/>
            </w:tcBorders>
            <w:vAlign w:val="center"/>
          </w:tcPr>
          <w:p w:rsidR="00395A0A" w:rsidRPr="0003143E" w:rsidRDefault="007E1BF1" w:rsidP="007B060E">
            <w:pPr>
              <w:pStyle w:val="BodyText"/>
              <w:widowControl w:val="0"/>
              <w:tabs>
                <w:tab w:val="left" w:pos="961"/>
              </w:tabs>
              <w:spacing w:before="30" w:after="30" w:line="259" w:lineRule="auto"/>
              <w:ind w:right="234"/>
              <w:jc w:val="center"/>
              <w:rPr>
                <w:color w:val="000000" w:themeColor="text1"/>
                <w:sz w:val="18"/>
                <w:szCs w:val="18"/>
                <w:lang w:val="en-GB"/>
              </w:rPr>
            </w:pPr>
            <w:r>
              <w:rPr>
                <w:color w:val="000000" w:themeColor="text1"/>
                <w:sz w:val="18"/>
                <w:szCs w:val="18"/>
                <w:lang w:val="en-GB"/>
              </w:rPr>
              <w:t xml:space="preserve">     </w:t>
            </w:r>
            <w:r w:rsidR="00395A0A" w:rsidRPr="0003143E">
              <w:rPr>
                <w:color w:val="000000" w:themeColor="text1"/>
                <w:sz w:val="18"/>
                <w:szCs w:val="18"/>
                <w:lang w:val="en-GB"/>
              </w:rPr>
              <w:t>A</w:t>
            </w:r>
          </w:p>
        </w:tc>
        <w:tc>
          <w:tcPr>
            <w:tcW w:w="949" w:type="dxa"/>
            <w:tcBorders>
              <w:top w:val="single" w:sz="8" w:space="0" w:color="auto"/>
              <w:bottom w:val="single" w:sz="8" w:space="0" w:color="auto"/>
            </w:tcBorders>
            <w:vAlign w:val="center"/>
          </w:tcPr>
          <w:p w:rsidR="00395A0A" w:rsidRPr="0003143E" w:rsidRDefault="007E1BF1" w:rsidP="007B060E">
            <w:pPr>
              <w:pStyle w:val="BodyText"/>
              <w:widowControl w:val="0"/>
              <w:tabs>
                <w:tab w:val="left" w:pos="961"/>
              </w:tabs>
              <w:spacing w:before="30" w:after="30" w:line="259" w:lineRule="auto"/>
              <w:ind w:right="234"/>
              <w:jc w:val="center"/>
              <w:rPr>
                <w:color w:val="000000" w:themeColor="text1"/>
                <w:sz w:val="18"/>
                <w:szCs w:val="18"/>
                <w:lang w:val="en-GB"/>
              </w:rPr>
            </w:pPr>
            <w:r>
              <w:rPr>
                <w:color w:val="000000" w:themeColor="text1"/>
                <w:sz w:val="18"/>
                <w:szCs w:val="18"/>
                <w:lang w:val="en-GB"/>
              </w:rPr>
              <w:t xml:space="preserve">     </w:t>
            </w:r>
            <w:r w:rsidR="00395A0A" w:rsidRPr="0003143E">
              <w:rPr>
                <w:color w:val="000000" w:themeColor="text1"/>
                <w:sz w:val="18"/>
                <w:szCs w:val="18"/>
                <w:lang w:val="en-GB"/>
              </w:rPr>
              <w:t>B</w:t>
            </w:r>
          </w:p>
        </w:tc>
        <w:tc>
          <w:tcPr>
            <w:tcW w:w="949" w:type="dxa"/>
            <w:tcBorders>
              <w:top w:val="single" w:sz="8" w:space="0" w:color="auto"/>
              <w:bottom w:val="single" w:sz="8" w:space="0" w:color="auto"/>
            </w:tcBorders>
            <w:vAlign w:val="center"/>
          </w:tcPr>
          <w:p w:rsidR="00395A0A" w:rsidRPr="0003143E" w:rsidRDefault="007E1BF1" w:rsidP="007B060E">
            <w:pPr>
              <w:pStyle w:val="BodyText"/>
              <w:widowControl w:val="0"/>
              <w:tabs>
                <w:tab w:val="left" w:pos="961"/>
              </w:tabs>
              <w:spacing w:before="30" w:after="30" w:line="259" w:lineRule="auto"/>
              <w:ind w:right="234"/>
              <w:jc w:val="center"/>
              <w:rPr>
                <w:color w:val="000000" w:themeColor="text1"/>
                <w:sz w:val="18"/>
                <w:szCs w:val="18"/>
                <w:lang w:val="en-GB"/>
              </w:rPr>
            </w:pPr>
            <w:r>
              <w:rPr>
                <w:color w:val="000000" w:themeColor="text1"/>
                <w:sz w:val="18"/>
                <w:szCs w:val="18"/>
                <w:lang w:val="en-GB"/>
              </w:rPr>
              <w:t xml:space="preserve">     </w:t>
            </w:r>
            <w:r w:rsidR="00395A0A" w:rsidRPr="0003143E">
              <w:rPr>
                <w:color w:val="000000" w:themeColor="text1"/>
                <w:sz w:val="18"/>
                <w:szCs w:val="18"/>
                <w:lang w:val="en-GB"/>
              </w:rPr>
              <w:t>B</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gridSpan w:val="2"/>
            <w:tcBorders>
              <w:top w:val="single" w:sz="8" w:space="0" w:color="auto"/>
              <w:bottom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B</w:t>
            </w:r>
          </w:p>
        </w:tc>
      </w:tr>
      <w:tr w:rsidR="00395A0A" w:rsidRPr="009F2D54" w:rsidTr="009F2D54">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395A0A" w:rsidRPr="009F2D54" w:rsidRDefault="00395A0A" w:rsidP="007B060E">
            <w:pPr>
              <w:spacing w:before="30" w:after="30" w:line="259" w:lineRule="auto"/>
              <w:rPr>
                <w:rFonts w:eastAsia="Times New Roman"/>
                <w:b/>
                <w:bCs/>
                <w:color w:val="000000" w:themeColor="text1"/>
                <w:sz w:val="18"/>
                <w:szCs w:val="18"/>
              </w:rPr>
            </w:pPr>
            <w:r w:rsidRPr="009F2D54">
              <w:rPr>
                <w:b/>
                <w:color w:val="000000" w:themeColor="text1"/>
                <w:sz w:val="18"/>
                <w:szCs w:val="18"/>
              </w:rPr>
              <w:t xml:space="preserve">PI–6 </w:t>
            </w:r>
            <w:r w:rsidR="00C10E58">
              <w:rPr>
                <w:b/>
                <w:color w:val="000000" w:themeColor="text1"/>
                <w:sz w:val="18"/>
                <w:szCs w:val="18"/>
              </w:rPr>
              <w:t xml:space="preserve">Subnational </w:t>
            </w:r>
            <w:r w:rsidR="009F2D54" w:rsidRPr="009F2D54">
              <w:rPr>
                <w:rFonts w:ascii="Times New Roman Bold" w:hAnsi="Times New Roman Bold"/>
                <w:b/>
                <w:color w:val="000000" w:themeColor="text1"/>
                <w:spacing w:val="-4"/>
                <w:sz w:val="18"/>
                <w:szCs w:val="18"/>
              </w:rPr>
              <w:t>Government Operations Outside Financial Reports</w:t>
            </w:r>
          </w:p>
        </w:tc>
        <w:tc>
          <w:tcPr>
            <w:tcW w:w="948"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rPr>
            </w:pPr>
            <w:r w:rsidRPr="009F2D54">
              <w:rPr>
                <w:b/>
                <w:color w:val="000000" w:themeColor="text1"/>
                <w:sz w:val="18"/>
                <w:szCs w:val="18"/>
              </w:rPr>
              <w:t>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rPr>
            </w:pPr>
            <w:r w:rsidRPr="009F2D54">
              <w:rPr>
                <w:b/>
                <w:color w:val="000000" w:themeColor="text1"/>
                <w:sz w:val="18"/>
                <w:szCs w:val="18"/>
              </w:rPr>
              <w:t>A</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A</w:t>
            </w:r>
          </w:p>
        </w:tc>
      </w:tr>
      <w:tr w:rsidR="00395A0A" w:rsidRPr="0003143E" w:rsidTr="009F2D54">
        <w:trPr>
          <w:trHeight w:val="57"/>
          <w:jc w:val="center"/>
        </w:trPr>
        <w:tc>
          <w:tcPr>
            <w:tcW w:w="5036" w:type="dxa"/>
            <w:tcBorders>
              <w:top w:val="single" w:sz="8" w:space="0" w:color="auto"/>
              <w:left w:val="single" w:sz="12" w:space="0" w:color="auto"/>
            </w:tcBorders>
            <w:shd w:val="clear" w:color="auto" w:fill="auto"/>
            <w:vAlign w:val="center"/>
          </w:tcPr>
          <w:p w:rsidR="00395A0A" w:rsidRPr="0003143E" w:rsidRDefault="00395A0A" w:rsidP="007B060E">
            <w:pPr>
              <w:spacing w:before="30" w:after="30" w:line="259" w:lineRule="auto"/>
              <w:rPr>
                <w:rFonts w:eastAsia="Times New Roman"/>
                <w:color w:val="000000" w:themeColor="text1"/>
                <w:sz w:val="18"/>
                <w:szCs w:val="18"/>
              </w:rPr>
            </w:pPr>
            <w:r w:rsidRPr="0003143E">
              <w:rPr>
                <w:color w:val="000000" w:themeColor="text1"/>
                <w:sz w:val="18"/>
                <w:szCs w:val="18"/>
              </w:rPr>
              <w:t>6.1 Expenditure outside financial reports</w:t>
            </w:r>
          </w:p>
        </w:tc>
        <w:tc>
          <w:tcPr>
            <w:tcW w:w="948" w:type="dxa"/>
            <w:tcBorders>
              <w:top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top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top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top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top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r>
      <w:tr w:rsidR="00395A0A" w:rsidRPr="0003143E" w:rsidTr="009F2D54">
        <w:trPr>
          <w:trHeight w:val="57"/>
          <w:jc w:val="center"/>
        </w:trPr>
        <w:tc>
          <w:tcPr>
            <w:tcW w:w="5036" w:type="dxa"/>
            <w:tcBorders>
              <w:left w:val="single" w:sz="12" w:space="0" w:color="auto"/>
            </w:tcBorders>
            <w:shd w:val="clear" w:color="auto" w:fill="auto"/>
            <w:vAlign w:val="center"/>
          </w:tcPr>
          <w:p w:rsidR="00395A0A" w:rsidRPr="0003143E" w:rsidRDefault="00395A0A" w:rsidP="007B060E">
            <w:pPr>
              <w:spacing w:before="30" w:after="30" w:line="259" w:lineRule="auto"/>
              <w:rPr>
                <w:color w:val="000000" w:themeColor="text1"/>
                <w:sz w:val="18"/>
                <w:szCs w:val="18"/>
              </w:rPr>
            </w:pPr>
            <w:r w:rsidRPr="0003143E">
              <w:rPr>
                <w:color w:val="000000" w:themeColor="text1"/>
                <w:sz w:val="18"/>
                <w:szCs w:val="18"/>
              </w:rPr>
              <w:t>6.2 Revenue outside financial reports</w:t>
            </w:r>
          </w:p>
        </w:tc>
        <w:tc>
          <w:tcPr>
            <w:tcW w:w="948" w:type="dxa"/>
            <w:vAlign w:val="center"/>
          </w:tcPr>
          <w:p w:rsidR="00395A0A" w:rsidRPr="0003143E" w:rsidRDefault="00395A0A" w:rsidP="007B060E">
            <w:pPr>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395A0A" w:rsidRPr="0003143E" w:rsidRDefault="00395A0A" w:rsidP="007B060E">
            <w:pPr>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395A0A" w:rsidRPr="0003143E" w:rsidRDefault="00395A0A" w:rsidP="007B060E">
            <w:pPr>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r>
      <w:tr w:rsidR="00395A0A" w:rsidRPr="0003143E" w:rsidTr="009F2D54">
        <w:trPr>
          <w:trHeight w:val="57"/>
          <w:jc w:val="center"/>
        </w:trPr>
        <w:tc>
          <w:tcPr>
            <w:tcW w:w="5036" w:type="dxa"/>
            <w:tcBorders>
              <w:left w:val="single" w:sz="12" w:space="0" w:color="auto"/>
              <w:bottom w:val="single" w:sz="8" w:space="0" w:color="auto"/>
            </w:tcBorders>
            <w:shd w:val="clear" w:color="auto" w:fill="auto"/>
            <w:vAlign w:val="center"/>
          </w:tcPr>
          <w:p w:rsidR="00395A0A" w:rsidRPr="0003143E" w:rsidRDefault="00395A0A" w:rsidP="007B060E">
            <w:pPr>
              <w:pStyle w:val="BodyText"/>
              <w:widowControl w:val="0"/>
              <w:tabs>
                <w:tab w:val="left" w:pos="961"/>
              </w:tabs>
              <w:spacing w:before="30" w:after="30" w:line="259" w:lineRule="auto"/>
              <w:ind w:right="242"/>
              <w:rPr>
                <w:color w:val="000000" w:themeColor="text1"/>
                <w:sz w:val="18"/>
                <w:szCs w:val="18"/>
              </w:rPr>
            </w:pPr>
            <w:r w:rsidRPr="0003143E">
              <w:rPr>
                <w:color w:val="000000" w:themeColor="text1"/>
                <w:sz w:val="18"/>
                <w:szCs w:val="18"/>
              </w:rPr>
              <w:t>6.3Financial reports of extra-budgetary units</w:t>
            </w:r>
          </w:p>
        </w:tc>
        <w:tc>
          <w:tcPr>
            <w:tcW w:w="948" w:type="dxa"/>
            <w:tcBorders>
              <w:bottom w:val="single" w:sz="8" w:space="0" w:color="auto"/>
            </w:tcBorders>
            <w:vAlign w:val="center"/>
          </w:tcPr>
          <w:p w:rsidR="00395A0A" w:rsidRPr="0003143E" w:rsidRDefault="007E1BF1" w:rsidP="007B060E">
            <w:pPr>
              <w:pStyle w:val="BodyText"/>
              <w:widowControl w:val="0"/>
              <w:tabs>
                <w:tab w:val="left" w:pos="961"/>
              </w:tabs>
              <w:spacing w:before="30" w:after="30" w:line="259" w:lineRule="auto"/>
              <w:ind w:right="242"/>
              <w:jc w:val="center"/>
              <w:rPr>
                <w:color w:val="000000" w:themeColor="text1"/>
                <w:sz w:val="18"/>
                <w:szCs w:val="18"/>
                <w:lang w:val="en-GB"/>
              </w:rPr>
            </w:pPr>
            <w:r>
              <w:rPr>
                <w:color w:val="000000" w:themeColor="text1"/>
                <w:sz w:val="18"/>
                <w:szCs w:val="18"/>
                <w:lang w:val="en-GB"/>
              </w:rPr>
              <w:t xml:space="preserve">     </w:t>
            </w:r>
            <w:r w:rsidR="00395A0A" w:rsidRPr="0003143E">
              <w:rPr>
                <w:color w:val="000000" w:themeColor="text1"/>
                <w:sz w:val="18"/>
                <w:szCs w:val="18"/>
                <w:lang w:val="en-GB"/>
              </w:rPr>
              <w:t>NA</w:t>
            </w:r>
          </w:p>
        </w:tc>
        <w:tc>
          <w:tcPr>
            <w:tcW w:w="949" w:type="dxa"/>
            <w:tcBorders>
              <w:bottom w:val="single" w:sz="8" w:space="0" w:color="auto"/>
            </w:tcBorders>
            <w:vAlign w:val="center"/>
          </w:tcPr>
          <w:p w:rsidR="00395A0A" w:rsidRPr="0003143E" w:rsidRDefault="007E1BF1" w:rsidP="007B060E">
            <w:pPr>
              <w:pStyle w:val="BodyText"/>
              <w:widowControl w:val="0"/>
              <w:tabs>
                <w:tab w:val="left" w:pos="961"/>
              </w:tabs>
              <w:spacing w:before="30" w:after="30" w:line="259" w:lineRule="auto"/>
              <w:ind w:right="242"/>
              <w:jc w:val="center"/>
              <w:rPr>
                <w:color w:val="000000" w:themeColor="text1"/>
                <w:sz w:val="18"/>
                <w:szCs w:val="18"/>
                <w:lang w:val="en-GB"/>
              </w:rPr>
            </w:pPr>
            <w:r>
              <w:rPr>
                <w:color w:val="000000" w:themeColor="text1"/>
                <w:sz w:val="18"/>
                <w:szCs w:val="18"/>
                <w:lang w:val="en-GB"/>
              </w:rPr>
              <w:t xml:space="preserve">     </w:t>
            </w:r>
            <w:r w:rsidR="00395A0A" w:rsidRPr="0003143E">
              <w:rPr>
                <w:color w:val="000000" w:themeColor="text1"/>
                <w:sz w:val="18"/>
                <w:szCs w:val="18"/>
                <w:lang w:val="en-GB"/>
              </w:rPr>
              <w:t>NA</w:t>
            </w:r>
          </w:p>
        </w:tc>
        <w:tc>
          <w:tcPr>
            <w:tcW w:w="949" w:type="dxa"/>
            <w:tcBorders>
              <w:bottom w:val="single" w:sz="8" w:space="0" w:color="auto"/>
            </w:tcBorders>
            <w:vAlign w:val="center"/>
          </w:tcPr>
          <w:p w:rsidR="00395A0A" w:rsidRPr="0003143E" w:rsidRDefault="007E1BF1" w:rsidP="007B060E">
            <w:pPr>
              <w:pStyle w:val="BodyText"/>
              <w:widowControl w:val="0"/>
              <w:tabs>
                <w:tab w:val="left" w:pos="961"/>
              </w:tabs>
              <w:spacing w:before="30" w:after="30" w:line="259" w:lineRule="auto"/>
              <w:ind w:right="242"/>
              <w:jc w:val="center"/>
              <w:rPr>
                <w:color w:val="000000" w:themeColor="text1"/>
                <w:sz w:val="18"/>
                <w:szCs w:val="18"/>
                <w:lang w:val="en-GB"/>
              </w:rPr>
            </w:pPr>
            <w:r>
              <w:rPr>
                <w:color w:val="000000" w:themeColor="text1"/>
                <w:sz w:val="18"/>
                <w:szCs w:val="18"/>
                <w:lang w:val="en-GB"/>
              </w:rPr>
              <w:t xml:space="preserve">     </w:t>
            </w:r>
            <w:r w:rsidR="00395A0A" w:rsidRPr="0003143E">
              <w:rPr>
                <w:color w:val="000000" w:themeColor="text1"/>
                <w:sz w:val="18"/>
                <w:szCs w:val="18"/>
                <w:lang w:val="en-GB"/>
              </w:rPr>
              <w:t>NA</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bottom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r>
      <w:tr w:rsidR="00395A0A" w:rsidRPr="009F2D54" w:rsidTr="009F2D54">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395A0A" w:rsidRPr="009F2D54" w:rsidRDefault="00395A0A" w:rsidP="007B060E">
            <w:pPr>
              <w:spacing w:before="30" w:after="30" w:line="259" w:lineRule="auto"/>
              <w:rPr>
                <w:rFonts w:eastAsia="Times New Roman"/>
                <w:b/>
                <w:color w:val="000000" w:themeColor="text1"/>
                <w:sz w:val="18"/>
                <w:szCs w:val="18"/>
              </w:rPr>
            </w:pPr>
            <w:r w:rsidRPr="009F2D54">
              <w:rPr>
                <w:b/>
                <w:color w:val="000000" w:themeColor="text1"/>
                <w:sz w:val="18"/>
                <w:szCs w:val="18"/>
              </w:rPr>
              <w:t xml:space="preserve">PI–7 Transfers to </w:t>
            </w:r>
            <w:r w:rsidR="009F2D54" w:rsidRPr="009F2D54">
              <w:rPr>
                <w:b/>
                <w:color w:val="000000" w:themeColor="text1"/>
                <w:sz w:val="18"/>
                <w:szCs w:val="18"/>
              </w:rPr>
              <w:t>Sub-National Governments</w:t>
            </w:r>
          </w:p>
        </w:tc>
        <w:tc>
          <w:tcPr>
            <w:tcW w:w="948"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NA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NA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NA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NA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NA</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NA</w:t>
            </w:r>
          </w:p>
        </w:tc>
      </w:tr>
      <w:tr w:rsidR="00395A0A" w:rsidRPr="0003143E" w:rsidTr="009F2D54">
        <w:trPr>
          <w:trHeight w:val="57"/>
          <w:jc w:val="center"/>
        </w:trPr>
        <w:tc>
          <w:tcPr>
            <w:tcW w:w="5036" w:type="dxa"/>
            <w:tcBorders>
              <w:top w:val="single" w:sz="8" w:space="0" w:color="auto"/>
              <w:left w:val="single" w:sz="12" w:space="0" w:color="auto"/>
            </w:tcBorders>
            <w:shd w:val="clear" w:color="auto" w:fill="auto"/>
            <w:vAlign w:val="center"/>
          </w:tcPr>
          <w:p w:rsidR="00395A0A" w:rsidRPr="0003143E" w:rsidRDefault="00395A0A" w:rsidP="007B060E">
            <w:pPr>
              <w:pStyle w:val="BodyText"/>
              <w:widowControl w:val="0"/>
              <w:tabs>
                <w:tab w:val="left" w:pos="961"/>
              </w:tabs>
              <w:spacing w:before="30" w:after="30" w:line="259" w:lineRule="auto"/>
              <w:ind w:right="240"/>
              <w:rPr>
                <w:color w:val="000000" w:themeColor="text1"/>
                <w:sz w:val="18"/>
                <w:szCs w:val="18"/>
              </w:rPr>
            </w:pPr>
            <w:r w:rsidRPr="0003143E">
              <w:rPr>
                <w:color w:val="000000" w:themeColor="text1"/>
                <w:spacing w:val="-1"/>
                <w:sz w:val="18"/>
                <w:szCs w:val="18"/>
              </w:rPr>
              <w:t>7.1 Systems for allocating transfers</w:t>
            </w:r>
          </w:p>
        </w:tc>
        <w:tc>
          <w:tcPr>
            <w:tcW w:w="948" w:type="dxa"/>
            <w:tcBorders>
              <w:top w:val="single" w:sz="8" w:space="0" w:color="auto"/>
            </w:tcBorders>
            <w:vAlign w:val="center"/>
          </w:tcPr>
          <w:p w:rsidR="00395A0A" w:rsidRPr="0003143E" w:rsidRDefault="007E1BF1" w:rsidP="007B060E">
            <w:pPr>
              <w:pStyle w:val="BodyText"/>
              <w:widowControl w:val="0"/>
              <w:tabs>
                <w:tab w:val="left" w:pos="961"/>
              </w:tabs>
              <w:spacing w:before="30" w:after="30" w:line="259" w:lineRule="auto"/>
              <w:ind w:right="240"/>
              <w:jc w:val="center"/>
              <w:rPr>
                <w:color w:val="000000" w:themeColor="text1"/>
                <w:spacing w:val="-1"/>
                <w:sz w:val="18"/>
                <w:szCs w:val="18"/>
                <w:lang w:val="en-GB"/>
              </w:rPr>
            </w:pPr>
            <w:r>
              <w:rPr>
                <w:color w:val="000000" w:themeColor="text1"/>
                <w:spacing w:val="-1"/>
                <w:sz w:val="18"/>
                <w:szCs w:val="18"/>
                <w:lang w:val="en-GB"/>
              </w:rPr>
              <w:t xml:space="preserve">     </w:t>
            </w:r>
            <w:r w:rsidR="00395A0A" w:rsidRPr="0003143E">
              <w:rPr>
                <w:color w:val="000000" w:themeColor="text1"/>
                <w:spacing w:val="-1"/>
                <w:sz w:val="18"/>
                <w:szCs w:val="18"/>
                <w:lang w:val="en-GB"/>
              </w:rPr>
              <w:t>NA</w:t>
            </w:r>
          </w:p>
        </w:tc>
        <w:tc>
          <w:tcPr>
            <w:tcW w:w="949" w:type="dxa"/>
            <w:tcBorders>
              <w:top w:val="single" w:sz="8" w:space="0" w:color="auto"/>
            </w:tcBorders>
            <w:vAlign w:val="center"/>
          </w:tcPr>
          <w:p w:rsidR="00395A0A" w:rsidRPr="0003143E" w:rsidRDefault="007E1BF1" w:rsidP="007B060E">
            <w:pPr>
              <w:pStyle w:val="BodyText"/>
              <w:widowControl w:val="0"/>
              <w:tabs>
                <w:tab w:val="left" w:pos="961"/>
              </w:tabs>
              <w:spacing w:before="30" w:after="30" w:line="259" w:lineRule="auto"/>
              <w:ind w:right="240"/>
              <w:jc w:val="center"/>
              <w:rPr>
                <w:color w:val="000000" w:themeColor="text1"/>
                <w:spacing w:val="-1"/>
                <w:sz w:val="18"/>
                <w:szCs w:val="18"/>
                <w:lang w:val="en-GB"/>
              </w:rPr>
            </w:pPr>
            <w:r>
              <w:rPr>
                <w:color w:val="000000" w:themeColor="text1"/>
                <w:spacing w:val="-1"/>
                <w:sz w:val="18"/>
                <w:szCs w:val="18"/>
                <w:lang w:val="en-GB"/>
              </w:rPr>
              <w:t xml:space="preserve">     </w:t>
            </w:r>
            <w:r w:rsidR="00395A0A" w:rsidRPr="0003143E">
              <w:rPr>
                <w:color w:val="000000" w:themeColor="text1"/>
                <w:spacing w:val="-1"/>
                <w:sz w:val="18"/>
                <w:szCs w:val="18"/>
                <w:lang w:val="en-GB"/>
              </w:rPr>
              <w:t>NA</w:t>
            </w:r>
          </w:p>
        </w:tc>
        <w:tc>
          <w:tcPr>
            <w:tcW w:w="949" w:type="dxa"/>
            <w:tcBorders>
              <w:top w:val="single" w:sz="8" w:space="0" w:color="auto"/>
            </w:tcBorders>
            <w:vAlign w:val="center"/>
          </w:tcPr>
          <w:p w:rsidR="00395A0A" w:rsidRPr="0003143E" w:rsidRDefault="007E1BF1" w:rsidP="007B060E">
            <w:pPr>
              <w:pStyle w:val="BodyText"/>
              <w:widowControl w:val="0"/>
              <w:tabs>
                <w:tab w:val="left" w:pos="961"/>
              </w:tabs>
              <w:spacing w:before="30" w:after="30" w:line="259" w:lineRule="auto"/>
              <w:ind w:right="240"/>
              <w:jc w:val="center"/>
              <w:rPr>
                <w:color w:val="000000" w:themeColor="text1"/>
                <w:spacing w:val="-1"/>
                <w:sz w:val="18"/>
                <w:szCs w:val="18"/>
                <w:lang w:val="en-GB"/>
              </w:rPr>
            </w:pPr>
            <w:r>
              <w:rPr>
                <w:color w:val="000000" w:themeColor="text1"/>
                <w:spacing w:val="-1"/>
                <w:sz w:val="18"/>
                <w:szCs w:val="18"/>
                <w:lang w:val="en-GB"/>
              </w:rPr>
              <w:t xml:space="preserve">     </w:t>
            </w:r>
            <w:r w:rsidR="00395A0A" w:rsidRPr="0003143E">
              <w:rPr>
                <w:color w:val="000000" w:themeColor="text1"/>
                <w:spacing w:val="-1"/>
                <w:sz w:val="18"/>
                <w:szCs w:val="18"/>
                <w:lang w:val="en-GB"/>
              </w:rPr>
              <w:t>NA</w:t>
            </w:r>
          </w:p>
        </w:tc>
        <w:tc>
          <w:tcPr>
            <w:tcW w:w="949" w:type="dxa"/>
            <w:tcBorders>
              <w:top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tcBorders>
              <w:top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top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r>
      <w:tr w:rsidR="00395A0A" w:rsidRPr="0003143E" w:rsidTr="009F2D54">
        <w:trPr>
          <w:trHeight w:val="57"/>
          <w:jc w:val="center"/>
        </w:trPr>
        <w:tc>
          <w:tcPr>
            <w:tcW w:w="5036" w:type="dxa"/>
            <w:tcBorders>
              <w:left w:val="single" w:sz="12" w:space="0" w:color="auto"/>
              <w:bottom w:val="single" w:sz="8" w:space="0" w:color="auto"/>
            </w:tcBorders>
            <w:shd w:val="clear" w:color="auto" w:fill="auto"/>
            <w:vAlign w:val="center"/>
          </w:tcPr>
          <w:p w:rsidR="00395A0A" w:rsidRPr="0003143E" w:rsidRDefault="00395A0A" w:rsidP="007B060E">
            <w:pPr>
              <w:pStyle w:val="BodyText"/>
              <w:widowControl w:val="0"/>
              <w:tabs>
                <w:tab w:val="left" w:pos="961"/>
              </w:tabs>
              <w:spacing w:before="30" w:after="30" w:line="259" w:lineRule="auto"/>
              <w:ind w:right="238"/>
              <w:rPr>
                <w:color w:val="000000" w:themeColor="text1"/>
                <w:sz w:val="18"/>
                <w:szCs w:val="18"/>
              </w:rPr>
            </w:pPr>
            <w:r w:rsidRPr="0003143E">
              <w:rPr>
                <w:color w:val="000000" w:themeColor="text1"/>
                <w:spacing w:val="-1"/>
                <w:sz w:val="18"/>
                <w:szCs w:val="18"/>
              </w:rPr>
              <w:t>7.2 Timeliness</w:t>
            </w:r>
            <w:r w:rsidRPr="0003143E">
              <w:rPr>
                <w:color w:val="000000" w:themeColor="text1"/>
                <w:spacing w:val="14"/>
                <w:sz w:val="18"/>
                <w:szCs w:val="18"/>
              </w:rPr>
              <w:t xml:space="preserve"> </w:t>
            </w:r>
            <w:r w:rsidRPr="0003143E">
              <w:rPr>
                <w:color w:val="000000" w:themeColor="text1"/>
                <w:spacing w:val="1"/>
                <w:sz w:val="18"/>
                <w:szCs w:val="18"/>
              </w:rPr>
              <w:t>of</w:t>
            </w:r>
            <w:r w:rsidRPr="0003143E">
              <w:rPr>
                <w:color w:val="000000" w:themeColor="text1"/>
                <w:spacing w:val="13"/>
                <w:sz w:val="18"/>
                <w:szCs w:val="18"/>
              </w:rPr>
              <w:t xml:space="preserve"> </w:t>
            </w:r>
            <w:r w:rsidRPr="0003143E">
              <w:rPr>
                <w:color w:val="000000" w:themeColor="text1"/>
                <w:spacing w:val="-1"/>
                <w:sz w:val="18"/>
                <w:szCs w:val="18"/>
              </w:rPr>
              <w:t>information on transfers</w:t>
            </w:r>
          </w:p>
        </w:tc>
        <w:tc>
          <w:tcPr>
            <w:tcW w:w="948" w:type="dxa"/>
            <w:tcBorders>
              <w:bottom w:val="single" w:sz="8" w:space="0" w:color="auto"/>
            </w:tcBorders>
            <w:vAlign w:val="center"/>
          </w:tcPr>
          <w:p w:rsidR="00395A0A" w:rsidRPr="0003143E" w:rsidRDefault="007E1BF1" w:rsidP="007B060E">
            <w:pPr>
              <w:pStyle w:val="BodyText"/>
              <w:widowControl w:val="0"/>
              <w:tabs>
                <w:tab w:val="left" w:pos="961"/>
              </w:tabs>
              <w:spacing w:before="30" w:after="30" w:line="259" w:lineRule="auto"/>
              <w:ind w:right="238"/>
              <w:jc w:val="center"/>
              <w:rPr>
                <w:color w:val="000000" w:themeColor="text1"/>
                <w:spacing w:val="-1"/>
                <w:sz w:val="18"/>
                <w:szCs w:val="18"/>
                <w:lang w:val="en-GB"/>
              </w:rPr>
            </w:pPr>
            <w:r>
              <w:rPr>
                <w:color w:val="000000" w:themeColor="text1"/>
                <w:spacing w:val="-1"/>
                <w:sz w:val="18"/>
                <w:szCs w:val="18"/>
                <w:lang w:val="en-GB"/>
              </w:rPr>
              <w:t xml:space="preserve">     </w:t>
            </w:r>
            <w:r w:rsidR="00395A0A" w:rsidRPr="0003143E">
              <w:rPr>
                <w:color w:val="000000" w:themeColor="text1"/>
                <w:spacing w:val="-1"/>
                <w:sz w:val="18"/>
                <w:szCs w:val="18"/>
                <w:lang w:val="en-GB"/>
              </w:rPr>
              <w:t>NA</w:t>
            </w:r>
          </w:p>
        </w:tc>
        <w:tc>
          <w:tcPr>
            <w:tcW w:w="949" w:type="dxa"/>
            <w:tcBorders>
              <w:bottom w:val="single" w:sz="8" w:space="0" w:color="auto"/>
            </w:tcBorders>
            <w:vAlign w:val="center"/>
          </w:tcPr>
          <w:p w:rsidR="00395A0A" w:rsidRPr="0003143E" w:rsidRDefault="007E1BF1" w:rsidP="007B060E">
            <w:pPr>
              <w:pStyle w:val="BodyText"/>
              <w:widowControl w:val="0"/>
              <w:tabs>
                <w:tab w:val="left" w:pos="961"/>
              </w:tabs>
              <w:spacing w:before="30" w:after="30" w:line="259" w:lineRule="auto"/>
              <w:ind w:right="238"/>
              <w:jc w:val="center"/>
              <w:rPr>
                <w:color w:val="000000" w:themeColor="text1"/>
                <w:spacing w:val="-1"/>
                <w:sz w:val="18"/>
                <w:szCs w:val="18"/>
                <w:lang w:val="en-GB"/>
              </w:rPr>
            </w:pPr>
            <w:r>
              <w:rPr>
                <w:color w:val="000000" w:themeColor="text1"/>
                <w:spacing w:val="-1"/>
                <w:sz w:val="18"/>
                <w:szCs w:val="18"/>
                <w:lang w:val="en-GB"/>
              </w:rPr>
              <w:t xml:space="preserve">    </w:t>
            </w:r>
            <w:r w:rsidR="00395A0A" w:rsidRPr="0003143E">
              <w:rPr>
                <w:color w:val="000000" w:themeColor="text1"/>
                <w:spacing w:val="-1"/>
                <w:sz w:val="18"/>
                <w:szCs w:val="18"/>
                <w:lang w:val="en-GB"/>
              </w:rPr>
              <w:t>NA</w:t>
            </w:r>
          </w:p>
        </w:tc>
        <w:tc>
          <w:tcPr>
            <w:tcW w:w="949" w:type="dxa"/>
            <w:tcBorders>
              <w:bottom w:val="single" w:sz="8" w:space="0" w:color="auto"/>
            </w:tcBorders>
            <w:vAlign w:val="center"/>
          </w:tcPr>
          <w:p w:rsidR="00395A0A" w:rsidRPr="0003143E" w:rsidRDefault="007E1BF1" w:rsidP="007B060E">
            <w:pPr>
              <w:pStyle w:val="BodyText"/>
              <w:widowControl w:val="0"/>
              <w:tabs>
                <w:tab w:val="left" w:pos="961"/>
              </w:tabs>
              <w:spacing w:before="30" w:after="30" w:line="259" w:lineRule="auto"/>
              <w:ind w:right="238"/>
              <w:jc w:val="center"/>
              <w:rPr>
                <w:color w:val="000000" w:themeColor="text1"/>
                <w:spacing w:val="-1"/>
                <w:sz w:val="18"/>
                <w:szCs w:val="18"/>
                <w:lang w:val="en-GB"/>
              </w:rPr>
            </w:pPr>
            <w:r>
              <w:rPr>
                <w:color w:val="000000" w:themeColor="text1"/>
                <w:spacing w:val="-1"/>
                <w:sz w:val="18"/>
                <w:szCs w:val="18"/>
                <w:lang w:val="en-GB"/>
              </w:rPr>
              <w:t xml:space="preserve">     </w:t>
            </w:r>
            <w:r w:rsidR="00395A0A" w:rsidRPr="0003143E">
              <w:rPr>
                <w:color w:val="000000" w:themeColor="text1"/>
                <w:spacing w:val="-1"/>
                <w:sz w:val="18"/>
                <w:szCs w:val="18"/>
                <w:lang w:val="en-GB"/>
              </w:rPr>
              <w:t>NA</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bottom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r>
      <w:tr w:rsidR="00395A0A" w:rsidRPr="009F2D54" w:rsidTr="009F2D54">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395A0A" w:rsidRPr="009F2D54" w:rsidRDefault="00395A0A" w:rsidP="007B060E">
            <w:pPr>
              <w:autoSpaceDE w:val="0"/>
              <w:autoSpaceDN w:val="0"/>
              <w:adjustRightInd w:val="0"/>
              <w:spacing w:before="30" w:after="30" w:line="259" w:lineRule="auto"/>
              <w:rPr>
                <w:b/>
                <w:bCs/>
                <w:color w:val="000000" w:themeColor="text1"/>
                <w:sz w:val="18"/>
                <w:szCs w:val="18"/>
              </w:rPr>
            </w:pPr>
            <w:r w:rsidRPr="009F2D54">
              <w:rPr>
                <w:b/>
                <w:bCs/>
                <w:color w:val="000000" w:themeColor="text1"/>
                <w:sz w:val="18"/>
                <w:szCs w:val="18"/>
              </w:rPr>
              <w:t xml:space="preserve">PI–8 </w:t>
            </w:r>
            <w:r w:rsidRPr="009F2D54">
              <w:rPr>
                <w:b/>
                <w:color w:val="000000" w:themeColor="text1"/>
                <w:spacing w:val="-1"/>
                <w:sz w:val="18"/>
                <w:szCs w:val="18"/>
              </w:rPr>
              <w:t>Performance</w:t>
            </w:r>
            <w:r w:rsidRPr="009F2D54">
              <w:rPr>
                <w:b/>
                <w:color w:val="000000" w:themeColor="text1"/>
                <w:spacing w:val="-6"/>
                <w:sz w:val="18"/>
                <w:szCs w:val="18"/>
              </w:rPr>
              <w:t xml:space="preserve"> </w:t>
            </w:r>
            <w:r w:rsidR="009F2D54" w:rsidRPr="009F2D54">
              <w:rPr>
                <w:b/>
                <w:color w:val="000000" w:themeColor="text1"/>
                <w:spacing w:val="-1"/>
                <w:sz w:val="18"/>
                <w:szCs w:val="18"/>
              </w:rPr>
              <w:t>Information</w:t>
            </w:r>
            <w:r w:rsidRPr="009F2D54">
              <w:rPr>
                <w:b/>
                <w:color w:val="000000" w:themeColor="text1"/>
                <w:spacing w:val="-5"/>
                <w:sz w:val="18"/>
                <w:szCs w:val="18"/>
              </w:rPr>
              <w:t xml:space="preserve"> </w:t>
            </w:r>
            <w:r w:rsidRPr="009F2D54">
              <w:rPr>
                <w:b/>
                <w:color w:val="000000" w:themeColor="text1"/>
                <w:sz w:val="18"/>
                <w:szCs w:val="18"/>
              </w:rPr>
              <w:t>for</w:t>
            </w:r>
            <w:r w:rsidRPr="009F2D54">
              <w:rPr>
                <w:b/>
                <w:color w:val="000000" w:themeColor="text1"/>
                <w:spacing w:val="-6"/>
                <w:sz w:val="18"/>
                <w:szCs w:val="18"/>
              </w:rPr>
              <w:t xml:space="preserve"> </w:t>
            </w:r>
            <w:r w:rsidR="009F2D54" w:rsidRPr="009F2D54">
              <w:rPr>
                <w:b/>
                <w:color w:val="000000" w:themeColor="text1"/>
                <w:spacing w:val="-1"/>
                <w:sz w:val="18"/>
                <w:szCs w:val="18"/>
              </w:rPr>
              <w:t>Service</w:t>
            </w:r>
            <w:r w:rsidR="009F2D54" w:rsidRPr="009F2D54">
              <w:rPr>
                <w:b/>
                <w:color w:val="000000" w:themeColor="text1"/>
                <w:spacing w:val="-4"/>
                <w:sz w:val="18"/>
                <w:szCs w:val="18"/>
              </w:rPr>
              <w:t xml:space="preserve"> </w:t>
            </w:r>
            <w:r w:rsidR="009F2D54" w:rsidRPr="009F2D54">
              <w:rPr>
                <w:b/>
                <w:color w:val="000000" w:themeColor="text1"/>
                <w:spacing w:val="-1"/>
                <w:sz w:val="18"/>
                <w:szCs w:val="18"/>
              </w:rPr>
              <w:t>Delivery</w:t>
            </w:r>
          </w:p>
        </w:tc>
        <w:tc>
          <w:tcPr>
            <w:tcW w:w="948" w:type="dxa"/>
            <w:tcBorders>
              <w:top w:val="single" w:sz="8" w:space="0" w:color="auto"/>
              <w:bottom w:val="single" w:sz="8" w:space="0" w:color="auto"/>
            </w:tcBorders>
            <w:shd w:val="clear" w:color="auto" w:fill="FFFAEB"/>
            <w:vAlign w:val="center"/>
          </w:tcPr>
          <w:p w:rsidR="00395A0A" w:rsidRPr="009F2D54" w:rsidRDefault="007E1BF1" w:rsidP="007B060E">
            <w:pPr>
              <w:autoSpaceDE w:val="0"/>
              <w:autoSpaceDN w:val="0"/>
              <w:adjustRightInd w:val="0"/>
              <w:spacing w:before="30" w:after="30" w:line="259" w:lineRule="auto"/>
              <w:jc w:val="center"/>
              <w:rPr>
                <w:b/>
                <w:bCs/>
                <w:color w:val="000000" w:themeColor="text1"/>
                <w:sz w:val="18"/>
                <w:szCs w:val="18"/>
                <w:lang w:val="en-GB"/>
              </w:rPr>
            </w:pPr>
            <w:r>
              <w:rPr>
                <w:b/>
                <w:bCs/>
                <w:color w:val="000000" w:themeColor="text1"/>
                <w:sz w:val="18"/>
                <w:szCs w:val="18"/>
                <w:lang w:val="en-GB"/>
              </w:rPr>
              <w:t xml:space="preserve">  </w:t>
            </w:r>
            <w:r w:rsidR="00395A0A" w:rsidRPr="009F2D54">
              <w:rPr>
                <w:b/>
                <w:bCs/>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autoSpaceDE w:val="0"/>
              <w:autoSpaceDN w:val="0"/>
              <w:adjustRightInd w:val="0"/>
              <w:spacing w:before="30" w:after="30" w:line="259" w:lineRule="auto"/>
              <w:jc w:val="center"/>
              <w:rPr>
                <w:b/>
                <w:bCs/>
                <w:color w:val="000000" w:themeColor="text1"/>
                <w:sz w:val="18"/>
                <w:szCs w:val="18"/>
                <w:lang w:val="en-GB"/>
              </w:rPr>
            </w:pPr>
            <w:r w:rsidRPr="009F2D54">
              <w:rPr>
                <w:b/>
                <w:bCs/>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7E1BF1" w:rsidP="007B060E">
            <w:pPr>
              <w:autoSpaceDE w:val="0"/>
              <w:autoSpaceDN w:val="0"/>
              <w:adjustRightInd w:val="0"/>
              <w:spacing w:before="30" w:after="30" w:line="259" w:lineRule="auto"/>
              <w:jc w:val="center"/>
              <w:rPr>
                <w:b/>
                <w:bCs/>
                <w:color w:val="000000" w:themeColor="text1"/>
                <w:sz w:val="18"/>
                <w:szCs w:val="18"/>
                <w:lang w:val="en-GB"/>
              </w:rPr>
            </w:pPr>
            <w:r>
              <w:rPr>
                <w:b/>
                <w:bCs/>
                <w:color w:val="000000" w:themeColor="text1"/>
                <w:sz w:val="18"/>
                <w:szCs w:val="18"/>
                <w:lang w:val="en-GB"/>
              </w:rPr>
              <w:t xml:space="preserve">  </w:t>
            </w:r>
            <w:r w:rsidR="00395A0A" w:rsidRPr="009F2D54">
              <w:rPr>
                <w:b/>
                <w:bCs/>
                <w:color w:val="000000" w:themeColor="text1"/>
                <w:sz w:val="18"/>
                <w:szCs w:val="18"/>
                <w:lang w:val="en-GB"/>
              </w:rPr>
              <w:t>D+</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rPr>
            </w:pPr>
            <w:r w:rsidRPr="009F2D54">
              <w:rPr>
                <w:b/>
                <w:color w:val="000000" w:themeColor="text1"/>
                <w:sz w:val="18"/>
                <w:szCs w:val="18"/>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rPr>
            </w:pPr>
            <w:r w:rsidRPr="009F2D54">
              <w:rPr>
                <w:b/>
                <w:color w:val="000000" w:themeColor="text1"/>
                <w:sz w:val="18"/>
                <w:szCs w:val="18"/>
              </w:rPr>
              <w:t>B</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C+</w:t>
            </w:r>
          </w:p>
        </w:tc>
      </w:tr>
      <w:tr w:rsidR="00395A0A" w:rsidRPr="0003143E" w:rsidTr="009F2D54">
        <w:trPr>
          <w:trHeight w:val="57"/>
          <w:jc w:val="center"/>
        </w:trPr>
        <w:tc>
          <w:tcPr>
            <w:tcW w:w="5036" w:type="dxa"/>
            <w:tcBorders>
              <w:top w:val="single" w:sz="8" w:space="0" w:color="auto"/>
              <w:left w:val="single" w:sz="12" w:space="0" w:color="auto"/>
            </w:tcBorders>
            <w:shd w:val="clear" w:color="auto" w:fill="auto"/>
            <w:vAlign w:val="center"/>
          </w:tcPr>
          <w:p w:rsidR="00395A0A" w:rsidRPr="0003143E" w:rsidRDefault="00395A0A" w:rsidP="007B060E">
            <w:pPr>
              <w:autoSpaceDE w:val="0"/>
              <w:autoSpaceDN w:val="0"/>
              <w:adjustRightInd w:val="0"/>
              <w:spacing w:before="30" w:after="30" w:line="259" w:lineRule="auto"/>
              <w:rPr>
                <w:rFonts w:eastAsia="Times New Roman"/>
                <w:color w:val="000000" w:themeColor="text1"/>
                <w:sz w:val="18"/>
                <w:szCs w:val="18"/>
              </w:rPr>
            </w:pPr>
            <w:r w:rsidRPr="0003143E">
              <w:rPr>
                <w:color w:val="000000" w:themeColor="text1"/>
                <w:sz w:val="18"/>
                <w:szCs w:val="18"/>
              </w:rPr>
              <w:t>8.1 Performance plans for service delivery</w:t>
            </w:r>
          </w:p>
        </w:tc>
        <w:tc>
          <w:tcPr>
            <w:tcW w:w="948" w:type="dxa"/>
            <w:tcBorders>
              <w:top w:val="single" w:sz="8" w:space="0" w:color="auto"/>
            </w:tcBorders>
            <w:vAlign w:val="center"/>
          </w:tcPr>
          <w:p w:rsidR="00395A0A" w:rsidRPr="0003143E" w:rsidRDefault="00395A0A" w:rsidP="007B060E">
            <w:pPr>
              <w:autoSpaceDE w:val="0"/>
              <w:autoSpaceDN w:val="0"/>
              <w:adjustRightInd w:val="0"/>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tcBorders>
              <w:top w:val="single" w:sz="8" w:space="0" w:color="auto"/>
            </w:tcBorders>
            <w:vAlign w:val="center"/>
          </w:tcPr>
          <w:p w:rsidR="00395A0A" w:rsidRPr="0003143E" w:rsidRDefault="00395A0A" w:rsidP="007B060E">
            <w:pPr>
              <w:autoSpaceDE w:val="0"/>
              <w:autoSpaceDN w:val="0"/>
              <w:adjustRightInd w:val="0"/>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tcBorders>
              <w:top w:val="single" w:sz="8" w:space="0" w:color="auto"/>
            </w:tcBorders>
            <w:vAlign w:val="center"/>
          </w:tcPr>
          <w:p w:rsidR="00395A0A" w:rsidRPr="0003143E" w:rsidRDefault="00395A0A" w:rsidP="007B060E">
            <w:pPr>
              <w:autoSpaceDE w:val="0"/>
              <w:autoSpaceDN w:val="0"/>
              <w:adjustRightInd w:val="0"/>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top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tcBorders>
              <w:top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gridSpan w:val="2"/>
            <w:tcBorders>
              <w:top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r>
      <w:tr w:rsidR="00395A0A" w:rsidRPr="0003143E" w:rsidTr="009F2D54">
        <w:trPr>
          <w:trHeight w:val="57"/>
          <w:jc w:val="center"/>
        </w:trPr>
        <w:tc>
          <w:tcPr>
            <w:tcW w:w="5036" w:type="dxa"/>
            <w:tcBorders>
              <w:left w:val="single" w:sz="12" w:space="0" w:color="auto"/>
            </w:tcBorders>
            <w:shd w:val="clear" w:color="auto" w:fill="auto"/>
            <w:vAlign w:val="center"/>
          </w:tcPr>
          <w:p w:rsidR="00395A0A" w:rsidRPr="0003143E" w:rsidRDefault="00395A0A" w:rsidP="007B060E">
            <w:pPr>
              <w:spacing w:before="30" w:after="30" w:line="259" w:lineRule="auto"/>
              <w:rPr>
                <w:rFonts w:eastAsia="Times New Roman"/>
                <w:color w:val="000000" w:themeColor="text1"/>
                <w:sz w:val="18"/>
                <w:szCs w:val="18"/>
              </w:rPr>
            </w:pPr>
            <w:r w:rsidRPr="0003143E">
              <w:rPr>
                <w:color w:val="000000" w:themeColor="text1"/>
                <w:sz w:val="18"/>
                <w:szCs w:val="18"/>
              </w:rPr>
              <w:t>8.2 Performance achieved for service delivery</w:t>
            </w:r>
          </w:p>
        </w:tc>
        <w:tc>
          <w:tcPr>
            <w:tcW w:w="948" w:type="dxa"/>
            <w:vAlign w:val="center"/>
          </w:tcPr>
          <w:p w:rsidR="00395A0A" w:rsidRPr="0003143E" w:rsidRDefault="00395A0A" w:rsidP="007B060E">
            <w:pPr>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vAlign w:val="center"/>
          </w:tcPr>
          <w:p w:rsidR="00395A0A" w:rsidRPr="0003143E" w:rsidRDefault="00395A0A" w:rsidP="007B060E">
            <w:pPr>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vAlign w:val="center"/>
          </w:tcPr>
          <w:p w:rsidR="00395A0A" w:rsidRPr="0003143E" w:rsidRDefault="00395A0A" w:rsidP="007B060E">
            <w:pPr>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gridSpan w:val="2"/>
            <w:tcBorders>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r>
      <w:tr w:rsidR="00395A0A" w:rsidRPr="0003143E" w:rsidTr="009F2D54">
        <w:trPr>
          <w:trHeight w:val="57"/>
          <w:jc w:val="center"/>
        </w:trPr>
        <w:tc>
          <w:tcPr>
            <w:tcW w:w="5036" w:type="dxa"/>
            <w:tcBorders>
              <w:left w:val="single" w:sz="12" w:space="0" w:color="auto"/>
            </w:tcBorders>
            <w:shd w:val="clear" w:color="auto" w:fill="auto"/>
            <w:vAlign w:val="center"/>
          </w:tcPr>
          <w:p w:rsidR="00395A0A" w:rsidRPr="0003143E" w:rsidRDefault="00395A0A" w:rsidP="007B060E">
            <w:pPr>
              <w:pStyle w:val="BodyText"/>
              <w:spacing w:before="30" w:after="30" w:line="259" w:lineRule="auto"/>
              <w:ind w:right="233"/>
              <w:rPr>
                <w:color w:val="000000" w:themeColor="text1"/>
                <w:sz w:val="18"/>
                <w:szCs w:val="18"/>
              </w:rPr>
            </w:pPr>
            <w:r w:rsidRPr="0003143E">
              <w:rPr>
                <w:color w:val="000000" w:themeColor="text1"/>
                <w:sz w:val="18"/>
                <w:szCs w:val="18"/>
              </w:rPr>
              <w:t>8.3 Resources received by service delivery units</w:t>
            </w:r>
          </w:p>
        </w:tc>
        <w:tc>
          <w:tcPr>
            <w:tcW w:w="948" w:type="dxa"/>
            <w:vAlign w:val="center"/>
          </w:tcPr>
          <w:p w:rsidR="00395A0A" w:rsidRPr="0003143E" w:rsidRDefault="007E1BF1" w:rsidP="007B060E">
            <w:pPr>
              <w:pStyle w:val="BodyText"/>
              <w:spacing w:before="30" w:after="30" w:line="259" w:lineRule="auto"/>
              <w:ind w:right="233"/>
              <w:jc w:val="center"/>
              <w:rPr>
                <w:color w:val="000000" w:themeColor="text1"/>
                <w:sz w:val="18"/>
                <w:szCs w:val="18"/>
                <w:lang w:val="en-GB"/>
              </w:rPr>
            </w:pPr>
            <w:r>
              <w:rPr>
                <w:color w:val="000000" w:themeColor="text1"/>
                <w:sz w:val="18"/>
                <w:szCs w:val="18"/>
                <w:lang w:val="en-GB"/>
              </w:rPr>
              <w:t xml:space="preserve">     </w:t>
            </w:r>
            <w:r w:rsidR="00395A0A" w:rsidRPr="0003143E">
              <w:rPr>
                <w:color w:val="000000" w:themeColor="text1"/>
                <w:sz w:val="18"/>
                <w:szCs w:val="18"/>
                <w:lang w:val="en-GB"/>
              </w:rPr>
              <w:t>A</w:t>
            </w:r>
          </w:p>
        </w:tc>
        <w:tc>
          <w:tcPr>
            <w:tcW w:w="949" w:type="dxa"/>
            <w:vAlign w:val="center"/>
          </w:tcPr>
          <w:p w:rsidR="00395A0A" w:rsidRPr="0003143E" w:rsidRDefault="007E1BF1" w:rsidP="007B060E">
            <w:pPr>
              <w:pStyle w:val="BodyText"/>
              <w:spacing w:before="30" w:after="30" w:line="259" w:lineRule="auto"/>
              <w:ind w:right="233"/>
              <w:jc w:val="center"/>
              <w:rPr>
                <w:color w:val="000000" w:themeColor="text1"/>
                <w:sz w:val="18"/>
                <w:szCs w:val="18"/>
                <w:lang w:val="en-GB"/>
              </w:rPr>
            </w:pPr>
            <w:r>
              <w:rPr>
                <w:color w:val="000000" w:themeColor="text1"/>
                <w:sz w:val="18"/>
                <w:szCs w:val="18"/>
                <w:lang w:val="en-GB"/>
              </w:rPr>
              <w:t xml:space="preserve">     </w:t>
            </w:r>
            <w:r w:rsidR="00395A0A" w:rsidRPr="0003143E">
              <w:rPr>
                <w:color w:val="000000" w:themeColor="text1"/>
                <w:sz w:val="18"/>
                <w:szCs w:val="18"/>
                <w:lang w:val="en-GB"/>
              </w:rPr>
              <w:t>A</w:t>
            </w:r>
          </w:p>
        </w:tc>
        <w:tc>
          <w:tcPr>
            <w:tcW w:w="949" w:type="dxa"/>
            <w:vAlign w:val="center"/>
          </w:tcPr>
          <w:p w:rsidR="00395A0A" w:rsidRPr="0003143E" w:rsidRDefault="007E1BF1" w:rsidP="007B060E">
            <w:pPr>
              <w:pStyle w:val="BodyText"/>
              <w:spacing w:before="30" w:after="30" w:line="259" w:lineRule="auto"/>
              <w:ind w:right="233"/>
              <w:jc w:val="center"/>
              <w:rPr>
                <w:color w:val="000000" w:themeColor="text1"/>
                <w:sz w:val="18"/>
                <w:szCs w:val="18"/>
                <w:lang w:val="en-GB"/>
              </w:rPr>
            </w:pPr>
            <w:r>
              <w:rPr>
                <w:color w:val="000000" w:themeColor="text1"/>
                <w:sz w:val="18"/>
                <w:szCs w:val="18"/>
                <w:lang w:val="en-GB"/>
              </w:rPr>
              <w:t xml:space="preserve">     </w:t>
            </w:r>
            <w:r w:rsidR="00395A0A" w:rsidRPr="0003143E">
              <w:rPr>
                <w:color w:val="000000" w:themeColor="text1"/>
                <w:sz w:val="18"/>
                <w:szCs w:val="18"/>
                <w:lang w:val="en-GB"/>
              </w:rPr>
              <w:t>A</w:t>
            </w:r>
          </w:p>
        </w:tc>
        <w:tc>
          <w:tcPr>
            <w:tcW w:w="949" w:type="dxa"/>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r>
      <w:tr w:rsidR="00395A0A" w:rsidRPr="0003143E" w:rsidTr="009F2D54">
        <w:trPr>
          <w:trHeight w:val="57"/>
          <w:jc w:val="center"/>
        </w:trPr>
        <w:tc>
          <w:tcPr>
            <w:tcW w:w="5036" w:type="dxa"/>
            <w:tcBorders>
              <w:left w:val="single" w:sz="12" w:space="0" w:color="auto"/>
              <w:bottom w:val="single" w:sz="8" w:space="0" w:color="auto"/>
            </w:tcBorders>
            <w:shd w:val="clear" w:color="auto" w:fill="auto"/>
            <w:vAlign w:val="center"/>
          </w:tcPr>
          <w:p w:rsidR="00395A0A" w:rsidRPr="0003143E" w:rsidRDefault="00395A0A" w:rsidP="007B060E">
            <w:pPr>
              <w:spacing w:before="30" w:after="30" w:line="259" w:lineRule="auto"/>
              <w:rPr>
                <w:color w:val="000000" w:themeColor="text1"/>
                <w:sz w:val="18"/>
                <w:szCs w:val="18"/>
              </w:rPr>
            </w:pPr>
            <w:r w:rsidRPr="0003143E">
              <w:rPr>
                <w:color w:val="000000" w:themeColor="text1"/>
                <w:sz w:val="18"/>
                <w:szCs w:val="18"/>
              </w:rPr>
              <w:t>8.4 Performance evaluation for service delivery</w:t>
            </w:r>
          </w:p>
        </w:tc>
        <w:tc>
          <w:tcPr>
            <w:tcW w:w="948" w:type="dxa"/>
            <w:tcBorders>
              <w:bottom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gridSpan w:val="2"/>
            <w:tcBorders>
              <w:bottom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r>
      <w:tr w:rsidR="00395A0A" w:rsidRPr="009F2D54" w:rsidTr="009F2D54">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395A0A" w:rsidRPr="009F2D54" w:rsidRDefault="00395A0A" w:rsidP="007B060E">
            <w:pPr>
              <w:spacing w:before="30" w:after="30" w:line="259" w:lineRule="auto"/>
              <w:rPr>
                <w:rFonts w:eastAsia="Times New Roman"/>
                <w:b/>
                <w:bCs/>
                <w:color w:val="000000" w:themeColor="text1"/>
                <w:sz w:val="18"/>
                <w:szCs w:val="18"/>
              </w:rPr>
            </w:pPr>
            <w:r w:rsidRPr="009F2D54">
              <w:rPr>
                <w:b/>
                <w:color w:val="000000" w:themeColor="text1"/>
                <w:sz w:val="18"/>
                <w:szCs w:val="18"/>
              </w:rPr>
              <w:t xml:space="preserve">PI-9 Public </w:t>
            </w:r>
            <w:r w:rsidR="009F2D54" w:rsidRPr="009F2D54">
              <w:rPr>
                <w:b/>
                <w:color w:val="000000" w:themeColor="text1"/>
                <w:sz w:val="18"/>
                <w:szCs w:val="18"/>
              </w:rPr>
              <w:t>Access</w:t>
            </w:r>
            <w:r w:rsidRPr="009F2D54">
              <w:rPr>
                <w:b/>
                <w:color w:val="000000" w:themeColor="text1"/>
                <w:sz w:val="18"/>
                <w:szCs w:val="18"/>
              </w:rPr>
              <w:t xml:space="preserve"> to </w:t>
            </w:r>
            <w:r w:rsidR="009F2D54" w:rsidRPr="009F2D54">
              <w:rPr>
                <w:b/>
                <w:color w:val="000000" w:themeColor="text1"/>
                <w:sz w:val="18"/>
                <w:szCs w:val="18"/>
              </w:rPr>
              <w:t>Fiscal Information</w:t>
            </w:r>
          </w:p>
        </w:tc>
        <w:tc>
          <w:tcPr>
            <w:tcW w:w="948"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B</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B</w:t>
            </w:r>
          </w:p>
        </w:tc>
      </w:tr>
      <w:tr w:rsidR="00395A0A" w:rsidRPr="0003143E" w:rsidTr="009F2D54">
        <w:trPr>
          <w:trHeight w:val="57"/>
          <w:jc w:val="center"/>
        </w:trPr>
        <w:tc>
          <w:tcPr>
            <w:tcW w:w="5036" w:type="dxa"/>
            <w:tcBorders>
              <w:top w:val="single" w:sz="8" w:space="0" w:color="auto"/>
              <w:left w:val="single" w:sz="12" w:space="0" w:color="auto"/>
              <w:bottom w:val="single" w:sz="8" w:space="0" w:color="auto"/>
            </w:tcBorders>
            <w:shd w:val="clear" w:color="auto" w:fill="auto"/>
            <w:vAlign w:val="center"/>
          </w:tcPr>
          <w:p w:rsidR="00395A0A" w:rsidRPr="0003143E" w:rsidRDefault="00395A0A" w:rsidP="007B060E">
            <w:pPr>
              <w:spacing w:before="30" w:after="30" w:line="259" w:lineRule="auto"/>
              <w:rPr>
                <w:rFonts w:eastAsia="Times New Roman"/>
                <w:color w:val="000000" w:themeColor="text1"/>
                <w:sz w:val="18"/>
                <w:szCs w:val="18"/>
              </w:rPr>
            </w:pPr>
            <w:r w:rsidRPr="0003143E">
              <w:rPr>
                <w:rFonts w:eastAsia="Times New Roman"/>
                <w:color w:val="000000" w:themeColor="text1"/>
                <w:sz w:val="18"/>
                <w:szCs w:val="18"/>
              </w:rPr>
              <w:t xml:space="preserve">9.1 </w:t>
            </w:r>
            <w:r w:rsidRPr="0003143E">
              <w:rPr>
                <w:color w:val="000000" w:themeColor="text1"/>
                <w:sz w:val="18"/>
                <w:szCs w:val="18"/>
              </w:rPr>
              <w:t>Public access to fiscal information</w:t>
            </w:r>
          </w:p>
        </w:tc>
        <w:tc>
          <w:tcPr>
            <w:tcW w:w="948"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B</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B</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B</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tcBorders>
              <w:top w:val="single" w:sz="8" w:space="0" w:color="auto"/>
              <w:bottom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gridSpan w:val="2"/>
            <w:tcBorders>
              <w:top w:val="single" w:sz="8" w:space="0" w:color="auto"/>
              <w:bottom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B</w:t>
            </w:r>
          </w:p>
        </w:tc>
      </w:tr>
      <w:tr w:rsidR="00395A0A" w:rsidRPr="0003143E" w:rsidTr="009F2D54">
        <w:trPr>
          <w:trHeight w:val="57"/>
          <w:jc w:val="center"/>
        </w:trPr>
        <w:tc>
          <w:tcPr>
            <w:tcW w:w="10729" w:type="dxa"/>
            <w:gridSpan w:val="8"/>
            <w:tcBorders>
              <w:top w:val="single" w:sz="8" w:space="0" w:color="auto"/>
              <w:left w:val="single" w:sz="12" w:space="0" w:color="auto"/>
              <w:bottom w:val="single" w:sz="8" w:space="0" w:color="auto"/>
              <w:right w:val="single" w:sz="12" w:space="0" w:color="auto"/>
            </w:tcBorders>
            <w:shd w:val="clear" w:color="auto" w:fill="DEEAF6" w:themeFill="accent1" w:themeFillTint="33"/>
            <w:vAlign w:val="center"/>
          </w:tcPr>
          <w:p w:rsidR="00395A0A" w:rsidRPr="0003143E" w:rsidRDefault="00395A0A" w:rsidP="007B060E">
            <w:pPr>
              <w:spacing w:before="30" w:after="30" w:line="259" w:lineRule="auto"/>
              <w:jc w:val="center"/>
              <w:rPr>
                <w:rFonts w:eastAsia="Times New Roman"/>
                <w:b/>
                <w:bCs/>
                <w:color w:val="000000" w:themeColor="text1"/>
                <w:sz w:val="18"/>
                <w:szCs w:val="18"/>
              </w:rPr>
            </w:pPr>
            <w:r w:rsidRPr="0003143E">
              <w:rPr>
                <w:rFonts w:eastAsia="Times New Roman"/>
                <w:b/>
                <w:bCs/>
                <w:color w:val="000000" w:themeColor="text1"/>
                <w:sz w:val="18"/>
                <w:szCs w:val="18"/>
              </w:rPr>
              <w:t xml:space="preserve">Pillar III:  Management of </w:t>
            </w:r>
            <w:r w:rsidR="00FB69D4" w:rsidRPr="0003143E">
              <w:rPr>
                <w:rFonts w:eastAsia="Times New Roman"/>
                <w:b/>
                <w:bCs/>
                <w:color w:val="000000" w:themeColor="text1"/>
                <w:sz w:val="18"/>
                <w:szCs w:val="18"/>
              </w:rPr>
              <w:t xml:space="preserve">Assets </w:t>
            </w:r>
            <w:r w:rsidRPr="0003143E">
              <w:rPr>
                <w:rFonts w:eastAsia="Times New Roman"/>
                <w:b/>
                <w:bCs/>
                <w:color w:val="000000" w:themeColor="text1"/>
                <w:sz w:val="18"/>
                <w:szCs w:val="18"/>
              </w:rPr>
              <w:t xml:space="preserve">and </w:t>
            </w:r>
            <w:r w:rsidR="00FB69D4" w:rsidRPr="0003143E">
              <w:rPr>
                <w:rFonts w:eastAsia="Times New Roman"/>
                <w:b/>
                <w:bCs/>
                <w:color w:val="000000" w:themeColor="text1"/>
                <w:sz w:val="18"/>
                <w:szCs w:val="18"/>
              </w:rPr>
              <w:t>Liabilities</w:t>
            </w:r>
          </w:p>
        </w:tc>
      </w:tr>
      <w:tr w:rsidR="00395A0A" w:rsidRPr="009F2D54" w:rsidTr="009F2D54">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395A0A" w:rsidRPr="009F2D54" w:rsidRDefault="00395A0A" w:rsidP="007B060E">
            <w:pPr>
              <w:spacing w:before="30" w:after="30" w:line="259" w:lineRule="auto"/>
              <w:rPr>
                <w:b/>
                <w:color w:val="000000" w:themeColor="text1"/>
                <w:sz w:val="18"/>
                <w:szCs w:val="18"/>
              </w:rPr>
            </w:pPr>
            <w:r w:rsidRPr="009F2D54">
              <w:rPr>
                <w:b/>
                <w:color w:val="000000" w:themeColor="text1"/>
                <w:sz w:val="18"/>
                <w:szCs w:val="18"/>
              </w:rPr>
              <w:t xml:space="preserve">PI-10 Fiscal </w:t>
            </w:r>
            <w:r w:rsidR="009F2D54" w:rsidRPr="009F2D54">
              <w:rPr>
                <w:b/>
                <w:color w:val="000000" w:themeColor="text1"/>
                <w:sz w:val="18"/>
                <w:szCs w:val="18"/>
              </w:rPr>
              <w:t>Risk Management</w:t>
            </w:r>
          </w:p>
        </w:tc>
        <w:tc>
          <w:tcPr>
            <w:tcW w:w="948"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C</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D</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NA</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rPr>
            </w:pPr>
            <w:r w:rsidRPr="009F2D54">
              <w:rPr>
                <w:b/>
                <w:color w:val="000000" w:themeColor="text1"/>
                <w:sz w:val="18"/>
                <w:szCs w:val="18"/>
              </w:rPr>
              <w:t>C/D</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rPr>
            </w:pPr>
            <w:r w:rsidRPr="009F2D54">
              <w:rPr>
                <w:b/>
                <w:color w:val="000000" w:themeColor="text1"/>
                <w:sz w:val="18"/>
                <w:szCs w:val="18"/>
              </w:rPr>
              <w:t>C/D</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C</w:t>
            </w:r>
          </w:p>
        </w:tc>
      </w:tr>
      <w:tr w:rsidR="00395A0A" w:rsidRPr="0003143E" w:rsidTr="0073225A">
        <w:trPr>
          <w:trHeight w:val="57"/>
          <w:jc w:val="center"/>
        </w:trPr>
        <w:tc>
          <w:tcPr>
            <w:tcW w:w="5036" w:type="dxa"/>
            <w:tcBorders>
              <w:top w:val="single" w:sz="8" w:space="0" w:color="auto"/>
              <w:left w:val="single" w:sz="12" w:space="0" w:color="auto"/>
              <w:bottom w:val="single" w:sz="4" w:space="0" w:color="auto"/>
            </w:tcBorders>
            <w:shd w:val="clear" w:color="auto" w:fill="auto"/>
            <w:vAlign w:val="center"/>
          </w:tcPr>
          <w:p w:rsidR="00395A0A" w:rsidRPr="0003143E" w:rsidRDefault="00395A0A" w:rsidP="007B060E">
            <w:pPr>
              <w:pStyle w:val="BodyText"/>
              <w:spacing w:before="30" w:after="30" w:line="259" w:lineRule="auto"/>
              <w:rPr>
                <w:color w:val="000000" w:themeColor="text1"/>
                <w:sz w:val="18"/>
                <w:szCs w:val="18"/>
              </w:rPr>
            </w:pPr>
            <w:r w:rsidRPr="0003143E">
              <w:rPr>
                <w:color w:val="000000" w:themeColor="text1"/>
                <w:sz w:val="18"/>
                <w:szCs w:val="18"/>
              </w:rPr>
              <w:t>10.1 Monitoring of public corporations</w:t>
            </w:r>
          </w:p>
        </w:tc>
        <w:tc>
          <w:tcPr>
            <w:tcW w:w="948" w:type="dxa"/>
            <w:tcBorders>
              <w:top w:val="single" w:sz="8" w:space="0" w:color="auto"/>
              <w:bottom w:val="single" w:sz="4"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tcBorders>
              <w:top w:val="single" w:sz="8" w:space="0" w:color="auto"/>
              <w:bottom w:val="single" w:sz="4"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top w:val="single" w:sz="8" w:space="0" w:color="auto"/>
              <w:bottom w:val="single" w:sz="4"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tcBorders>
              <w:top w:val="single" w:sz="8" w:space="0" w:color="auto"/>
              <w:bottom w:val="single" w:sz="4"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C/D</w:t>
            </w:r>
          </w:p>
        </w:tc>
        <w:tc>
          <w:tcPr>
            <w:tcW w:w="949" w:type="dxa"/>
            <w:tcBorders>
              <w:top w:val="single" w:sz="8" w:space="0" w:color="auto"/>
              <w:bottom w:val="single" w:sz="4"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C/D</w:t>
            </w:r>
          </w:p>
        </w:tc>
        <w:tc>
          <w:tcPr>
            <w:tcW w:w="949" w:type="dxa"/>
            <w:gridSpan w:val="2"/>
            <w:tcBorders>
              <w:top w:val="single" w:sz="8" w:space="0" w:color="auto"/>
              <w:bottom w:val="single" w:sz="4"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r>
      <w:tr w:rsidR="00395A0A" w:rsidRPr="0003143E" w:rsidTr="0073225A">
        <w:trPr>
          <w:trHeight w:val="57"/>
          <w:jc w:val="center"/>
        </w:trPr>
        <w:tc>
          <w:tcPr>
            <w:tcW w:w="5036" w:type="dxa"/>
            <w:tcBorders>
              <w:left w:val="single" w:sz="12" w:space="0" w:color="auto"/>
              <w:bottom w:val="single" w:sz="12" w:space="0" w:color="auto"/>
            </w:tcBorders>
            <w:shd w:val="clear" w:color="auto" w:fill="auto"/>
            <w:vAlign w:val="center"/>
          </w:tcPr>
          <w:p w:rsidR="00395A0A" w:rsidRPr="0003143E" w:rsidRDefault="00395A0A" w:rsidP="007B060E">
            <w:pPr>
              <w:pStyle w:val="BodyText"/>
              <w:spacing w:before="30" w:after="30" w:line="259" w:lineRule="auto"/>
              <w:rPr>
                <w:color w:val="000000" w:themeColor="text1"/>
                <w:sz w:val="18"/>
                <w:szCs w:val="18"/>
              </w:rPr>
            </w:pPr>
            <w:r w:rsidRPr="0003143E">
              <w:rPr>
                <w:color w:val="000000" w:themeColor="text1"/>
                <w:sz w:val="18"/>
                <w:szCs w:val="18"/>
              </w:rPr>
              <w:t>10.2 Monitoring of sub-national government (SNG)</w:t>
            </w:r>
          </w:p>
        </w:tc>
        <w:tc>
          <w:tcPr>
            <w:tcW w:w="948" w:type="dxa"/>
            <w:tcBorders>
              <w:bottom w:val="single" w:sz="12"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tcBorders>
              <w:bottom w:val="single" w:sz="12"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tcBorders>
              <w:bottom w:val="single" w:sz="12"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tcBorders>
              <w:bottom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tcBorders>
              <w:bottom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bottom w:val="single" w:sz="12"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r>
      <w:tr w:rsidR="00395A0A" w:rsidRPr="0003143E" w:rsidTr="0073225A">
        <w:trPr>
          <w:trHeight w:val="57"/>
          <w:jc w:val="center"/>
        </w:trPr>
        <w:tc>
          <w:tcPr>
            <w:tcW w:w="5036" w:type="dxa"/>
            <w:tcBorders>
              <w:top w:val="single" w:sz="12" w:space="0" w:color="auto"/>
              <w:left w:val="single" w:sz="12" w:space="0" w:color="auto"/>
              <w:bottom w:val="single" w:sz="8" w:space="0" w:color="auto"/>
            </w:tcBorders>
            <w:shd w:val="clear" w:color="auto" w:fill="auto"/>
            <w:vAlign w:val="center"/>
          </w:tcPr>
          <w:p w:rsidR="00395A0A" w:rsidRPr="0003143E" w:rsidRDefault="00395A0A" w:rsidP="007B060E">
            <w:pPr>
              <w:pStyle w:val="BodyText"/>
              <w:spacing w:before="30" w:after="30" w:line="259" w:lineRule="auto"/>
              <w:rPr>
                <w:color w:val="000000" w:themeColor="text1"/>
                <w:sz w:val="18"/>
                <w:szCs w:val="18"/>
              </w:rPr>
            </w:pPr>
            <w:r w:rsidRPr="0003143E">
              <w:rPr>
                <w:color w:val="000000" w:themeColor="text1"/>
                <w:sz w:val="18"/>
                <w:szCs w:val="18"/>
              </w:rPr>
              <w:lastRenderedPageBreak/>
              <w:t>10.3 Contingent liabilities and other fiscal risks</w:t>
            </w:r>
          </w:p>
        </w:tc>
        <w:tc>
          <w:tcPr>
            <w:tcW w:w="948" w:type="dxa"/>
            <w:tcBorders>
              <w:top w:val="single" w:sz="12" w:space="0" w:color="auto"/>
              <w:bottom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tcBorders>
              <w:top w:val="single" w:sz="12" w:space="0" w:color="auto"/>
              <w:bottom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tcBorders>
              <w:top w:val="single" w:sz="12" w:space="0" w:color="auto"/>
              <w:bottom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tcBorders>
              <w:top w:val="single" w:sz="12" w:space="0" w:color="auto"/>
              <w:bottom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tcBorders>
              <w:top w:val="single" w:sz="12" w:space="0" w:color="auto"/>
              <w:bottom w:val="single" w:sz="8"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top w:val="single" w:sz="12" w:space="0" w:color="auto"/>
              <w:bottom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NA</w:t>
            </w:r>
          </w:p>
        </w:tc>
      </w:tr>
      <w:tr w:rsidR="00395A0A" w:rsidRPr="009F2D54" w:rsidTr="009F2D54">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395A0A" w:rsidRPr="009F2D54" w:rsidRDefault="00395A0A" w:rsidP="007B060E">
            <w:pPr>
              <w:spacing w:before="30" w:after="30" w:line="259" w:lineRule="auto"/>
              <w:rPr>
                <w:b/>
                <w:color w:val="000000" w:themeColor="text1"/>
                <w:sz w:val="18"/>
                <w:szCs w:val="18"/>
              </w:rPr>
            </w:pPr>
            <w:r w:rsidRPr="009F2D54">
              <w:rPr>
                <w:b/>
                <w:color w:val="000000" w:themeColor="text1"/>
                <w:sz w:val="18"/>
                <w:szCs w:val="18"/>
              </w:rPr>
              <w:t xml:space="preserve">PI-11 Public </w:t>
            </w:r>
            <w:r w:rsidR="009F2D54" w:rsidRPr="009F2D54">
              <w:rPr>
                <w:b/>
                <w:color w:val="000000" w:themeColor="text1"/>
                <w:sz w:val="18"/>
                <w:szCs w:val="18"/>
              </w:rPr>
              <w:t>Investment Management</w:t>
            </w:r>
          </w:p>
        </w:tc>
        <w:tc>
          <w:tcPr>
            <w:tcW w:w="948"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C</w:t>
            </w:r>
          </w:p>
        </w:tc>
        <w:tc>
          <w:tcPr>
            <w:tcW w:w="949" w:type="dxa"/>
            <w:tcBorders>
              <w:top w:val="single" w:sz="8" w:space="0" w:color="auto"/>
              <w:bottom w:val="single" w:sz="8" w:space="0" w:color="auto"/>
            </w:tcBorders>
            <w:shd w:val="clear" w:color="auto" w:fill="FFFAEB"/>
            <w:vAlign w:val="center"/>
          </w:tcPr>
          <w:p w:rsidR="00395A0A" w:rsidRPr="009F2D54" w:rsidRDefault="007E1BF1" w:rsidP="007B060E">
            <w:pPr>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395A0A"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C</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C</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C</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395A0A" w:rsidRPr="009F2D54" w:rsidRDefault="007E1BF1" w:rsidP="007B060E">
            <w:pPr>
              <w:spacing w:before="30" w:after="30" w:line="259" w:lineRule="auto"/>
              <w:jc w:val="center"/>
              <w:rPr>
                <w:b/>
                <w:bCs/>
                <w:color w:val="000000" w:themeColor="text1"/>
                <w:sz w:val="18"/>
                <w:szCs w:val="18"/>
              </w:rPr>
            </w:pPr>
            <w:r>
              <w:rPr>
                <w:b/>
                <w:bCs/>
                <w:color w:val="000000" w:themeColor="text1"/>
                <w:sz w:val="18"/>
                <w:szCs w:val="18"/>
              </w:rPr>
              <w:t xml:space="preserve">  </w:t>
            </w:r>
            <w:r w:rsidR="00395A0A" w:rsidRPr="009F2D54">
              <w:rPr>
                <w:b/>
                <w:bCs/>
                <w:color w:val="000000" w:themeColor="text1"/>
                <w:sz w:val="18"/>
                <w:szCs w:val="18"/>
              </w:rPr>
              <w:t>C+</w:t>
            </w:r>
          </w:p>
        </w:tc>
      </w:tr>
      <w:tr w:rsidR="00395A0A" w:rsidRPr="0003143E" w:rsidTr="009F2D54">
        <w:trPr>
          <w:trHeight w:val="57"/>
          <w:jc w:val="center"/>
        </w:trPr>
        <w:tc>
          <w:tcPr>
            <w:tcW w:w="5036" w:type="dxa"/>
            <w:tcBorders>
              <w:top w:val="single" w:sz="8" w:space="0" w:color="auto"/>
              <w:left w:val="single" w:sz="12" w:space="0" w:color="auto"/>
            </w:tcBorders>
            <w:shd w:val="clear" w:color="auto" w:fill="auto"/>
            <w:vAlign w:val="center"/>
          </w:tcPr>
          <w:p w:rsidR="00395A0A" w:rsidRPr="0003143E" w:rsidRDefault="00395A0A" w:rsidP="007B060E">
            <w:pPr>
              <w:pStyle w:val="BodyText"/>
              <w:spacing w:before="30" w:after="30" w:line="259" w:lineRule="auto"/>
              <w:rPr>
                <w:color w:val="000000" w:themeColor="text1"/>
                <w:sz w:val="18"/>
                <w:szCs w:val="18"/>
              </w:rPr>
            </w:pPr>
            <w:r w:rsidRPr="0003143E">
              <w:rPr>
                <w:color w:val="000000" w:themeColor="text1"/>
                <w:sz w:val="18"/>
                <w:szCs w:val="18"/>
              </w:rPr>
              <w:t>11.1 Economic analysis of investment proposals</w:t>
            </w:r>
          </w:p>
        </w:tc>
        <w:tc>
          <w:tcPr>
            <w:tcW w:w="948" w:type="dxa"/>
            <w:tcBorders>
              <w:top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top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top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top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tcBorders>
              <w:top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gridSpan w:val="2"/>
            <w:tcBorders>
              <w:top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r>
      <w:tr w:rsidR="00395A0A" w:rsidRPr="0003143E" w:rsidTr="009F2D54">
        <w:trPr>
          <w:trHeight w:val="57"/>
          <w:jc w:val="center"/>
        </w:trPr>
        <w:tc>
          <w:tcPr>
            <w:tcW w:w="5036" w:type="dxa"/>
            <w:tcBorders>
              <w:left w:val="single" w:sz="12" w:space="0" w:color="auto"/>
            </w:tcBorders>
            <w:shd w:val="clear" w:color="auto" w:fill="auto"/>
            <w:vAlign w:val="center"/>
          </w:tcPr>
          <w:p w:rsidR="00395A0A" w:rsidRPr="0003143E" w:rsidRDefault="00395A0A" w:rsidP="007B060E">
            <w:pPr>
              <w:pStyle w:val="BodyText"/>
              <w:spacing w:before="30" w:after="30" w:line="259" w:lineRule="auto"/>
              <w:rPr>
                <w:color w:val="000000" w:themeColor="text1"/>
                <w:sz w:val="18"/>
                <w:szCs w:val="18"/>
              </w:rPr>
            </w:pPr>
            <w:r w:rsidRPr="0003143E">
              <w:rPr>
                <w:color w:val="000000" w:themeColor="text1"/>
                <w:sz w:val="18"/>
                <w:szCs w:val="18"/>
              </w:rPr>
              <w:t xml:space="preserve">11.2 </w:t>
            </w:r>
            <w:r w:rsidRPr="0003143E">
              <w:rPr>
                <w:bCs/>
                <w:color w:val="000000" w:themeColor="text1"/>
                <w:sz w:val="18"/>
                <w:szCs w:val="18"/>
              </w:rPr>
              <w:t>Investment project selection</w:t>
            </w:r>
          </w:p>
        </w:tc>
        <w:tc>
          <w:tcPr>
            <w:tcW w:w="948" w:type="dxa"/>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gridSpan w:val="2"/>
            <w:tcBorders>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r>
      <w:tr w:rsidR="00395A0A" w:rsidRPr="0003143E" w:rsidTr="009F2D54">
        <w:trPr>
          <w:trHeight w:val="57"/>
          <w:jc w:val="center"/>
        </w:trPr>
        <w:tc>
          <w:tcPr>
            <w:tcW w:w="5036" w:type="dxa"/>
            <w:tcBorders>
              <w:left w:val="single" w:sz="12" w:space="0" w:color="auto"/>
            </w:tcBorders>
            <w:shd w:val="clear" w:color="auto" w:fill="auto"/>
            <w:vAlign w:val="center"/>
          </w:tcPr>
          <w:p w:rsidR="00395A0A" w:rsidRPr="0003143E" w:rsidRDefault="00395A0A" w:rsidP="007B060E">
            <w:pPr>
              <w:pStyle w:val="BodyText"/>
              <w:spacing w:before="30" w:after="30" w:line="259" w:lineRule="auto"/>
              <w:rPr>
                <w:color w:val="000000" w:themeColor="text1"/>
                <w:sz w:val="18"/>
                <w:szCs w:val="18"/>
              </w:rPr>
            </w:pPr>
            <w:r w:rsidRPr="0003143E">
              <w:rPr>
                <w:color w:val="000000" w:themeColor="text1"/>
                <w:sz w:val="18"/>
                <w:szCs w:val="18"/>
              </w:rPr>
              <w:t>11.3 Investment project costing</w:t>
            </w:r>
          </w:p>
        </w:tc>
        <w:tc>
          <w:tcPr>
            <w:tcW w:w="948" w:type="dxa"/>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gridSpan w:val="2"/>
            <w:tcBorders>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B</w:t>
            </w:r>
          </w:p>
        </w:tc>
      </w:tr>
      <w:tr w:rsidR="00395A0A" w:rsidRPr="0003143E" w:rsidTr="009F2D54">
        <w:trPr>
          <w:trHeight w:val="57"/>
          <w:jc w:val="center"/>
        </w:trPr>
        <w:tc>
          <w:tcPr>
            <w:tcW w:w="5036" w:type="dxa"/>
            <w:tcBorders>
              <w:left w:val="single" w:sz="12" w:space="0" w:color="auto"/>
              <w:bottom w:val="single" w:sz="8" w:space="0" w:color="auto"/>
            </w:tcBorders>
            <w:shd w:val="clear" w:color="auto" w:fill="auto"/>
            <w:vAlign w:val="center"/>
          </w:tcPr>
          <w:p w:rsidR="00395A0A" w:rsidRPr="0003143E" w:rsidRDefault="00395A0A" w:rsidP="007B060E">
            <w:pPr>
              <w:pStyle w:val="BodyText"/>
              <w:spacing w:before="30" w:after="30" w:line="259" w:lineRule="auto"/>
              <w:rPr>
                <w:color w:val="000000" w:themeColor="text1"/>
                <w:sz w:val="18"/>
                <w:szCs w:val="18"/>
              </w:rPr>
            </w:pPr>
            <w:r w:rsidRPr="0003143E">
              <w:rPr>
                <w:color w:val="000000" w:themeColor="text1"/>
                <w:sz w:val="18"/>
                <w:szCs w:val="18"/>
              </w:rPr>
              <w:t>11.4 Investment project monitoring</w:t>
            </w:r>
          </w:p>
        </w:tc>
        <w:tc>
          <w:tcPr>
            <w:tcW w:w="948" w:type="dxa"/>
            <w:tcBorders>
              <w:bottom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tcBorders>
              <w:bottom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bottom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gridSpan w:val="2"/>
            <w:tcBorders>
              <w:bottom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B</w:t>
            </w:r>
          </w:p>
        </w:tc>
      </w:tr>
      <w:tr w:rsidR="00395A0A" w:rsidRPr="009F2D54" w:rsidTr="009F2D54">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395A0A" w:rsidRPr="009F2D54" w:rsidRDefault="00395A0A" w:rsidP="007B060E">
            <w:pPr>
              <w:spacing w:before="30" w:after="30" w:line="259" w:lineRule="auto"/>
              <w:rPr>
                <w:b/>
                <w:color w:val="000000" w:themeColor="text1"/>
                <w:sz w:val="18"/>
                <w:szCs w:val="18"/>
              </w:rPr>
            </w:pPr>
            <w:r w:rsidRPr="009F2D54">
              <w:rPr>
                <w:b/>
                <w:color w:val="000000" w:themeColor="text1"/>
                <w:sz w:val="18"/>
                <w:szCs w:val="18"/>
              </w:rPr>
              <w:t xml:space="preserve">PI-12 Public </w:t>
            </w:r>
            <w:r w:rsidR="009F2D54" w:rsidRPr="009F2D54">
              <w:rPr>
                <w:b/>
                <w:color w:val="000000" w:themeColor="text1"/>
                <w:sz w:val="18"/>
                <w:szCs w:val="18"/>
              </w:rPr>
              <w:t>Asset Management</w:t>
            </w:r>
          </w:p>
        </w:tc>
        <w:tc>
          <w:tcPr>
            <w:tcW w:w="948"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B</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B</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395A0A" w:rsidRPr="009F2D54" w:rsidRDefault="00395A0A" w:rsidP="007B060E">
            <w:pPr>
              <w:spacing w:before="30" w:after="30" w:line="259" w:lineRule="auto"/>
              <w:jc w:val="center"/>
              <w:rPr>
                <w:b/>
                <w:bCs/>
                <w:color w:val="000000" w:themeColor="text1"/>
                <w:sz w:val="18"/>
                <w:szCs w:val="18"/>
              </w:rPr>
            </w:pPr>
            <w:r w:rsidRPr="009F2D54">
              <w:rPr>
                <w:b/>
                <w:bCs/>
                <w:color w:val="000000" w:themeColor="text1"/>
                <w:sz w:val="18"/>
                <w:szCs w:val="18"/>
              </w:rPr>
              <w:t>B</w:t>
            </w:r>
          </w:p>
        </w:tc>
      </w:tr>
      <w:tr w:rsidR="00395A0A" w:rsidRPr="0003143E" w:rsidTr="009F2D54">
        <w:trPr>
          <w:trHeight w:val="57"/>
          <w:jc w:val="center"/>
        </w:trPr>
        <w:tc>
          <w:tcPr>
            <w:tcW w:w="5036" w:type="dxa"/>
            <w:tcBorders>
              <w:top w:val="single" w:sz="8" w:space="0" w:color="auto"/>
              <w:left w:val="single" w:sz="12" w:space="0" w:color="auto"/>
            </w:tcBorders>
            <w:shd w:val="clear" w:color="auto" w:fill="auto"/>
            <w:vAlign w:val="center"/>
          </w:tcPr>
          <w:p w:rsidR="00395A0A" w:rsidRPr="0003143E" w:rsidRDefault="00307359" w:rsidP="007B060E">
            <w:pPr>
              <w:pStyle w:val="BodyText"/>
              <w:spacing w:before="30" w:after="30" w:line="259" w:lineRule="auto"/>
              <w:rPr>
                <w:color w:val="000000" w:themeColor="text1"/>
                <w:sz w:val="18"/>
                <w:szCs w:val="18"/>
              </w:rPr>
            </w:pPr>
            <w:r w:rsidRPr="0003143E">
              <w:rPr>
                <w:color w:val="000000" w:themeColor="text1"/>
                <w:sz w:val="18"/>
                <w:szCs w:val="18"/>
              </w:rPr>
              <w:t>12.1 Financial</w:t>
            </w:r>
            <w:r w:rsidR="00395A0A" w:rsidRPr="0003143E">
              <w:rPr>
                <w:color w:val="000000" w:themeColor="text1"/>
                <w:sz w:val="18"/>
                <w:szCs w:val="18"/>
              </w:rPr>
              <w:t xml:space="preserve"> asset monitoring</w:t>
            </w:r>
          </w:p>
        </w:tc>
        <w:tc>
          <w:tcPr>
            <w:tcW w:w="948" w:type="dxa"/>
            <w:tcBorders>
              <w:top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tcBorders>
              <w:top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tcBorders>
              <w:top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tcBorders>
              <w:top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tcBorders>
              <w:top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gridSpan w:val="2"/>
            <w:tcBorders>
              <w:top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B</w:t>
            </w:r>
          </w:p>
        </w:tc>
      </w:tr>
      <w:tr w:rsidR="00395A0A" w:rsidRPr="0003143E" w:rsidTr="009F2D54">
        <w:trPr>
          <w:trHeight w:val="57"/>
          <w:jc w:val="center"/>
        </w:trPr>
        <w:tc>
          <w:tcPr>
            <w:tcW w:w="5036" w:type="dxa"/>
            <w:tcBorders>
              <w:left w:val="single" w:sz="12" w:space="0" w:color="auto"/>
            </w:tcBorders>
            <w:shd w:val="clear" w:color="auto" w:fill="auto"/>
            <w:vAlign w:val="center"/>
          </w:tcPr>
          <w:p w:rsidR="00395A0A" w:rsidRPr="0003143E" w:rsidRDefault="00395A0A" w:rsidP="007B060E">
            <w:pPr>
              <w:pStyle w:val="BodyText"/>
              <w:spacing w:before="30" w:after="30" w:line="259" w:lineRule="auto"/>
              <w:rPr>
                <w:color w:val="000000" w:themeColor="text1"/>
                <w:sz w:val="18"/>
                <w:szCs w:val="18"/>
              </w:rPr>
            </w:pPr>
            <w:r w:rsidRPr="0003143E">
              <w:rPr>
                <w:color w:val="000000" w:themeColor="text1"/>
                <w:sz w:val="18"/>
                <w:szCs w:val="18"/>
              </w:rPr>
              <w:t>12.2 Non-financial asset monitoring</w:t>
            </w:r>
          </w:p>
        </w:tc>
        <w:tc>
          <w:tcPr>
            <w:tcW w:w="948" w:type="dxa"/>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gridSpan w:val="2"/>
            <w:tcBorders>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r>
      <w:tr w:rsidR="00395A0A" w:rsidRPr="0003143E" w:rsidTr="009F2D54">
        <w:trPr>
          <w:trHeight w:val="57"/>
          <w:jc w:val="center"/>
        </w:trPr>
        <w:tc>
          <w:tcPr>
            <w:tcW w:w="5036" w:type="dxa"/>
            <w:tcBorders>
              <w:left w:val="single" w:sz="12" w:space="0" w:color="auto"/>
              <w:bottom w:val="single" w:sz="8" w:space="0" w:color="auto"/>
            </w:tcBorders>
            <w:shd w:val="clear" w:color="auto" w:fill="auto"/>
            <w:vAlign w:val="center"/>
          </w:tcPr>
          <w:p w:rsidR="00395A0A" w:rsidRPr="0003143E" w:rsidRDefault="00395A0A" w:rsidP="007B060E">
            <w:pPr>
              <w:pStyle w:val="BodyText"/>
              <w:spacing w:before="30" w:after="30" w:line="259" w:lineRule="auto"/>
              <w:rPr>
                <w:color w:val="000000" w:themeColor="text1"/>
                <w:sz w:val="18"/>
                <w:szCs w:val="18"/>
              </w:rPr>
            </w:pPr>
            <w:r w:rsidRPr="0003143E">
              <w:rPr>
                <w:color w:val="000000" w:themeColor="text1"/>
                <w:sz w:val="18"/>
                <w:szCs w:val="18"/>
              </w:rPr>
              <w:t>12.3 Transparency of asset disposal</w:t>
            </w:r>
          </w:p>
        </w:tc>
        <w:tc>
          <w:tcPr>
            <w:tcW w:w="948" w:type="dxa"/>
            <w:tcBorders>
              <w:bottom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bottom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bottom w:val="single" w:sz="8"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bottom w:val="single" w:sz="8"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bottom w:val="single" w:sz="8"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r>
      <w:tr w:rsidR="00395A0A" w:rsidRPr="009F2D54" w:rsidTr="009F2D54">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395A0A" w:rsidRPr="009F2D54" w:rsidRDefault="00395A0A" w:rsidP="007B060E">
            <w:pPr>
              <w:spacing w:before="30" w:after="30" w:line="259" w:lineRule="auto"/>
              <w:rPr>
                <w:b/>
                <w:color w:val="000000" w:themeColor="text1"/>
                <w:sz w:val="18"/>
                <w:szCs w:val="18"/>
              </w:rPr>
            </w:pPr>
            <w:r w:rsidRPr="009F2D54">
              <w:rPr>
                <w:b/>
                <w:color w:val="000000" w:themeColor="text1"/>
                <w:sz w:val="18"/>
                <w:szCs w:val="18"/>
              </w:rPr>
              <w:t xml:space="preserve">PI-13 </w:t>
            </w:r>
            <w:r w:rsidRPr="009F2D54">
              <w:rPr>
                <w:rFonts w:eastAsiaTheme="minorEastAsia"/>
                <w:b/>
                <w:color w:val="000000" w:themeColor="text1"/>
                <w:sz w:val="18"/>
                <w:szCs w:val="18"/>
              </w:rPr>
              <w:t xml:space="preserve">Debt </w:t>
            </w:r>
            <w:r w:rsidR="009F2D54" w:rsidRPr="009F2D54">
              <w:rPr>
                <w:rFonts w:eastAsiaTheme="minorEastAsia"/>
                <w:b/>
                <w:color w:val="000000" w:themeColor="text1"/>
                <w:sz w:val="18"/>
                <w:szCs w:val="18"/>
              </w:rPr>
              <w:t>Management</w:t>
            </w:r>
          </w:p>
        </w:tc>
        <w:tc>
          <w:tcPr>
            <w:tcW w:w="948" w:type="dxa"/>
            <w:tcBorders>
              <w:top w:val="single" w:sz="8" w:space="0" w:color="auto"/>
              <w:bottom w:val="single" w:sz="8" w:space="0" w:color="auto"/>
            </w:tcBorders>
            <w:shd w:val="clear" w:color="auto" w:fill="FFFAEB"/>
            <w:vAlign w:val="center"/>
          </w:tcPr>
          <w:p w:rsidR="00395A0A" w:rsidRPr="009F2D54" w:rsidRDefault="007E1BF1" w:rsidP="007B060E">
            <w:pPr>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395A0A" w:rsidRPr="009F2D54">
              <w:rPr>
                <w:b/>
                <w:color w:val="000000" w:themeColor="text1"/>
                <w:sz w:val="18"/>
                <w:szCs w:val="18"/>
                <w:lang w:val="en-GB"/>
              </w:rPr>
              <w:t>C+</w:t>
            </w:r>
          </w:p>
        </w:tc>
        <w:tc>
          <w:tcPr>
            <w:tcW w:w="949" w:type="dxa"/>
            <w:tcBorders>
              <w:top w:val="single" w:sz="8" w:space="0" w:color="auto"/>
              <w:bottom w:val="single" w:sz="8" w:space="0" w:color="auto"/>
            </w:tcBorders>
            <w:shd w:val="clear" w:color="auto" w:fill="FFFAEB"/>
            <w:vAlign w:val="center"/>
          </w:tcPr>
          <w:p w:rsidR="00395A0A" w:rsidRPr="009F2D54" w:rsidRDefault="00395A0A" w:rsidP="007B060E">
            <w:pPr>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395A0A" w:rsidRPr="009F2D54" w:rsidRDefault="007E1BF1" w:rsidP="007B060E">
            <w:pPr>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395A0A" w:rsidRPr="009F2D54">
              <w:rPr>
                <w:b/>
                <w:color w:val="000000" w:themeColor="text1"/>
                <w:sz w:val="18"/>
                <w:szCs w:val="18"/>
                <w:lang w:val="en-GB"/>
              </w:rPr>
              <w:t>C+</w:t>
            </w:r>
          </w:p>
        </w:tc>
        <w:tc>
          <w:tcPr>
            <w:tcW w:w="949" w:type="dxa"/>
            <w:tcBorders>
              <w:top w:val="single" w:sz="8" w:space="0" w:color="auto"/>
              <w:bottom w:val="single" w:sz="8" w:space="0" w:color="auto"/>
            </w:tcBorders>
            <w:shd w:val="clear" w:color="auto" w:fill="FFFAEB"/>
            <w:vAlign w:val="center"/>
          </w:tcPr>
          <w:p w:rsidR="00395A0A" w:rsidRPr="009F2D54" w:rsidRDefault="007E1BF1" w:rsidP="007B060E">
            <w:pPr>
              <w:spacing w:before="30" w:after="30" w:line="259" w:lineRule="auto"/>
              <w:jc w:val="center"/>
              <w:rPr>
                <w:b/>
                <w:bCs/>
                <w:color w:val="000000" w:themeColor="text1"/>
                <w:sz w:val="18"/>
                <w:szCs w:val="18"/>
              </w:rPr>
            </w:pPr>
            <w:r>
              <w:rPr>
                <w:b/>
                <w:bCs/>
                <w:color w:val="000000" w:themeColor="text1"/>
                <w:sz w:val="18"/>
                <w:szCs w:val="18"/>
              </w:rPr>
              <w:t xml:space="preserve">  </w:t>
            </w:r>
            <w:r w:rsidR="00395A0A" w:rsidRPr="009F2D54">
              <w:rPr>
                <w:b/>
                <w:bCs/>
                <w:color w:val="000000" w:themeColor="text1"/>
                <w:sz w:val="18"/>
                <w:szCs w:val="18"/>
              </w:rPr>
              <w:t>C+</w:t>
            </w:r>
          </w:p>
        </w:tc>
        <w:tc>
          <w:tcPr>
            <w:tcW w:w="949" w:type="dxa"/>
            <w:tcBorders>
              <w:top w:val="single" w:sz="8" w:space="0" w:color="auto"/>
              <w:bottom w:val="single" w:sz="8" w:space="0" w:color="auto"/>
            </w:tcBorders>
            <w:shd w:val="clear" w:color="auto" w:fill="FFFAEB"/>
            <w:vAlign w:val="center"/>
          </w:tcPr>
          <w:p w:rsidR="00395A0A" w:rsidRPr="009F2D54" w:rsidRDefault="007E1BF1" w:rsidP="007B060E">
            <w:pPr>
              <w:spacing w:before="30" w:after="30" w:line="259" w:lineRule="auto"/>
              <w:jc w:val="center"/>
              <w:rPr>
                <w:b/>
                <w:bCs/>
                <w:color w:val="000000" w:themeColor="text1"/>
                <w:sz w:val="18"/>
                <w:szCs w:val="18"/>
              </w:rPr>
            </w:pPr>
            <w:r>
              <w:rPr>
                <w:b/>
                <w:bCs/>
                <w:color w:val="000000" w:themeColor="text1"/>
                <w:sz w:val="18"/>
                <w:szCs w:val="18"/>
              </w:rPr>
              <w:t xml:space="preserve">  </w:t>
            </w:r>
            <w:r w:rsidR="00395A0A" w:rsidRPr="009F2D54">
              <w:rPr>
                <w:b/>
                <w:bCs/>
                <w:color w:val="000000" w:themeColor="text1"/>
                <w:sz w:val="18"/>
                <w:szCs w:val="18"/>
              </w:rPr>
              <w:t>C+</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395A0A" w:rsidRPr="009F2D54" w:rsidRDefault="007E1BF1" w:rsidP="007B060E">
            <w:pPr>
              <w:spacing w:before="30" w:after="30" w:line="259" w:lineRule="auto"/>
              <w:jc w:val="center"/>
              <w:rPr>
                <w:b/>
                <w:bCs/>
                <w:color w:val="000000" w:themeColor="text1"/>
                <w:sz w:val="18"/>
                <w:szCs w:val="18"/>
              </w:rPr>
            </w:pPr>
            <w:r>
              <w:rPr>
                <w:b/>
                <w:bCs/>
                <w:color w:val="000000" w:themeColor="text1"/>
                <w:sz w:val="18"/>
                <w:szCs w:val="18"/>
              </w:rPr>
              <w:t xml:space="preserve">  </w:t>
            </w:r>
            <w:r w:rsidR="00395A0A" w:rsidRPr="009F2D54">
              <w:rPr>
                <w:b/>
                <w:bCs/>
                <w:color w:val="000000" w:themeColor="text1"/>
                <w:sz w:val="18"/>
                <w:szCs w:val="18"/>
              </w:rPr>
              <w:t>C+</w:t>
            </w:r>
          </w:p>
        </w:tc>
      </w:tr>
      <w:tr w:rsidR="00395A0A" w:rsidRPr="0003143E" w:rsidTr="009F2D54">
        <w:trPr>
          <w:trHeight w:val="57"/>
          <w:jc w:val="center"/>
        </w:trPr>
        <w:tc>
          <w:tcPr>
            <w:tcW w:w="5036" w:type="dxa"/>
            <w:tcBorders>
              <w:top w:val="single" w:sz="8" w:space="0" w:color="auto"/>
              <w:left w:val="single" w:sz="12" w:space="0" w:color="auto"/>
              <w:bottom w:val="single" w:sz="12" w:space="0" w:color="auto"/>
            </w:tcBorders>
            <w:shd w:val="clear" w:color="auto" w:fill="auto"/>
            <w:vAlign w:val="center"/>
          </w:tcPr>
          <w:p w:rsidR="00395A0A" w:rsidRPr="0003143E" w:rsidRDefault="00395A0A" w:rsidP="007B060E">
            <w:pPr>
              <w:pStyle w:val="BodyText"/>
              <w:spacing w:before="30" w:after="30" w:line="259" w:lineRule="auto"/>
              <w:rPr>
                <w:color w:val="000000" w:themeColor="text1"/>
                <w:sz w:val="18"/>
                <w:szCs w:val="18"/>
              </w:rPr>
            </w:pPr>
            <w:r w:rsidRPr="0003143E">
              <w:rPr>
                <w:color w:val="000000" w:themeColor="text1"/>
                <w:sz w:val="18"/>
                <w:szCs w:val="18"/>
              </w:rPr>
              <w:t>13.1 Recording and reporting of debt and guarantees</w:t>
            </w:r>
          </w:p>
        </w:tc>
        <w:tc>
          <w:tcPr>
            <w:tcW w:w="948" w:type="dxa"/>
            <w:tcBorders>
              <w:top w:val="single" w:sz="8" w:space="0" w:color="auto"/>
              <w:bottom w:val="single" w:sz="12"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tcBorders>
              <w:top w:val="single" w:sz="8" w:space="0" w:color="auto"/>
              <w:bottom w:val="single" w:sz="12"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tcBorders>
              <w:top w:val="single" w:sz="8" w:space="0" w:color="auto"/>
              <w:bottom w:val="single" w:sz="12"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tcBorders>
              <w:top w:val="single" w:sz="8" w:space="0" w:color="auto"/>
              <w:bottom w:val="single" w:sz="12"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tcBorders>
              <w:top w:val="single" w:sz="8" w:space="0" w:color="auto"/>
              <w:bottom w:val="single" w:sz="12"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gridSpan w:val="2"/>
            <w:tcBorders>
              <w:top w:val="single" w:sz="8" w:space="0" w:color="auto"/>
              <w:bottom w:val="single" w:sz="12"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C</w:t>
            </w:r>
          </w:p>
        </w:tc>
      </w:tr>
      <w:tr w:rsidR="00395A0A" w:rsidRPr="0003143E" w:rsidTr="009F2D54">
        <w:trPr>
          <w:trHeight w:val="57"/>
          <w:jc w:val="center"/>
        </w:trPr>
        <w:tc>
          <w:tcPr>
            <w:tcW w:w="5036" w:type="dxa"/>
            <w:tcBorders>
              <w:top w:val="single" w:sz="12" w:space="0" w:color="auto"/>
              <w:left w:val="single" w:sz="12" w:space="0" w:color="auto"/>
            </w:tcBorders>
            <w:shd w:val="clear" w:color="auto" w:fill="auto"/>
            <w:vAlign w:val="center"/>
          </w:tcPr>
          <w:p w:rsidR="00395A0A" w:rsidRPr="0003143E" w:rsidRDefault="00395A0A" w:rsidP="007B060E">
            <w:pPr>
              <w:pStyle w:val="BodyText"/>
              <w:spacing w:before="30" w:after="30" w:line="259" w:lineRule="auto"/>
              <w:rPr>
                <w:color w:val="000000" w:themeColor="text1"/>
                <w:sz w:val="18"/>
                <w:szCs w:val="18"/>
              </w:rPr>
            </w:pPr>
            <w:r w:rsidRPr="0003143E">
              <w:rPr>
                <w:color w:val="000000" w:themeColor="text1"/>
                <w:sz w:val="18"/>
                <w:szCs w:val="18"/>
              </w:rPr>
              <w:t>13.2 Approval of debt and guarantees</w:t>
            </w:r>
          </w:p>
        </w:tc>
        <w:tc>
          <w:tcPr>
            <w:tcW w:w="948" w:type="dxa"/>
            <w:tcBorders>
              <w:top w:val="single" w:sz="12"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top w:val="single" w:sz="12"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top w:val="single" w:sz="12" w:space="0" w:color="auto"/>
            </w:tcBorders>
            <w:vAlign w:val="center"/>
          </w:tcPr>
          <w:p w:rsidR="00395A0A" w:rsidRPr="0003143E" w:rsidRDefault="00395A0A" w:rsidP="007B060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top w:val="single" w:sz="12"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12" w:space="0" w:color="auto"/>
            </w:tcBorders>
            <w:vAlign w:val="center"/>
          </w:tcPr>
          <w:p w:rsidR="00395A0A" w:rsidRPr="0003143E" w:rsidRDefault="00395A0A" w:rsidP="007B060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top w:val="single" w:sz="12" w:space="0" w:color="auto"/>
              <w:right w:val="single" w:sz="12" w:space="0" w:color="auto"/>
            </w:tcBorders>
            <w:vAlign w:val="center"/>
          </w:tcPr>
          <w:p w:rsidR="00395A0A" w:rsidRPr="0003143E" w:rsidRDefault="00395A0A" w:rsidP="007B060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rPr>
          <w:trHeight w:val="57"/>
          <w:jc w:val="center"/>
        </w:trPr>
        <w:tc>
          <w:tcPr>
            <w:tcW w:w="5036" w:type="dxa"/>
            <w:tcBorders>
              <w:top w:val="single" w:sz="12" w:space="0" w:color="auto"/>
              <w:left w:val="single" w:sz="12" w:space="0" w:color="auto"/>
            </w:tcBorders>
            <w:shd w:val="clear" w:color="auto" w:fill="auto"/>
            <w:vAlign w:val="center"/>
          </w:tcPr>
          <w:p w:rsidR="007275DE" w:rsidRPr="0003143E" w:rsidRDefault="007275DE" w:rsidP="007275DE">
            <w:pPr>
              <w:pStyle w:val="BodyText"/>
              <w:spacing w:before="30" w:after="30" w:line="259" w:lineRule="auto"/>
              <w:rPr>
                <w:color w:val="000000" w:themeColor="text1"/>
                <w:sz w:val="18"/>
                <w:szCs w:val="18"/>
              </w:rPr>
            </w:pPr>
            <w:r w:rsidRPr="0003143E">
              <w:rPr>
                <w:color w:val="000000" w:themeColor="text1"/>
                <w:sz w:val="18"/>
                <w:szCs w:val="18"/>
              </w:rPr>
              <w:t>13.3 Debt management strategy</w:t>
            </w:r>
          </w:p>
        </w:tc>
        <w:tc>
          <w:tcPr>
            <w:tcW w:w="948" w:type="dxa"/>
            <w:tcBorders>
              <w:top w:val="single" w:sz="12" w:space="0" w:color="auto"/>
            </w:tcBorders>
            <w:vAlign w:val="center"/>
          </w:tcPr>
          <w:p w:rsidR="007275DE" w:rsidRPr="0003143E" w:rsidRDefault="007275DE" w:rsidP="007275D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top w:val="single" w:sz="12" w:space="0" w:color="auto"/>
            </w:tcBorders>
            <w:vAlign w:val="center"/>
          </w:tcPr>
          <w:p w:rsidR="007275DE" w:rsidRPr="0003143E" w:rsidRDefault="007275DE" w:rsidP="007275D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top w:val="single" w:sz="12" w:space="0" w:color="auto"/>
            </w:tcBorders>
            <w:vAlign w:val="center"/>
          </w:tcPr>
          <w:p w:rsidR="007275DE" w:rsidRPr="0003143E" w:rsidRDefault="007275DE" w:rsidP="007275D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top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tcBorders>
              <w:top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gridSpan w:val="2"/>
            <w:tcBorders>
              <w:top w:val="single" w:sz="12"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r>
      <w:tr w:rsidR="007275DE" w:rsidRPr="0003143E" w:rsidTr="009F2D54">
        <w:trPr>
          <w:trHeight w:val="57"/>
          <w:jc w:val="center"/>
        </w:trPr>
        <w:tc>
          <w:tcPr>
            <w:tcW w:w="10729" w:type="dxa"/>
            <w:gridSpan w:val="8"/>
            <w:tcBorders>
              <w:top w:val="single" w:sz="8" w:space="0" w:color="auto"/>
              <w:left w:val="single" w:sz="12" w:space="0" w:color="auto"/>
              <w:bottom w:val="single" w:sz="8" w:space="0" w:color="auto"/>
              <w:right w:val="single" w:sz="12" w:space="0" w:color="auto"/>
            </w:tcBorders>
            <w:shd w:val="clear" w:color="auto" w:fill="DEEAF6" w:themeFill="accent1" w:themeFillTint="33"/>
            <w:vAlign w:val="center"/>
          </w:tcPr>
          <w:p w:rsidR="007275DE" w:rsidRPr="0003143E" w:rsidRDefault="007275DE" w:rsidP="007275DE">
            <w:pPr>
              <w:spacing w:before="30" w:after="30" w:line="259" w:lineRule="auto"/>
              <w:jc w:val="center"/>
              <w:rPr>
                <w:rFonts w:eastAsia="Times New Roman"/>
                <w:b/>
                <w:bCs/>
                <w:color w:val="000000" w:themeColor="text1"/>
                <w:sz w:val="18"/>
                <w:szCs w:val="18"/>
              </w:rPr>
            </w:pPr>
            <w:r w:rsidRPr="0003143E">
              <w:rPr>
                <w:rFonts w:eastAsia="Times New Roman"/>
                <w:b/>
                <w:bCs/>
                <w:color w:val="000000" w:themeColor="text1"/>
                <w:sz w:val="18"/>
                <w:szCs w:val="18"/>
              </w:rPr>
              <w:t>Pillar IV: Policy-Based Fiscal Strategy and Budgeting</w:t>
            </w:r>
          </w:p>
        </w:tc>
      </w:tr>
      <w:tr w:rsidR="007275DE" w:rsidRPr="009F2D54" w:rsidTr="009F2D54">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spacing w:before="30" w:after="30" w:line="259" w:lineRule="auto"/>
              <w:rPr>
                <w:b/>
                <w:color w:val="000000" w:themeColor="text1"/>
                <w:sz w:val="18"/>
                <w:szCs w:val="18"/>
              </w:rPr>
            </w:pPr>
            <w:r w:rsidRPr="009F2D54">
              <w:rPr>
                <w:b/>
                <w:color w:val="000000" w:themeColor="text1"/>
                <w:sz w:val="18"/>
                <w:szCs w:val="18"/>
              </w:rPr>
              <w:t xml:space="preserve">PI-14 </w:t>
            </w:r>
            <w:r w:rsidRPr="009F2D54">
              <w:rPr>
                <w:rFonts w:eastAsiaTheme="minorEastAsia"/>
                <w:b/>
                <w:color w:val="000000" w:themeColor="text1"/>
                <w:sz w:val="18"/>
                <w:szCs w:val="18"/>
              </w:rPr>
              <w:t>Macroeconomic and Fiscal Forecasting</w:t>
            </w:r>
          </w:p>
        </w:tc>
        <w:tc>
          <w:tcPr>
            <w:tcW w:w="948"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z w:val="18"/>
                <w:szCs w:val="18"/>
                <w:lang w:val="en-GB"/>
              </w:rPr>
            </w:pPr>
            <w:r w:rsidRPr="009F2D54">
              <w:rPr>
                <w:b/>
                <w:color w:val="000000" w:themeColor="text1"/>
                <w:sz w:val="18"/>
                <w:szCs w:val="18"/>
                <w:lang w:val="en-GB"/>
              </w:rPr>
              <w:t>NA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z w:val="18"/>
                <w:szCs w:val="18"/>
                <w:lang w:val="en-GB"/>
              </w:rPr>
            </w:pPr>
            <w:r w:rsidRPr="009F2D54">
              <w:rPr>
                <w:b/>
                <w:color w:val="000000" w:themeColor="text1"/>
                <w:sz w:val="18"/>
                <w:szCs w:val="18"/>
                <w:lang w:val="en-GB"/>
              </w:rPr>
              <w:t>NA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z w:val="18"/>
                <w:szCs w:val="18"/>
                <w:lang w:val="en-GB"/>
              </w:rPr>
            </w:pPr>
            <w:r w:rsidRPr="009F2D54">
              <w:rPr>
                <w:b/>
                <w:color w:val="000000" w:themeColor="text1"/>
                <w:sz w:val="18"/>
                <w:szCs w:val="18"/>
                <w:lang w:val="en-GB"/>
              </w:rPr>
              <w:t>NA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NA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NA</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NA</w:t>
            </w:r>
          </w:p>
        </w:tc>
      </w:tr>
      <w:tr w:rsidR="007275DE" w:rsidRPr="0003143E" w:rsidTr="009F2D54">
        <w:trPr>
          <w:trHeight w:val="57"/>
          <w:jc w:val="center"/>
        </w:trPr>
        <w:tc>
          <w:tcPr>
            <w:tcW w:w="5036" w:type="dxa"/>
            <w:tcBorders>
              <w:top w:val="single" w:sz="8" w:space="0" w:color="auto"/>
              <w:left w:val="single" w:sz="12" w:space="0" w:color="auto"/>
            </w:tcBorders>
            <w:shd w:val="clear" w:color="auto" w:fill="auto"/>
            <w:vAlign w:val="center"/>
          </w:tcPr>
          <w:p w:rsidR="007275DE" w:rsidRPr="0003143E" w:rsidRDefault="007275DE" w:rsidP="007275DE">
            <w:pPr>
              <w:pStyle w:val="BodyText"/>
              <w:spacing w:before="30" w:after="30" w:line="259" w:lineRule="auto"/>
              <w:rPr>
                <w:color w:val="000000" w:themeColor="text1"/>
                <w:sz w:val="18"/>
                <w:szCs w:val="18"/>
              </w:rPr>
            </w:pPr>
            <w:r w:rsidRPr="0003143E">
              <w:rPr>
                <w:color w:val="000000" w:themeColor="text1"/>
                <w:sz w:val="18"/>
                <w:szCs w:val="18"/>
              </w:rPr>
              <w:t>14.1 Macroeconomic forecasts</w:t>
            </w:r>
          </w:p>
        </w:tc>
        <w:tc>
          <w:tcPr>
            <w:tcW w:w="948" w:type="dxa"/>
            <w:tcBorders>
              <w:top w:val="single" w:sz="8" w:space="0" w:color="auto"/>
            </w:tcBorders>
            <w:vAlign w:val="center"/>
          </w:tcPr>
          <w:p w:rsidR="007275DE" w:rsidRPr="0003143E" w:rsidRDefault="007275DE" w:rsidP="007275D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tcBorders>
              <w:top w:val="single" w:sz="8" w:space="0" w:color="auto"/>
            </w:tcBorders>
            <w:vAlign w:val="center"/>
          </w:tcPr>
          <w:p w:rsidR="007275DE" w:rsidRPr="0003143E" w:rsidRDefault="007275DE" w:rsidP="007275D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tcBorders>
              <w:top w:val="single" w:sz="8" w:space="0" w:color="auto"/>
            </w:tcBorders>
            <w:vAlign w:val="center"/>
          </w:tcPr>
          <w:p w:rsidR="007275DE" w:rsidRPr="0003143E" w:rsidRDefault="007275DE" w:rsidP="007275D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r>
      <w:tr w:rsidR="007275DE" w:rsidRPr="0003143E" w:rsidTr="009F2D54">
        <w:trPr>
          <w:trHeight w:val="57"/>
          <w:jc w:val="center"/>
        </w:trPr>
        <w:tc>
          <w:tcPr>
            <w:tcW w:w="5036" w:type="dxa"/>
            <w:tcBorders>
              <w:left w:val="single" w:sz="12" w:space="0" w:color="auto"/>
            </w:tcBorders>
            <w:shd w:val="clear" w:color="auto" w:fill="auto"/>
            <w:vAlign w:val="center"/>
          </w:tcPr>
          <w:p w:rsidR="007275DE" w:rsidRPr="0003143E" w:rsidRDefault="007275DE" w:rsidP="007275DE">
            <w:pPr>
              <w:pStyle w:val="BodyText"/>
              <w:spacing w:before="30" w:after="30" w:line="259" w:lineRule="auto"/>
              <w:rPr>
                <w:color w:val="000000" w:themeColor="text1"/>
                <w:sz w:val="18"/>
                <w:szCs w:val="18"/>
              </w:rPr>
            </w:pPr>
            <w:r w:rsidRPr="0003143E">
              <w:rPr>
                <w:color w:val="000000" w:themeColor="text1"/>
                <w:sz w:val="18"/>
                <w:szCs w:val="18"/>
              </w:rPr>
              <w:t>14.2 Fiscal forecasts</w:t>
            </w:r>
          </w:p>
        </w:tc>
        <w:tc>
          <w:tcPr>
            <w:tcW w:w="948" w:type="dxa"/>
            <w:vAlign w:val="center"/>
          </w:tcPr>
          <w:p w:rsidR="007275DE" w:rsidRPr="0003143E" w:rsidRDefault="007275DE" w:rsidP="007275D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vAlign w:val="center"/>
          </w:tcPr>
          <w:p w:rsidR="007275DE" w:rsidRPr="0003143E" w:rsidRDefault="007275DE" w:rsidP="007275D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vAlign w:val="center"/>
          </w:tcPr>
          <w:p w:rsidR="007275DE" w:rsidRPr="0003143E" w:rsidRDefault="007275DE" w:rsidP="007275D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r>
      <w:tr w:rsidR="007275DE" w:rsidRPr="0003143E" w:rsidTr="009F2D54">
        <w:trPr>
          <w:trHeight w:val="57"/>
          <w:jc w:val="center"/>
        </w:trPr>
        <w:tc>
          <w:tcPr>
            <w:tcW w:w="5036" w:type="dxa"/>
            <w:tcBorders>
              <w:left w:val="single" w:sz="12" w:space="0" w:color="auto"/>
              <w:bottom w:val="single" w:sz="8" w:space="0" w:color="auto"/>
            </w:tcBorders>
            <w:shd w:val="clear" w:color="auto" w:fill="auto"/>
            <w:vAlign w:val="center"/>
          </w:tcPr>
          <w:p w:rsidR="007275DE" w:rsidRPr="0003143E" w:rsidRDefault="007275DE" w:rsidP="007275DE">
            <w:pPr>
              <w:pStyle w:val="BodyText"/>
              <w:spacing w:before="30" w:after="30" w:line="259" w:lineRule="auto"/>
              <w:rPr>
                <w:color w:val="000000" w:themeColor="text1"/>
                <w:sz w:val="18"/>
                <w:szCs w:val="18"/>
              </w:rPr>
            </w:pPr>
            <w:r w:rsidRPr="0003143E">
              <w:rPr>
                <w:color w:val="000000" w:themeColor="text1"/>
                <w:sz w:val="18"/>
                <w:szCs w:val="18"/>
              </w:rPr>
              <w:t>14.3 Macro-fiscal sensitivity analysis</w:t>
            </w:r>
          </w:p>
        </w:tc>
        <w:tc>
          <w:tcPr>
            <w:tcW w:w="948" w:type="dxa"/>
            <w:tcBorders>
              <w:bottom w:val="single" w:sz="8" w:space="0" w:color="auto"/>
            </w:tcBorders>
            <w:vAlign w:val="center"/>
          </w:tcPr>
          <w:p w:rsidR="007275DE" w:rsidRPr="0003143E" w:rsidRDefault="007275DE" w:rsidP="007275D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tcBorders>
              <w:bottom w:val="single" w:sz="8" w:space="0" w:color="auto"/>
            </w:tcBorders>
            <w:vAlign w:val="center"/>
          </w:tcPr>
          <w:p w:rsidR="007275DE" w:rsidRPr="0003143E" w:rsidRDefault="007275DE" w:rsidP="007275D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tcBorders>
              <w:bottom w:val="single" w:sz="8" w:space="0" w:color="auto"/>
            </w:tcBorders>
            <w:vAlign w:val="center"/>
          </w:tcPr>
          <w:p w:rsidR="007275DE" w:rsidRPr="0003143E" w:rsidRDefault="007275DE" w:rsidP="007275DE">
            <w:pPr>
              <w:pStyle w:val="BodyText"/>
              <w:spacing w:before="30" w:after="30" w:line="259" w:lineRule="auto"/>
              <w:jc w:val="center"/>
              <w:rPr>
                <w:color w:val="000000" w:themeColor="text1"/>
                <w:sz w:val="18"/>
                <w:szCs w:val="18"/>
                <w:lang w:val="en-GB"/>
              </w:rPr>
            </w:pPr>
            <w:r w:rsidRPr="0003143E">
              <w:rPr>
                <w:color w:val="000000" w:themeColor="text1"/>
                <w:sz w:val="18"/>
                <w:szCs w:val="18"/>
                <w:lang w:val="en-GB"/>
              </w:rPr>
              <w:t>NA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r>
      <w:tr w:rsidR="007275DE" w:rsidRPr="009F2D54" w:rsidTr="009F2D54">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tabs>
                <w:tab w:val="num" w:pos="720"/>
              </w:tabs>
              <w:spacing w:before="30" w:after="30" w:line="259" w:lineRule="auto"/>
              <w:rPr>
                <w:b/>
                <w:color w:val="000000" w:themeColor="text1"/>
                <w:sz w:val="18"/>
                <w:szCs w:val="18"/>
              </w:rPr>
            </w:pPr>
            <w:r w:rsidRPr="009F2D54">
              <w:rPr>
                <w:b/>
                <w:color w:val="000000" w:themeColor="text1"/>
                <w:sz w:val="18"/>
                <w:szCs w:val="18"/>
              </w:rPr>
              <w:t xml:space="preserve">PI-15 </w:t>
            </w:r>
            <w:r w:rsidRPr="009F2D54">
              <w:rPr>
                <w:rFonts w:eastAsiaTheme="minorEastAsia"/>
                <w:b/>
                <w:color w:val="000000" w:themeColor="text1"/>
                <w:sz w:val="18"/>
                <w:szCs w:val="18"/>
              </w:rPr>
              <w:t>Fiscal Strategy</w:t>
            </w:r>
          </w:p>
        </w:tc>
        <w:tc>
          <w:tcPr>
            <w:tcW w:w="948" w:type="dxa"/>
            <w:tcBorders>
              <w:top w:val="single" w:sz="8" w:space="0" w:color="auto"/>
              <w:bottom w:val="single" w:sz="8" w:space="0" w:color="auto"/>
            </w:tcBorders>
            <w:shd w:val="clear" w:color="auto" w:fill="FFFAEB"/>
            <w:vAlign w:val="center"/>
          </w:tcPr>
          <w:p w:rsidR="007275DE" w:rsidRPr="009F2D54" w:rsidRDefault="007275DE" w:rsidP="007275DE">
            <w:pPr>
              <w:tabs>
                <w:tab w:val="num" w:pos="720"/>
              </w:tabs>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tabs>
                <w:tab w:val="num" w:pos="720"/>
              </w:tabs>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tabs>
                <w:tab w:val="num" w:pos="720"/>
              </w:tabs>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7275DE" w:rsidRPr="009F2D54">
              <w:rPr>
                <w:b/>
                <w:color w:val="000000" w:themeColor="text1"/>
                <w:sz w:val="18"/>
                <w:szCs w:val="18"/>
                <w:lang w:val="en-GB"/>
              </w:rPr>
              <w:t>D+</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B</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B</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E1BF1" w:rsidP="007275DE">
            <w:pPr>
              <w:spacing w:before="30" w:after="30" w:line="259" w:lineRule="auto"/>
              <w:jc w:val="center"/>
              <w:rPr>
                <w:b/>
                <w:bCs/>
                <w:color w:val="000000" w:themeColor="text1"/>
                <w:sz w:val="18"/>
                <w:szCs w:val="18"/>
              </w:rPr>
            </w:pPr>
            <w:r>
              <w:rPr>
                <w:b/>
                <w:bCs/>
                <w:color w:val="000000" w:themeColor="text1"/>
                <w:sz w:val="18"/>
                <w:szCs w:val="18"/>
              </w:rPr>
              <w:t xml:space="preserve">  </w:t>
            </w:r>
            <w:r w:rsidR="007275DE" w:rsidRPr="009F2D54">
              <w:rPr>
                <w:b/>
                <w:bCs/>
                <w:color w:val="000000" w:themeColor="text1"/>
                <w:sz w:val="18"/>
                <w:szCs w:val="18"/>
              </w:rPr>
              <w:t>C+</w:t>
            </w:r>
          </w:p>
        </w:tc>
      </w:tr>
      <w:tr w:rsidR="007275DE" w:rsidRPr="0003143E" w:rsidTr="009F2D54">
        <w:trPr>
          <w:trHeight w:val="57"/>
          <w:jc w:val="center"/>
        </w:trPr>
        <w:tc>
          <w:tcPr>
            <w:tcW w:w="5036" w:type="dxa"/>
            <w:tcBorders>
              <w:top w:val="single" w:sz="8" w:space="0" w:color="auto"/>
              <w:left w:val="single" w:sz="12" w:space="0" w:color="auto"/>
            </w:tcBorders>
            <w:shd w:val="clear" w:color="auto" w:fill="auto"/>
            <w:vAlign w:val="center"/>
          </w:tcPr>
          <w:p w:rsidR="007275DE" w:rsidRPr="0003143E" w:rsidRDefault="00307359" w:rsidP="007275DE">
            <w:pPr>
              <w:pStyle w:val="BodyText"/>
              <w:tabs>
                <w:tab w:val="num" w:pos="720"/>
              </w:tabs>
              <w:spacing w:before="30" w:after="30" w:line="259" w:lineRule="auto"/>
              <w:rPr>
                <w:color w:val="000000" w:themeColor="text1"/>
                <w:sz w:val="18"/>
                <w:szCs w:val="18"/>
              </w:rPr>
            </w:pPr>
            <w:r w:rsidRPr="0003143E">
              <w:rPr>
                <w:color w:val="000000" w:themeColor="text1"/>
                <w:sz w:val="18"/>
                <w:szCs w:val="18"/>
              </w:rPr>
              <w:t>15.1 Fiscal</w:t>
            </w:r>
            <w:r w:rsidR="007275DE" w:rsidRPr="0003143E">
              <w:rPr>
                <w:color w:val="000000" w:themeColor="text1"/>
                <w:sz w:val="18"/>
                <w:szCs w:val="18"/>
              </w:rPr>
              <w:t xml:space="preserve"> impact of policy proposals</w:t>
            </w:r>
          </w:p>
        </w:tc>
        <w:tc>
          <w:tcPr>
            <w:tcW w:w="948" w:type="dxa"/>
            <w:tcBorders>
              <w:top w:val="single" w:sz="8" w:space="0" w:color="auto"/>
            </w:tcBorders>
            <w:vAlign w:val="center"/>
          </w:tcPr>
          <w:p w:rsidR="007275DE" w:rsidRPr="0003143E" w:rsidRDefault="007275DE" w:rsidP="007275DE">
            <w:pPr>
              <w:pStyle w:val="BodyText"/>
              <w:tabs>
                <w:tab w:val="num" w:pos="720"/>
              </w:tabs>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top w:val="single" w:sz="8" w:space="0" w:color="auto"/>
            </w:tcBorders>
            <w:vAlign w:val="center"/>
          </w:tcPr>
          <w:p w:rsidR="007275DE" w:rsidRPr="0003143E" w:rsidRDefault="007275DE" w:rsidP="007275DE">
            <w:pPr>
              <w:pStyle w:val="BodyText"/>
              <w:tabs>
                <w:tab w:val="num" w:pos="720"/>
              </w:tabs>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top w:val="single" w:sz="8" w:space="0" w:color="auto"/>
            </w:tcBorders>
            <w:vAlign w:val="center"/>
          </w:tcPr>
          <w:p w:rsidR="007275DE" w:rsidRPr="0003143E" w:rsidRDefault="007275DE" w:rsidP="007275DE">
            <w:pPr>
              <w:pStyle w:val="BodyText"/>
              <w:tabs>
                <w:tab w:val="num" w:pos="720"/>
              </w:tabs>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r>
      <w:tr w:rsidR="007275DE" w:rsidRPr="0003143E" w:rsidTr="009F2D54">
        <w:trPr>
          <w:trHeight w:val="57"/>
          <w:jc w:val="center"/>
        </w:trPr>
        <w:tc>
          <w:tcPr>
            <w:tcW w:w="5036" w:type="dxa"/>
            <w:tcBorders>
              <w:left w:val="single" w:sz="12" w:space="0" w:color="auto"/>
            </w:tcBorders>
            <w:shd w:val="clear" w:color="auto" w:fill="auto"/>
            <w:vAlign w:val="center"/>
          </w:tcPr>
          <w:p w:rsidR="007275DE" w:rsidRPr="0003143E" w:rsidRDefault="007275DE" w:rsidP="007275DE">
            <w:pPr>
              <w:pStyle w:val="BodyText"/>
              <w:tabs>
                <w:tab w:val="num" w:pos="720"/>
              </w:tabs>
              <w:spacing w:before="30" w:after="30" w:line="259" w:lineRule="auto"/>
              <w:rPr>
                <w:color w:val="000000" w:themeColor="text1"/>
                <w:sz w:val="18"/>
                <w:szCs w:val="18"/>
              </w:rPr>
            </w:pPr>
            <w:r w:rsidRPr="0003143E">
              <w:rPr>
                <w:color w:val="000000" w:themeColor="text1"/>
                <w:sz w:val="18"/>
                <w:szCs w:val="18"/>
              </w:rPr>
              <w:t>15.2 Fiscal strategy adoption</w:t>
            </w:r>
          </w:p>
        </w:tc>
        <w:tc>
          <w:tcPr>
            <w:tcW w:w="948" w:type="dxa"/>
            <w:vAlign w:val="center"/>
          </w:tcPr>
          <w:p w:rsidR="007275DE" w:rsidRPr="0003143E" w:rsidRDefault="007275DE" w:rsidP="007275DE">
            <w:pPr>
              <w:pStyle w:val="BodyText"/>
              <w:tabs>
                <w:tab w:val="num" w:pos="720"/>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7275DE" w:rsidRPr="0003143E" w:rsidRDefault="007275DE" w:rsidP="007275DE">
            <w:pPr>
              <w:pStyle w:val="BodyText"/>
              <w:tabs>
                <w:tab w:val="num" w:pos="720"/>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7275DE" w:rsidRPr="0003143E" w:rsidRDefault="007275DE" w:rsidP="007275DE">
            <w:pPr>
              <w:pStyle w:val="BodyText"/>
              <w:tabs>
                <w:tab w:val="num" w:pos="720"/>
              </w:tabs>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B</w:t>
            </w:r>
          </w:p>
        </w:tc>
      </w:tr>
      <w:tr w:rsidR="007275DE" w:rsidRPr="0003143E" w:rsidTr="009F2D54">
        <w:trPr>
          <w:trHeight w:val="57"/>
          <w:jc w:val="center"/>
        </w:trPr>
        <w:tc>
          <w:tcPr>
            <w:tcW w:w="5036" w:type="dxa"/>
            <w:tcBorders>
              <w:left w:val="single" w:sz="12" w:space="0" w:color="auto"/>
              <w:bottom w:val="single" w:sz="8" w:space="0" w:color="auto"/>
            </w:tcBorders>
            <w:shd w:val="clear" w:color="auto" w:fill="auto"/>
            <w:vAlign w:val="center"/>
          </w:tcPr>
          <w:p w:rsidR="007275DE" w:rsidRPr="0003143E" w:rsidRDefault="007275DE" w:rsidP="007275DE">
            <w:pPr>
              <w:pStyle w:val="BodyText"/>
              <w:tabs>
                <w:tab w:val="num" w:pos="720"/>
              </w:tabs>
              <w:spacing w:before="30" w:after="30" w:line="259" w:lineRule="auto"/>
              <w:rPr>
                <w:color w:val="000000" w:themeColor="text1"/>
                <w:sz w:val="18"/>
                <w:szCs w:val="18"/>
              </w:rPr>
            </w:pPr>
            <w:r w:rsidRPr="0003143E">
              <w:rPr>
                <w:color w:val="000000" w:themeColor="text1"/>
                <w:sz w:val="18"/>
                <w:szCs w:val="18"/>
              </w:rPr>
              <w:t>15.3. Reporting on fiscal outcomes</w:t>
            </w:r>
          </w:p>
        </w:tc>
        <w:tc>
          <w:tcPr>
            <w:tcW w:w="948" w:type="dxa"/>
            <w:tcBorders>
              <w:bottom w:val="single" w:sz="8" w:space="0" w:color="auto"/>
            </w:tcBorders>
            <w:vAlign w:val="center"/>
          </w:tcPr>
          <w:p w:rsidR="007275DE" w:rsidRPr="0003143E" w:rsidRDefault="007275DE" w:rsidP="007275DE">
            <w:pPr>
              <w:pStyle w:val="BodyText"/>
              <w:tabs>
                <w:tab w:val="num" w:pos="720"/>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bottom w:val="single" w:sz="8" w:space="0" w:color="auto"/>
            </w:tcBorders>
            <w:vAlign w:val="center"/>
          </w:tcPr>
          <w:p w:rsidR="007275DE" w:rsidRPr="0003143E" w:rsidRDefault="007275DE" w:rsidP="007275DE">
            <w:pPr>
              <w:pStyle w:val="BodyText"/>
              <w:tabs>
                <w:tab w:val="num" w:pos="720"/>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bottom w:val="single" w:sz="8" w:space="0" w:color="auto"/>
            </w:tcBorders>
            <w:vAlign w:val="center"/>
          </w:tcPr>
          <w:p w:rsidR="007275DE" w:rsidRPr="0003143E" w:rsidRDefault="007275DE" w:rsidP="007275DE">
            <w:pPr>
              <w:pStyle w:val="BodyText"/>
              <w:tabs>
                <w:tab w:val="num" w:pos="720"/>
              </w:tabs>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B</w:t>
            </w:r>
          </w:p>
        </w:tc>
      </w:tr>
      <w:tr w:rsidR="007275DE" w:rsidRPr="009F2D54" w:rsidTr="009F2D54">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tabs>
                <w:tab w:val="num" w:pos="720"/>
              </w:tabs>
              <w:spacing w:before="30" w:after="30" w:line="259" w:lineRule="auto"/>
              <w:rPr>
                <w:b/>
                <w:color w:val="000000" w:themeColor="text1"/>
                <w:sz w:val="18"/>
                <w:szCs w:val="18"/>
              </w:rPr>
            </w:pPr>
            <w:r w:rsidRPr="009F2D54">
              <w:rPr>
                <w:b/>
                <w:color w:val="000000" w:themeColor="text1"/>
                <w:sz w:val="18"/>
                <w:szCs w:val="18"/>
              </w:rPr>
              <w:t xml:space="preserve">PI-16 </w:t>
            </w:r>
            <w:r w:rsidRPr="009F2D54">
              <w:rPr>
                <w:rFonts w:eastAsiaTheme="minorEastAsia"/>
                <w:b/>
                <w:color w:val="000000" w:themeColor="text1"/>
                <w:sz w:val="18"/>
                <w:szCs w:val="18"/>
              </w:rPr>
              <w:t xml:space="preserve">Medium Term Perspective </w:t>
            </w:r>
            <w:r w:rsidR="00307359" w:rsidRPr="009F2D54">
              <w:rPr>
                <w:rFonts w:eastAsiaTheme="minorEastAsia"/>
                <w:b/>
                <w:color w:val="000000" w:themeColor="text1"/>
                <w:sz w:val="18"/>
                <w:szCs w:val="18"/>
              </w:rPr>
              <w:t>in</w:t>
            </w:r>
            <w:r w:rsidRPr="009F2D54">
              <w:rPr>
                <w:rFonts w:eastAsiaTheme="minorEastAsia"/>
                <w:b/>
                <w:color w:val="000000" w:themeColor="text1"/>
                <w:sz w:val="18"/>
                <w:szCs w:val="18"/>
              </w:rPr>
              <w:t xml:space="preserve"> Expenditure Budgeting</w:t>
            </w:r>
          </w:p>
        </w:tc>
        <w:tc>
          <w:tcPr>
            <w:tcW w:w="948" w:type="dxa"/>
            <w:tcBorders>
              <w:top w:val="single" w:sz="8" w:space="0" w:color="auto"/>
              <w:bottom w:val="single" w:sz="8" w:space="0" w:color="auto"/>
            </w:tcBorders>
            <w:shd w:val="clear" w:color="auto" w:fill="FFFAEB"/>
            <w:vAlign w:val="center"/>
          </w:tcPr>
          <w:p w:rsidR="007275DE" w:rsidRPr="009F2D54" w:rsidRDefault="007E1BF1" w:rsidP="007275DE">
            <w:pPr>
              <w:tabs>
                <w:tab w:val="num" w:pos="720"/>
              </w:tabs>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7275DE" w:rsidRPr="009F2D54">
              <w:rPr>
                <w:b/>
                <w:color w:val="000000" w:themeColor="text1"/>
                <w:sz w:val="18"/>
                <w:szCs w:val="18"/>
                <w:lang w:val="en-GB"/>
              </w:rPr>
              <w:t>C+</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tabs>
                <w:tab w:val="num" w:pos="720"/>
              </w:tabs>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7275DE" w:rsidRPr="009F2D54">
              <w:rPr>
                <w:b/>
                <w:color w:val="000000" w:themeColor="text1"/>
                <w:sz w:val="18"/>
                <w:szCs w:val="18"/>
                <w:lang w:val="en-GB"/>
              </w:rPr>
              <w:t>C+</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tabs>
                <w:tab w:val="num" w:pos="720"/>
              </w:tabs>
              <w:spacing w:before="30" w:after="30" w:line="259" w:lineRule="auto"/>
              <w:jc w:val="center"/>
              <w:rPr>
                <w:b/>
                <w:color w:val="000000" w:themeColor="text1"/>
                <w:sz w:val="18"/>
                <w:szCs w:val="18"/>
                <w:lang w:val="en-GB"/>
              </w:rPr>
            </w:pPr>
            <w:r w:rsidRPr="009F2D54">
              <w:rPr>
                <w:b/>
                <w:color w:val="000000" w:themeColor="text1"/>
                <w:sz w:val="18"/>
                <w:szCs w:val="18"/>
                <w:lang w:val="en-GB"/>
              </w:rPr>
              <w:t>D</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bCs/>
                <w:color w:val="000000" w:themeColor="text1"/>
                <w:sz w:val="18"/>
                <w:szCs w:val="18"/>
              </w:rPr>
            </w:pPr>
            <w:r>
              <w:rPr>
                <w:b/>
                <w:bCs/>
                <w:color w:val="000000" w:themeColor="text1"/>
                <w:sz w:val="18"/>
                <w:szCs w:val="18"/>
              </w:rPr>
              <w:t xml:space="preserve">  </w:t>
            </w:r>
            <w:r w:rsidR="007275DE" w:rsidRPr="009F2D54">
              <w:rPr>
                <w:b/>
                <w:bCs/>
                <w:color w:val="000000" w:themeColor="text1"/>
                <w:sz w:val="18"/>
                <w:szCs w:val="18"/>
              </w:rPr>
              <w:t>C+</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bCs/>
                <w:color w:val="000000" w:themeColor="text1"/>
                <w:sz w:val="18"/>
                <w:szCs w:val="18"/>
              </w:rPr>
            </w:pPr>
            <w:r>
              <w:rPr>
                <w:b/>
                <w:bCs/>
                <w:color w:val="000000" w:themeColor="text1"/>
                <w:sz w:val="18"/>
                <w:szCs w:val="18"/>
              </w:rPr>
              <w:t xml:space="preserve">  </w:t>
            </w:r>
            <w:r w:rsidR="007275DE" w:rsidRPr="009F2D54">
              <w:rPr>
                <w:b/>
                <w:bCs/>
                <w:color w:val="000000" w:themeColor="text1"/>
                <w:sz w:val="18"/>
                <w:szCs w:val="18"/>
              </w:rPr>
              <w:t>C+</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E1BF1" w:rsidP="007275DE">
            <w:pPr>
              <w:spacing w:before="30" w:after="30" w:line="259" w:lineRule="auto"/>
              <w:jc w:val="center"/>
              <w:rPr>
                <w:b/>
                <w:bCs/>
                <w:color w:val="000000" w:themeColor="text1"/>
                <w:sz w:val="18"/>
                <w:szCs w:val="18"/>
              </w:rPr>
            </w:pPr>
            <w:r>
              <w:rPr>
                <w:b/>
                <w:bCs/>
                <w:color w:val="000000" w:themeColor="text1"/>
                <w:sz w:val="18"/>
                <w:szCs w:val="18"/>
              </w:rPr>
              <w:t xml:space="preserve">  </w:t>
            </w:r>
            <w:r w:rsidR="007275DE" w:rsidRPr="009F2D54">
              <w:rPr>
                <w:b/>
                <w:bCs/>
                <w:color w:val="000000" w:themeColor="text1"/>
                <w:sz w:val="18"/>
                <w:szCs w:val="18"/>
              </w:rPr>
              <w:t>D+</w:t>
            </w:r>
          </w:p>
        </w:tc>
      </w:tr>
      <w:tr w:rsidR="007275DE" w:rsidRPr="0003143E" w:rsidTr="009F2D54">
        <w:trPr>
          <w:trHeight w:val="57"/>
          <w:jc w:val="center"/>
        </w:trPr>
        <w:tc>
          <w:tcPr>
            <w:tcW w:w="5036" w:type="dxa"/>
            <w:tcBorders>
              <w:top w:val="single" w:sz="8" w:space="0" w:color="auto"/>
              <w:left w:val="single" w:sz="12" w:space="0" w:color="auto"/>
            </w:tcBorders>
            <w:shd w:val="clear" w:color="auto" w:fill="auto"/>
            <w:vAlign w:val="center"/>
          </w:tcPr>
          <w:p w:rsidR="007275DE" w:rsidRPr="0003143E" w:rsidRDefault="00307359" w:rsidP="007275DE">
            <w:pPr>
              <w:pStyle w:val="BodyText"/>
              <w:widowControl w:val="0"/>
              <w:tabs>
                <w:tab w:val="num" w:pos="720"/>
                <w:tab w:val="left" w:pos="960"/>
              </w:tabs>
              <w:spacing w:before="30" w:after="30" w:line="259" w:lineRule="auto"/>
              <w:rPr>
                <w:b/>
                <w:bCs/>
                <w:color w:val="000000" w:themeColor="text1"/>
                <w:sz w:val="18"/>
                <w:szCs w:val="18"/>
              </w:rPr>
            </w:pPr>
            <w:r w:rsidRPr="0003143E">
              <w:rPr>
                <w:color w:val="000000" w:themeColor="text1"/>
                <w:sz w:val="18"/>
                <w:szCs w:val="18"/>
              </w:rPr>
              <w:t>16.1 Medium</w:t>
            </w:r>
            <w:r w:rsidR="007275DE" w:rsidRPr="0003143E">
              <w:rPr>
                <w:color w:val="000000" w:themeColor="text1"/>
                <w:spacing w:val="-1"/>
                <w:sz w:val="18"/>
                <w:szCs w:val="18"/>
              </w:rPr>
              <w:t>-term expenditure estimates</w:t>
            </w:r>
          </w:p>
        </w:tc>
        <w:tc>
          <w:tcPr>
            <w:tcW w:w="948" w:type="dxa"/>
            <w:tcBorders>
              <w:top w:val="single" w:sz="8" w:space="0" w:color="auto"/>
            </w:tcBorders>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B</w:t>
            </w:r>
          </w:p>
        </w:tc>
      </w:tr>
      <w:tr w:rsidR="007275DE" w:rsidRPr="0003143E" w:rsidTr="009F2D54">
        <w:trPr>
          <w:trHeight w:val="57"/>
          <w:jc w:val="center"/>
        </w:trPr>
        <w:tc>
          <w:tcPr>
            <w:tcW w:w="5036" w:type="dxa"/>
            <w:tcBorders>
              <w:left w:val="single" w:sz="12" w:space="0" w:color="auto"/>
            </w:tcBorders>
            <w:shd w:val="clear" w:color="auto" w:fill="auto"/>
            <w:vAlign w:val="center"/>
          </w:tcPr>
          <w:p w:rsidR="007275DE" w:rsidRPr="0003143E" w:rsidRDefault="007275DE" w:rsidP="007275DE">
            <w:pPr>
              <w:pStyle w:val="BodyText"/>
              <w:widowControl w:val="0"/>
              <w:tabs>
                <w:tab w:val="num" w:pos="720"/>
                <w:tab w:val="left" w:pos="961"/>
              </w:tabs>
              <w:spacing w:before="30" w:after="30" w:line="259" w:lineRule="auto"/>
              <w:rPr>
                <w:b/>
                <w:bCs/>
                <w:color w:val="000000" w:themeColor="text1"/>
                <w:sz w:val="18"/>
                <w:szCs w:val="18"/>
              </w:rPr>
            </w:pPr>
            <w:r w:rsidRPr="0003143E">
              <w:rPr>
                <w:color w:val="000000" w:themeColor="text1"/>
                <w:sz w:val="18"/>
                <w:szCs w:val="18"/>
              </w:rPr>
              <w:t xml:space="preserve">16.2 </w:t>
            </w:r>
            <w:r w:rsidRPr="0003143E">
              <w:rPr>
                <w:color w:val="000000" w:themeColor="text1"/>
                <w:spacing w:val="-1"/>
                <w:sz w:val="18"/>
                <w:szCs w:val="18"/>
              </w:rPr>
              <w:t>Medium-term expenditure ceilings</w:t>
            </w:r>
          </w:p>
        </w:tc>
        <w:tc>
          <w:tcPr>
            <w:tcW w:w="948" w:type="dxa"/>
            <w:vAlign w:val="center"/>
          </w:tcPr>
          <w:p w:rsidR="007275DE" w:rsidRPr="0003143E" w:rsidRDefault="007275DE" w:rsidP="007275DE">
            <w:pPr>
              <w:pStyle w:val="BodyText"/>
              <w:widowControl w:val="0"/>
              <w:tabs>
                <w:tab w:val="num" w:pos="720"/>
                <w:tab w:val="left" w:pos="961"/>
              </w:tabs>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vAlign w:val="center"/>
          </w:tcPr>
          <w:p w:rsidR="007275DE" w:rsidRPr="0003143E" w:rsidRDefault="007275DE" w:rsidP="007275DE">
            <w:pPr>
              <w:pStyle w:val="BodyText"/>
              <w:widowControl w:val="0"/>
              <w:tabs>
                <w:tab w:val="num" w:pos="720"/>
                <w:tab w:val="left" w:pos="961"/>
              </w:tabs>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vAlign w:val="center"/>
          </w:tcPr>
          <w:p w:rsidR="007275DE" w:rsidRPr="0003143E" w:rsidRDefault="007275DE" w:rsidP="007275DE">
            <w:pPr>
              <w:pStyle w:val="BodyText"/>
              <w:widowControl w:val="0"/>
              <w:tabs>
                <w:tab w:val="num" w:pos="720"/>
                <w:tab w:val="left" w:pos="961"/>
              </w:tabs>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r>
      <w:tr w:rsidR="007275DE" w:rsidRPr="0003143E" w:rsidTr="009F2D54">
        <w:trPr>
          <w:trHeight w:val="57"/>
          <w:jc w:val="center"/>
        </w:trPr>
        <w:tc>
          <w:tcPr>
            <w:tcW w:w="5036" w:type="dxa"/>
            <w:tcBorders>
              <w:left w:val="single" w:sz="12" w:space="0" w:color="auto"/>
            </w:tcBorders>
            <w:shd w:val="clear" w:color="auto" w:fill="auto"/>
            <w:vAlign w:val="center"/>
          </w:tcPr>
          <w:p w:rsidR="007275DE" w:rsidRPr="0003143E" w:rsidRDefault="007275DE" w:rsidP="007275DE">
            <w:pPr>
              <w:pStyle w:val="BodyText"/>
              <w:widowControl w:val="0"/>
              <w:tabs>
                <w:tab w:val="num" w:pos="720"/>
                <w:tab w:val="left" w:pos="960"/>
              </w:tabs>
              <w:spacing w:before="30" w:after="30" w:line="259" w:lineRule="auto"/>
              <w:rPr>
                <w:b/>
                <w:bCs/>
                <w:color w:val="000000" w:themeColor="text1"/>
                <w:sz w:val="18"/>
                <w:szCs w:val="18"/>
              </w:rPr>
            </w:pPr>
            <w:r w:rsidRPr="0003143E">
              <w:rPr>
                <w:color w:val="000000" w:themeColor="text1"/>
                <w:sz w:val="18"/>
                <w:szCs w:val="18"/>
              </w:rPr>
              <w:t xml:space="preserve">16.3 </w:t>
            </w:r>
            <w:r w:rsidRPr="0003143E">
              <w:rPr>
                <w:color w:val="000000" w:themeColor="text1"/>
                <w:spacing w:val="-1"/>
                <w:sz w:val="18"/>
                <w:szCs w:val="18"/>
              </w:rPr>
              <w:t>Alignment of strategic plans and medium-term budgets</w:t>
            </w:r>
          </w:p>
        </w:tc>
        <w:tc>
          <w:tcPr>
            <w:tcW w:w="948" w:type="dxa"/>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C</w:t>
            </w:r>
          </w:p>
        </w:tc>
      </w:tr>
      <w:tr w:rsidR="007275DE" w:rsidRPr="0003143E" w:rsidTr="009F2D54">
        <w:trPr>
          <w:trHeight w:val="57"/>
          <w:jc w:val="center"/>
        </w:trPr>
        <w:tc>
          <w:tcPr>
            <w:tcW w:w="5036" w:type="dxa"/>
            <w:tcBorders>
              <w:left w:val="single" w:sz="12" w:space="0" w:color="auto"/>
              <w:bottom w:val="single" w:sz="8" w:space="0" w:color="auto"/>
            </w:tcBorders>
            <w:shd w:val="clear" w:color="auto" w:fill="auto"/>
            <w:vAlign w:val="center"/>
          </w:tcPr>
          <w:p w:rsidR="007275DE" w:rsidRPr="0003143E" w:rsidRDefault="007275DE" w:rsidP="007275DE">
            <w:pPr>
              <w:pStyle w:val="BodyText"/>
              <w:widowControl w:val="0"/>
              <w:tabs>
                <w:tab w:val="num" w:pos="720"/>
                <w:tab w:val="left" w:pos="960"/>
              </w:tabs>
              <w:spacing w:before="30" w:after="30" w:line="259" w:lineRule="auto"/>
              <w:rPr>
                <w:color w:val="000000" w:themeColor="text1"/>
                <w:sz w:val="18"/>
                <w:szCs w:val="18"/>
              </w:rPr>
            </w:pPr>
            <w:r w:rsidRPr="0003143E">
              <w:rPr>
                <w:color w:val="000000" w:themeColor="text1"/>
                <w:sz w:val="18"/>
                <w:szCs w:val="18"/>
              </w:rPr>
              <w:t>16.4 Consistency of budgets with previous year estimates</w:t>
            </w:r>
          </w:p>
        </w:tc>
        <w:tc>
          <w:tcPr>
            <w:tcW w:w="948" w:type="dxa"/>
            <w:tcBorders>
              <w:bottom w:val="single" w:sz="8" w:space="0" w:color="auto"/>
            </w:tcBorders>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bottom w:val="single" w:sz="8" w:space="0" w:color="auto"/>
            </w:tcBorders>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bottom w:val="single" w:sz="8" w:space="0" w:color="auto"/>
            </w:tcBorders>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D</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r>
      <w:tr w:rsidR="007275DE" w:rsidRPr="009F2D54" w:rsidTr="009F2D54">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tabs>
                <w:tab w:val="num" w:pos="720"/>
              </w:tabs>
              <w:spacing w:before="30" w:after="30" w:line="259" w:lineRule="auto"/>
              <w:rPr>
                <w:b/>
                <w:color w:val="000000" w:themeColor="text1"/>
                <w:sz w:val="18"/>
                <w:szCs w:val="18"/>
              </w:rPr>
            </w:pPr>
            <w:r w:rsidRPr="009F2D54">
              <w:rPr>
                <w:b/>
                <w:color w:val="000000" w:themeColor="text1"/>
                <w:sz w:val="18"/>
                <w:szCs w:val="18"/>
              </w:rPr>
              <w:t xml:space="preserve">PI-17 </w:t>
            </w:r>
            <w:r w:rsidRPr="009F2D54">
              <w:rPr>
                <w:rFonts w:eastAsiaTheme="minorEastAsia"/>
                <w:b/>
                <w:color w:val="000000" w:themeColor="text1"/>
                <w:sz w:val="18"/>
                <w:szCs w:val="18"/>
              </w:rPr>
              <w:t>Budget Preparation Process</w:t>
            </w:r>
          </w:p>
        </w:tc>
        <w:tc>
          <w:tcPr>
            <w:tcW w:w="948" w:type="dxa"/>
            <w:tcBorders>
              <w:top w:val="single" w:sz="8" w:space="0" w:color="auto"/>
              <w:bottom w:val="single" w:sz="8" w:space="0" w:color="auto"/>
            </w:tcBorders>
            <w:shd w:val="clear" w:color="auto" w:fill="FFFAEB"/>
            <w:vAlign w:val="center"/>
          </w:tcPr>
          <w:p w:rsidR="007275DE" w:rsidRPr="009F2D54" w:rsidRDefault="007275DE" w:rsidP="007275DE">
            <w:pPr>
              <w:tabs>
                <w:tab w:val="num" w:pos="720"/>
              </w:tabs>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tabs>
                <w:tab w:val="num" w:pos="720"/>
              </w:tabs>
              <w:spacing w:before="30" w:after="30" w:line="259" w:lineRule="auto"/>
              <w:jc w:val="center"/>
              <w:rPr>
                <w:b/>
                <w:color w:val="000000" w:themeColor="text1"/>
                <w:sz w:val="18"/>
                <w:szCs w:val="18"/>
                <w:lang w:val="en-GB"/>
              </w:rPr>
            </w:pPr>
            <w:r w:rsidRPr="009F2D54">
              <w:rPr>
                <w:b/>
                <w:color w:val="000000" w:themeColor="text1"/>
                <w:sz w:val="18"/>
                <w:szCs w:val="18"/>
                <w:lang w:val="en-GB"/>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tabs>
                <w:tab w:val="num" w:pos="720"/>
              </w:tabs>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7275DE" w:rsidRPr="009F2D54">
              <w:rPr>
                <w:b/>
                <w:color w:val="000000" w:themeColor="text1"/>
                <w:sz w:val="18"/>
                <w:szCs w:val="18"/>
                <w:lang w:val="en-GB"/>
              </w:rPr>
              <w:t>D+</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B</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B</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C+</w:t>
            </w:r>
          </w:p>
        </w:tc>
      </w:tr>
      <w:tr w:rsidR="007275DE" w:rsidRPr="0003143E" w:rsidTr="009F2D54">
        <w:trPr>
          <w:trHeight w:val="57"/>
          <w:jc w:val="center"/>
        </w:trPr>
        <w:tc>
          <w:tcPr>
            <w:tcW w:w="5036" w:type="dxa"/>
            <w:tcBorders>
              <w:top w:val="single" w:sz="8" w:space="0" w:color="auto"/>
              <w:left w:val="single" w:sz="12" w:space="0" w:color="auto"/>
            </w:tcBorders>
            <w:shd w:val="clear" w:color="auto" w:fill="auto"/>
            <w:vAlign w:val="center"/>
          </w:tcPr>
          <w:p w:rsidR="007275DE" w:rsidRPr="0003143E" w:rsidRDefault="00307359" w:rsidP="007275DE">
            <w:pPr>
              <w:pStyle w:val="BodyText"/>
              <w:widowControl w:val="0"/>
              <w:tabs>
                <w:tab w:val="num" w:pos="720"/>
                <w:tab w:val="left" w:pos="960"/>
              </w:tabs>
              <w:spacing w:before="30" w:after="30" w:line="259" w:lineRule="auto"/>
              <w:rPr>
                <w:bCs/>
                <w:color w:val="000000" w:themeColor="text1"/>
                <w:sz w:val="18"/>
                <w:szCs w:val="18"/>
              </w:rPr>
            </w:pPr>
            <w:r w:rsidRPr="0003143E">
              <w:rPr>
                <w:color w:val="000000" w:themeColor="text1"/>
                <w:sz w:val="18"/>
                <w:szCs w:val="18"/>
              </w:rPr>
              <w:t>17.1 Budget</w:t>
            </w:r>
            <w:r w:rsidR="007275DE" w:rsidRPr="0003143E">
              <w:rPr>
                <w:color w:val="000000" w:themeColor="text1"/>
                <w:sz w:val="18"/>
                <w:szCs w:val="18"/>
              </w:rPr>
              <w:t xml:space="preserve"> calendar</w:t>
            </w:r>
          </w:p>
        </w:tc>
        <w:tc>
          <w:tcPr>
            <w:tcW w:w="948" w:type="dxa"/>
            <w:tcBorders>
              <w:top w:val="single" w:sz="8" w:space="0" w:color="auto"/>
            </w:tcBorders>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tcBorders>
              <w:top w:val="single" w:sz="8" w:space="0" w:color="auto"/>
            </w:tcBorders>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tcBorders>
              <w:top w:val="single" w:sz="8" w:space="0" w:color="auto"/>
            </w:tcBorders>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C</w:t>
            </w:r>
          </w:p>
        </w:tc>
      </w:tr>
      <w:tr w:rsidR="007275DE" w:rsidRPr="0003143E" w:rsidTr="009F2D54">
        <w:trPr>
          <w:trHeight w:val="57"/>
          <w:jc w:val="center"/>
        </w:trPr>
        <w:tc>
          <w:tcPr>
            <w:tcW w:w="5036" w:type="dxa"/>
            <w:tcBorders>
              <w:left w:val="single" w:sz="12" w:space="0" w:color="auto"/>
            </w:tcBorders>
            <w:shd w:val="clear" w:color="auto" w:fill="auto"/>
            <w:vAlign w:val="center"/>
          </w:tcPr>
          <w:p w:rsidR="007275DE" w:rsidRPr="0003143E" w:rsidRDefault="007275DE" w:rsidP="007275DE">
            <w:pPr>
              <w:pStyle w:val="BodyText"/>
              <w:widowControl w:val="0"/>
              <w:tabs>
                <w:tab w:val="num" w:pos="720"/>
                <w:tab w:val="left" w:pos="961"/>
              </w:tabs>
              <w:spacing w:before="30" w:after="30" w:line="259" w:lineRule="auto"/>
              <w:ind w:right="239"/>
              <w:rPr>
                <w:bCs/>
                <w:color w:val="000000" w:themeColor="text1"/>
                <w:sz w:val="18"/>
                <w:szCs w:val="18"/>
              </w:rPr>
            </w:pPr>
            <w:r w:rsidRPr="0003143E">
              <w:rPr>
                <w:color w:val="000000" w:themeColor="text1"/>
                <w:sz w:val="18"/>
                <w:szCs w:val="18"/>
              </w:rPr>
              <w:t>17.2 Guidance on budget preparation</w:t>
            </w:r>
          </w:p>
        </w:tc>
        <w:tc>
          <w:tcPr>
            <w:tcW w:w="948" w:type="dxa"/>
            <w:vAlign w:val="center"/>
          </w:tcPr>
          <w:p w:rsidR="007275DE" w:rsidRPr="0003143E" w:rsidRDefault="007E1BF1" w:rsidP="007275DE">
            <w:pPr>
              <w:pStyle w:val="BodyText"/>
              <w:widowControl w:val="0"/>
              <w:tabs>
                <w:tab w:val="num" w:pos="720"/>
                <w:tab w:val="left" w:pos="961"/>
              </w:tabs>
              <w:spacing w:before="30" w:after="30" w:line="259" w:lineRule="auto"/>
              <w:ind w:right="239"/>
              <w:jc w:val="center"/>
              <w:rPr>
                <w:color w:val="000000" w:themeColor="text1"/>
                <w:sz w:val="18"/>
                <w:szCs w:val="18"/>
                <w:lang w:val="en-GB"/>
              </w:rPr>
            </w:pPr>
            <w:r>
              <w:rPr>
                <w:color w:val="000000" w:themeColor="text1"/>
                <w:sz w:val="18"/>
                <w:szCs w:val="18"/>
                <w:lang w:val="en-GB"/>
              </w:rPr>
              <w:t xml:space="preserve">     </w:t>
            </w:r>
            <w:r w:rsidR="007275DE" w:rsidRPr="0003143E">
              <w:rPr>
                <w:color w:val="000000" w:themeColor="text1"/>
                <w:sz w:val="18"/>
                <w:szCs w:val="18"/>
                <w:lang w:val="en-GB"/>
              </w:rPr>
              <w:t>A</w:t>
            </w:r>
          </w:p>
        </w:tc>
        <w:tc>
          <w:tcPr>
            <w:tcW w:w="949" w:type="dxa"/>
            <w:vAlign w:val="center"/>
          </w:tcPr>
          <w:p w:rsidR="007275DE" w:rsidRPr="0003143E" w:rsidRDefault="007E1BF1" w:rsidP="007275DE">
            <w:pPr>
              <w:pStyle w:val="BodyText"/>
              <w:widowControl w:val="0"/>
              <w:tabs>
                <w:tab w:val="num" w:pos="720"/>
                <w:tab w:val="left" w:pos="961"/>
              </w:tabs>
              <w:spacing w:before="30" w:after="30" w:line="259" w:lineRule="auto"/>
              <w:ind w:right="239"/>
              <w:jc w:val="center"/>
              <w:rPr>
                <w:color w:val="000000" w:themeColor="text1"/>
                <w:sz w:val="18"/>
                <w:szCs w:val="18"/>
                <w:lang w:val="en-GB"/>
              </w:rPr>
            </w:pPr>
            <w:r>
              <w:rPr>
                <w:color w:val="000000" w:themeColor="text1"/>
                <w:sz w:val="18"/>
                <w:szCs w:val="18"/>
                <w:lang w:val="en-GB"/>
              </w:rPr>
              <w:t xml:space="preserve">     </w:t>
            </w:r>
            <w:r w:rsidR="007275DE" w:rsidRPr="0003143E">
              <w:rPr>
                <w:color w:val="000000" w:themeColor="text1"/>
                <w:sz w:val="18"/>
                <w:szCs w:val="18"/>
                <w:lang w:val="en-GB"/>
              </w:rPr>
              <w:t>A</w:t>
            </w:r>
          </w:p>
        </w:tc>
        <w:tc>
          <w:tcPr>
            <w:tcW w:w="949" w:type="dxa"/>
            <w:vAlign w:val="center"/>
          </w:tcPr>
          <w:p w:rsidR="007275DE" w:rsidRPr="0003143E" w:rsidRDefault="007E1BF1" w:rsidP="007275DE">
            <w:pPr>
              <w:pStyle w:val="BodyText"/>
              <w:widowControl w:val="0"/>
              <w:tabs>
                <w:tab w:val="num" w:pos="720"/>
                <w:tab w:val="left" w:pos="961"/>
              </w:tabs>
              <w:spacing w:before="30" w:after="30" w:line="259" w:lineRule="auto"/>
              <w:ind w:right="239"/>
              <w:jc w:val="center"/>
              <w:rPr>
                <w:color w:val="000000" w:themeColor="text1"/>
                <w:sz w:val="18"/>
                <w:szCs w:val="18"/>
                <w:lang w:val="en-GB"/>
              </w:rPr>
            </w:pPr>
            <w:r>
              <w:rPr>
                <w:color w:val="000000" w:themeColor="text1"/>
                <w:sz w:val="18"/>
                <w:szCs w:val="18"/>
                <w:lang w:val="en-GB"/>
              </w:rPr>
              <w:t xml:space="preserve">      </w:t>
            </w:r>
            <w:r w:rsidR="007275DE" w:rsidRPr="0003143E">
              <w:rPr>
                <w:color w:val="000000" w:themeColor="text1"/>
                <w:sz w:val="18"/>
                <w:szCs w:val="18"/>
                <w:lang w:val="en-GB"/>
              </w:rPr>
              <w:t>D</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B</w:t>
            </w:r>
          </w:p>
        </w:tc>
      </w:tr>
      <w:tr w:rsidR="007275DE" w:rsidRPr="0003143E" w:rsidTr="009F2D54">
        <w:trPr>
          <w:trHeight w:val="57"/>
          <w:jc w:val="center"/>
        </w:trPr>
        <w:tc>
          <w:tcPr>
            <w:tcW w:w="5036" w:type="dxa"/>
            <w:tcBorders>
              <w:left w:val="single" w:sz="12" w:space="0" w:color="auto"/>
            </w:tcBorders>
            <w:shd w:val="clear" w:color="auto" w:fill="auto"/>
            <w:vAlign w:val="center"/>
          </w:tcPr>
          <w:p w:rsidR="007275DE" w:rsidRPr="0003143E" w:rsidRDefault="007275DE" w:rsidP="007275DE">
            <w:pPr>
              <w:pStyle w:val="BodyText"/>
              <w:widowControl w:val="0"/>
              <w:tabs>
                <w:tab w:val="num" w:pos="720"/>
                <w:tab w:val="left" w:pos="960"/>
              </w:tabs>
              <w:spacing w:before="30" w:after="30" w:line="259" w:lineRule="auto"/>
              <w:ind w:right="238"/>
              <w:rPr>
                <w:bCs/>
                <w:color w:val="000000" w:themeColor="text1"/>
                <w:sz w:val="18"/>
                <w:szCs w:val="18"/>
              </w:rPr>
            </w:pPr>
            <w:r w:rsidRPr="0003143E">
              <w:rPr>
                <w:color w:val="000000" w:themeColor="text1"/>
                <w:sz w:val="18"/>
                <w:szCs w:val="18"/>
              </w:rPr>
              <w:t>17.3 Budget submission to the legislature</w:t>
            </w:r>
          </w:p>
        </w:tc>
        <w:tc>
          <w:tcPr>
            <w:tcW w:w="948" w:type="dxa"/>
            <w:vAlign w:val="center"/>
          </w:tcPr>
          <w:p w:rsidR="007275DE" w:rsidRPr="0003143E" w:rsidRDefault="007E1BF1" w:rsidP="007275DE">
            <w:pPr>
              <w:pStyle w:val="BodyText"/>
              <w:widowControl w:val="0"/>
              <w:tabs>
                <w:tab w:val="num" w:pos="720"/>
                <w:tab w:val="left" w:pos="960"/>
              </w:tabs>
              <w:spacing w:before="30" w:after="30" w:line="259" w:lineRule="auto"/>
              <w:ind w:right="238"/>
              <w:jc w:val="center"/>
              <w:rPr>
                <w:color w:val="000000" w:themeColor="text1"/>
                <w:sz w:val="18"/>
                <w:szCs w:val="18"/>
                <w:lang w:val="en-GB"/>
              </w:rPr>
            </w:pPr>
            <w:r>
              <w:rPr>
                <w:color w:val="000000" w:themeColor="text1"/>
                <w:sz w:val="18"/>
                <w:szCs w:val="18"/>
                <w:lang w:val="en-GB"/>
              </w:rPr>
              <w:t xml:space="preserve">     </w:t>
            </w:r>
            <w:r w:rsidR="007275DE" w:rsidRPr="0003143E">
              <w:rPr>
                <w:color w:val="000000" w:themeColor="text1"/>
                <w:sz w:val="18"/>
                <w:szCs w:val="18"/>
                <w:lang w:val="en-GB"/>
              </w:rPr>
              <w:t>C</w:t>
            </w:r>
          </w:p>
        </w:tc>
        <w:tc>
          <w:tcPr>
            <w:tcW w:w="949" w:type="dxa"/>
            <w:vAlign w:val="center"/>
          </w:tcPr>
          <w:p w:rsidR="007275DE" w:rsidRPr="0003143E" w:rsidRDefault="007E1BF1" w:rsidP="007275DE">
            <w:pPr>
              <w:pStyle w:val="BodyText"/>
              <w:widowControl w:val="0"/>
              <w:tabs>
                <w:tab w:val="num" w:pos="720"/>
                <w:tab w:val="left" w:pos="960"/>
              </w:tabs>
              <w:spacing w:before="30" w:after="30" w:line="259" w:lineRule="auto"/>
              <w:ind w:right="238"/>
              <w:jc w:val="center"/>
              <w:rPr>
                <w:color w:val="000000" w:themeColor="text1"/>
                <w:sz w:val="18"/>
                <w:szCs w:val="18"/>
                <w:lang w:val="en-GB"/>
              </w:rPr>
            </w:pPr>
            <w:r>
              <w:rPr>
                <w:color w:val="000000" w:themeColor="text1"/>
                <w:sz w:val="18"/>
                <w:szCs w:val="18"/>
                <w:lang w:val="en-GB"/>
              </w:rPr>
              <w:t xml:space="preserve">    </w:t>
            </w:r>
            <w:r w:rsidR="007275DE" w:rsidRPr="0003143E">
              <w:rPr>
                <w:color w:val="000000" w:themeColor="text1"/>
                <w:sz w:val="18"/>
                <w:szCs w:val="18"/>
                <w:lang w:val="en-GB"/>
              </w:rPr>
              <w:t>C</w:t>
            </w:r>
          </w:p>
        </w:tc>
        <w:tc>
          <w:tcPr>
            <w:tcW w:w="949" w:type="dxa"/>
            <w:vAlign w:val="center"/>
          </w:tcPr>
          <w:p w:rsidR="007275DE" w:rsidRPr="0003143E" w:rsidRDefault="007E1BF1" w:rsidP="007275DE">
            <w:pPr>
              <w:pStyle w:val="BodyText"/>
              <w:widowControl w:val="0"/>
              <w:tabs>
                <w:tab w:val="num" w:pos="720"/>
                <w:tab w:val="left" w:pos="960"/>
              </w:tabs>
              <w:spacing w:before="30" w:after="30" w:line="259" w:lineRule="auto"/>
              <w:ind w:right="238"/>
              <w:jc w:val="center"/>
              <w:rPr>
                <w:color w:val="000000" w:themeColor="text1"/>
                <w:sz w:val="18"/>
                <w:szCs w:val="18"/>
                <w:lang w:val="en-GB"/>
              </w:rPr>
            </w:pPr>
            <w:r>
              <w:rPr>
                <w:color w:val="000000" w:themeColor="text1"/>
                <w:sz w:val="18"/>
                <w:szCs w:val="18"/>
                <w:lang w:val="en-GB"/>
              </w:rPr>
              <w:t xml:space="preserve">      </w:t>
            </w:r>
            <w:r w:rsidR="007275DE" w:rsidRPr="0003143E">
              <w:rPr>
                <w:color w:val="000000" w:themeColor="text1"/>
                <w:sz w:val="18"/>
                <w:szCs w:val="18"/>
                <w:lang w:val="en-GB"/>
              </w:rPr>
              <w:t>C</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C</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C</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C</w:t>
            </w:r>
          </w:p>
        </w:tc>
      </w:tr>
      <w:tr w:rsidR="007275DE" w:rsidRPr="009F2D54" w:rsidTr="007275DE">
        <w:trPr>
          <w:trHeight w:val="57"/>
          <w:jc w:val="center"/>
        </w:trPr>
        <w:tc>
          <w:tcPr>
            <w:tcW w:w="5036" w:type="dxa"/>
            <w:tcBorders>
              <w:left w:val="single" w:sz="12" w:space="0" w:color="auto"/>
            </w:tcBorders>
            <w:shd w:val="clear" w:color="auto" w:fill="FFFAEB"/>
            <w:vAlign w:val="center"/>
          </w:tcPr>
          <w:p w:rsidR="007275DE" w:rsidRPr="007275DE" w:rsidRDefault="007275DE" w:rsidP="007275DE">
            <w:pPr>
              <w:tabs>
                <w:tab w:val="num" w:pos="720"/>
              </w:tabs>
              <w:spacing w:before="30" w:after="30" w:line="259" w:lineRule="auto"/>
              <w:rPr>
                <w:b/>
                <w:color w:val="000000" w:themeColor="text1"/>
                <w:sz w:val="18"/>
                <w:szCs w:val="18"/>
              </w:rPr>
            </w:pPr>
            <w:r w:rsidRPr="007275DE">
              <w:rPr>
                <w:b/>
                <w:color w:val="000000" w:themeColor="text1"/>
                <w:sz w:val="18"/>
                <w:szCs w:val="18"/>
              </w:rPr>
              <w:t xml:space="preserve">PI-18 </w:t>
            </w:r>
            <w:r w:rsidRPr="007275DE">
              <w:rPr>
                <w:rFonts w:eastAsiaTheme="minorEastAsia"/>
                <w:b/>
                <w:color w:val="000000" w:themeColor="text1"/>
                <w:sz w:val="18"/>
                <w:szCs w:val="18"/>
              </w:rPr>
              <w:t>Legislative scrutiny of budgets</w:t>
            </w:r>
          </w:p>
        </w:tc>
        <w:tc>
          <w:tcPr>
            <w:tcW w:w="948" w:type="dxa"/>
            <w:shd w:val="clear" w:color="auto" w:fill="FFFAEB"/>
            <w:vAlign w:val="center"/>
          </w:tcPr>
          <w:p w:rsidR="007275DE" w:rsidRPr="007275DE" w:rsidRDefault="007275DE" w:rsidP="007275DE">
            <w:pPr>
              <w:tabs>
                <w:tab w:val="num" w:pos="720"/>
              </w:tabs>
              <w:spacing w:before="30" w:after="30" w:line="259" w:lineRule="auto"/>
              <w:jc w:val="center"/>
              <w:rPr>
                <w:b/>
                <w:color w:val="000000" w:themeColor="text1"/>
                <w:sz w:val="18"/>
                <w:szCs w:val="18"/>
                <w:lang w:val="en-GB"/>
              </w:rPr>
            </w:pPr>
            <w:r w:rsidRPr="007275DE">
              <w:rPr>
                <w:b/>
                <w:color w:val="000000" w:themeColor="text1"/>
                <w:sz w:val="18"/>
                <w:szCs w:val="18"/>
                <w:lang w:val="en-GB"/>
              </w:rPr>
              <w:t>A</w:t>
            </w:r>
          </w:p>
        </w:tc>
        <w:tc>
          <w:tcPr>
            <w:tcW w:w="949" w:type="dxa"/>
            <w:shd w:val="clear" w:color="auto" w:fill="FFFAEB"/>
            <w:vAlign w:val="center"/>
          </w:tcPr>
          <w:p w:rsidR="007275DE" w:rsidRPr="007275DE" w:rsidRDefault="007275DE" w:rsidP="007275DE">
            <w:pPr>
              <w:tabs>
                <w:tab w:val="num" w:pos="720"/>
              </w:tabs>
              <w:spacing w:before="30" w:after="30" w:line="259" w:lineRule="auto"/>
              <w:jc w:val="center"/>
              <w:rPr>
                <w:b/>
                <w:color w:val="000000" w:themeColor="text1"/>
                <w:sz w:val="18"/>
                <w:szCs w:val="18"/>
                <w:lang w:val="en-GB"/>
              </w:rPr>
            </w:pPr>
            <w:r w:rsidRPr="007275DE">
              <w:rPr>
                <w:b/>
                <w:color w:val="000000" w:themeColor="text1"/>
                <w:sz w:val="18"/>
                <w:szCs w:val="18"/>
                <w:lang w:val="en-GB"/>
              </w:rPr>
              <w:t>A</w:t>
            </w:r>
          </w:p>
        </w:tc>
        <w:tc>
          <w:tcPr>
            <w:tcW w:w="949" w:type="dxa"/>
            <w:shd w:val="clear" w:color="auto" w:fill="FFFAEB"/>
            <w:vAlign w:val="center"/>
          </w:tcPr>
          <w:p w:rsidR="007275DE" w:rsidRPr="007275DE" w:rsidRDefault="007E1BF1" w:rsidP="007275DE">
            <w:pPr>
              <w:tabs>
                <w:tab w:val="num" w:pos="720"/>
              </w:tabs>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7275DE" w:rsidRPr="007275DE">
              <w:rPr>
                <w:b/>
                <w:color w:val="000000" w:themeColor="text1"/>
                <w:sz w:val="18"/>
                <w:szCs w:val="18"/>
                <w:lang w:val="en-GB"/>
              </w:rPr>
              <w:t>B+</w:t>
            </w:r>
          </w:p>
        </w:tc>
        <w:tc>
          <w:tcPr>
            <w:tcW w:w="949" w:type="dxa"/>
            <w:shd w:val="clear" w:color="auto" w:fill="FFFAEB"/>
            <w:vAlign w:val="center"/>
          </w:tcPr>
          <w:p w:rsidR="007275DE" w:rsidRPr="007275DE" w:rsidRDefault="007275DE" w:rsidP="007275DE">
            <w:pPr>
              <w:spacing w:before="30" w:after="30" w:line="259" w:lineRule="auto"/>
              <w:jc w:val="center"/>
              <w:rPr>
                <w:b/>
                <w:bCs/>
                <w:color w:val="000000" w:themeColor="text1"/>
                <w:sz w:val="18"/>
                <w:szCs w:val="18"/>
              </w:rPr>
            </w:pPr>
            <w:r w:rsidRPr="007275DE">
              <w:rPr>
                <w:b/>
                <w:bCs/>
                <w:color w:val="000000" w:themeColor="text1"/>
                <w:sz w:val="18"/>
                <w:szCs w:val="18"/>
              </w:rPr>
              <w:t>A</w:t>
            </w:r>
          </w:p>
        </w:tc>
        <w:tc>
          <w:tcPr>
            <w:tcW w:w="949" w:type="dxa"/>
            <w:shd w:val="clear" w:color="auto" w:fill="FFFAEB"/>
            <w:vAlign w:val="center"/>
          </w:tcPr>
          <w:p w:rsidR="007275DE" w:rsidRPr="007275DE" w:rsidRDefault="007275DE" w:rsidP="007275DE">
            <w:pPr>
              <w:spacing w:before="30" w:after="30" w:line="259" w:lineRule="auto"/>
              <w:jc w:val="center"/>
              <w:rPr>
                <w:b/>
                <w:bCs/>
                <w:color w:val="000000" w:themeColor="text1"/>
                <w:sz w:val="18"/>
                <w:szCs w:val="18"/>
              </w:rPr>
            </w:pPr>
            <w:r w:rsidRPr="007275DE">
              <w:rPr>
                <w:b/>
                <w:bCs/>
                <w:color w:val="000000" w:themeColor="text1"/>
                <w:sz w:val="18"/>
                <w:szCs w:val="18"/>
              </w:rPr>
              <w:t>A</w:t>
            </w:r>
          </w:p>
        </w:tc>
        <w:tc>
          <w:tcPr>
            <w:tcW w:w="949" w:type="dxa"/>
            <w:gridSpan w:val="2"/>
            <w:tcBorders>
              <w:right w:val="single" w:sz="12" w:space="0" w:color="auto"/>
            </w:tcBorders>
            <w:shd w:val="clear" w:color="auto" w:fill="FFFAEB"/>
            <w:vAlign w:val="center"/>
          </w:tcPr>
          <w:p w:rsidR="007275DE" w:rsidRPr="007275DE" w:rsidRDefault="007275DE" w:rsidP="007275DE">
            <w:pPr>
              <w:spacing w:before="30" w:after="30" w:line="259" w:lineRule="auto"/>
              <w:jc w:val="center"/>
              <w:rPr>
                <w:b/>
                <w:bCs/>
                <w:color w:val="000000" w:themeColor="text1"/>
                <w:sz w:val="18"/>
                <w:szCs w:val="18"/>
              </w:rPr>
            </w:pPr>
            <w:r w:rsidRPr="007275DE">
              <w:rPr>
                <w:b/>
                <w:bCs/>
                <w:color w:val="000000" w:themeColor="text1"/>
                <w:sz w:val="18"/>
                <w:szCs w:val="18"/>
              </w:rPr>
              <w:t>A</w:t>
            </w:r>
          </w:p>
        </w:tc>
      </w:tr>
      <w:tr w:rsidR="007275DE" w:rsidRPr="0003143E" w:rsidTr="009F2D54">
        <w:trPr>
          <w:trHeight w:val="57"/>
          <w:jc w:val="center"/>
        </w:trPr>
        <w:tc>
          <w:tcPr>
            <w:tcW w:w="5036" w:type="dxa"/>
            <w:tcBorders>
              <w:left w:val="single" w:sz="12" w:space="0" w:color="auto"/>
            </w:tcBorders>
            <w:shd w:val="clear" w:color="auto" w:fill="auto"/>
            <w:vAlign w:val="center"/>
          </w:tcPr>
          <w:p w:rsidR="007275DE" w:rsidRPr="0003143E" w:rsidRDefault="007275DE" w:rsidP="007275DE">
            <w:pPr>
              <w:pStyle w:val="BodyText"/>
              <w:widowControl w:val="0"/>
              <w:tabs>
                <w:tab w:val="num" w:pos="720"/>
                <w:tab w:val="left" w:pos="960"/>
              </w:tabs>
              <w:spacing w:before="30" w:after="30" w:line="259" w:lineRule="auto"/>
              <w:rPr>
                <w:b/>
                <w:bCs/>
                <w:color w:val="000000" w:themeColor="text1"/>
                <w:sz w:val="18"/>
                <w:szCs w:val="18"/>
              </w:rPr>
            </w:pPr>
            <w:r w:rsidRPr="0003143E">
              <w:rPr>
                <w:color w:val="000000" w:themeColor="text1"/>
                <w:sz w:val="18"/>
                <w:szCs w:val="18"/>
              </w:rPr>
              <w:t>18.1 Scope of budget scrutiny</w:t>
            </w:r>
          </w:p>
        </w:tc>
        <w:tc>
          <w:tcPr>
            <w:tcW w:w="948" w:type="dxa"/>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rPr>
          <w:trHeight w:val="57"/>
          <w:jc w:val="center"/>
        </w:trPr>
        <w:tc>
          <w:tcPr>
            <w:tcW w:w="5036" w:type="dxa"/>
            <w:tcBorders>
              <w:left w:val="single" w:sz="12" w:space="0" w:color="auto"/>
            </w:tcBorders>
            <w:shd w:val="clear" w:color="auto" w:fill="auto"/>
            <w:vAlign w:val="center"/>
          </w:tcPr>
          <w:p w:rsidR="007275DE" w:rsidRPr="0003143E" w:rsidRDefault="007275DE" w:rsidP="007275DE">
            <w:pPr>
              <w:pStyle w:val="BodyText"/>
              <w:widowControl w:val="0"/>
              <w:tabs>
                <w:tab w:val="num" w:pos="720"/>
                <w:tab w:val="left" w:pos="961"/>
              </w:tabs>
              <w:spacing w:before="30" w:after="30" w:line="259" w:lineRule="auto"/>
              <w:rPr>
                <w:b/>
                <w:bCs/>
                <w:color w:val="000000" w:themeColor="text1"/>
                <w:sz w:val="18"/>
                <w:szCs w:val="18"/>
              </w:rPr>
            </w:pPr>
            <w:r w:rsidRPr="0003143E">
              <w:rPr>
                <w:color w:val="000000" w:themeColor="text1"/>
                <w:sz w:val="18"/>
                <w:szCs w:val="18"/>
              </w:rPr>
              <w:t>18.2 Legislative procedures for budget scrutiny</w:t>
            </w:r>
          </w:p>
        </w:tc>
        <w:tc>
          <w:tcPr>
            <w:tcW w:w="948" w:type="dxa"/>
            <w:vAlign w:val="center"/>
          </w:tcPr>
          <w:p w:rsidR="007275DE" w:rsidRPr="0003143E" w:rsidRDefault="007275DE" w:rsidP="007275DE">
            <w:pPr>
              <w:pStyle w:val="BodyText"/>
              <w:widowControl w:val="0"/>
              <w:tabs>
                <w:tab w:val="num" w:pos="720"/>
                <w:tab w:val="left" w:pos="961"/>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7275DE" w:rsidRPr="0003143E" w:rsidRDefault="007275DE" w:rsidP="007275DE">
            <w:pPr>
              <w:pStyle w:val="BodyText"/>
              <w:widowControl w:val="0"/>
              <w:tabs>
                <w:tab w:val="num" w:pos="720"/>
                <w:tab w:val="left" w:pos="961"/>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7275DE" w:rsidRPr="0003143E" w:rsidRDefault="007275DE" w:rsidP="007275DE">
            <w:pPr>
              <w:pStyle w:val="BodyText"/>
              <w:widowControl w:val="0"/>
              <w:tabs>
                <w:tab w:val="num" w:pos="720"/>
                <w:tab w:val="left" w:pos="961"/>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rPr>
          <w:trHeight w:val="57"/>
          <w:jc w:val="center"/>
        </w:trPr>
        <w:tc>
          <w:tcPr>
            <w:tcW w:w="5036" w:type="dxa"/>
            <w:tcBorders>
              <w:left w:val="single" w:sz="12" w:space="0" w:color="auto"/>
            </w:tcBorders>
            <w:shd w:val="clear" w:color="auto" w:fill="auto"/>
            <w:vAlign w:val="center"/>
          </w:tcPr>
          <w:p w:rsidR="007275DE" w:rsidRPr="0003143E" w:rsidRDefault="007275DE" w:rsidP="007275DE">
            <w:pPr>
              <w:pStyle w:val="BodyText"/>
              <w:widowControl w:val="0"/>
              <w:tabs>
                <w:tab w:val="num" w:pos="720"/>
                <w:tab w:val="left" w:pos="960"/>
              </w:tabs>
              <w:spacing w:before="30" w:after="30" w:line="259" w:lineRule="auto"/>
              <w:rPr>
                <w:b/>
                <w:bCs/>
                <w:color w:val="000000" w:themeColor="text1"/>
                <w:sz w:val="18"/>
                <w:szCs w:val="18"/>
              </w:rPr>
            </w:pPr>
            <w:r w:rsidRPr="0003143E">
              <w:rPr>
                <w:color w:val="000000" w:themeColor="text1"/>
                <w:sz w:val="18"/>
                <w:szCs w:val="18"/>
              </w:rPr>
              <w:t>18.3 Timing of budget approval</w:t>
            </w:r>
          </w:p>
        </w:tc>
        <w:tc>
          <w:tcPr>
            <w:tcW w:w="948" w:type="dxa"/>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rPr>
          <w:trHeight w:val="57"/>
          <w:jc w:val="center"/>
        </w:trPr>
        <w:tc>
          <w:tcPr>
            <w:tcW w:w="5036" w:type="dxa"/>
            <w:tcBorders>
              <w:left w:val="single" w:sz="12" w:space="0" w:color="auto"/>
              <w:bottom w:val="single" w:sz="8" w:space="0" w:color="auto"/>
            </w:tcBorders>
            <w:shd w:val="clear" w:color="auto" w:fill="auto"/>
            <w:vAlign w:val="center"/>
          </w:tcPr>
          <w:p w:rsidR="007275DE" w:rsidRPr="0003143E" w:rsidRDefault="007275DE" w:rsidP="007275DE">
            <w:pPr>
              <w:pStyle w:val="BodyText"/>
              <w:widowControl w:val="0"/>
              <w:tabs>
                <w:tab w:val="num" w:pos="720"/>
                <w:tab w:val="left" w:pos="960"/>
              </w:tabs>
              <w:spacing w:before="30" w:after="30" w:line="259" w:lineRule="auto"/>
              <w:rPr>
                <w:color w:val="000000" w:themeColor="text1"/>
                <w:sz w:val="18"/>
                <w:szCs w:val="18"/>
              </w:rPr>
            </w:pPr>
            <w:r w:rsidRPr="0003143E">
              <w:rPr>
                <w:color w:val="000000" w:themeColor="text1"/>
                <w:spacing w:val="-1"/>
                <w:sz w:val="18"/>
                <w:szCs w:val="18"/>
              </w:rPr>
              <w:t xml:space="preserve">18.4 </w:t>
            </w:r>
            <w:r w:rsidRPr="0003143E">
              <w:rPr>
                <w:color w:val="000000" w:themeColor="text1"/>
                <w:sz w:val="18"/>
                <w:szCs w:val="18"/>
              </w:rPr>
              <w:t>Rules for budget adjustments by the executive</w:t>
            </w:r>
          </w:p>
        </w:tc>
        <w:tc>
          <w:tcPr>
            <w:tcW w:w="948" w:type="dxa"/>
            <w:tcBorders>
              <w:bottom w:val="single" w:sz="8" w:space="0" w:color="auto"/>
            </w:tcBorders>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A</w:t>
            </w:r>
          </w:p>
        </w:tc>
        <w:tc>
          <w:tcPr>
            <w:tcW w:w="949" w:type="dxa"/>
            <w:tcBorders>
              <w:bottom w:val="single" w:sz="8" w:space="0" w:color="auto"/>
            </w:tcBorders>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A</w:t>
            </w:r>
          </w:p>
        </w:tc>
        <w:tc>
          <w:tcPr>
            <w:tcW w:w="949" w:type="dxa"/>
            <w:tcBorders>
              <w:bottom w:val="single" w:sz="8" w:space="0" w:color="auto"/>
            </w:tcBorders>
            <w:vAlign w:val="center"/>
          </w:tcPr>
          <w:p w:rsidR="007275DE" w:rsidRPr="0003143E" w:rsidRDefault="007275DE" w:rsidP="007275DE">
            <w:pPr>
              <w:pStyle w:val="BodyText"/>
              <w:widowControl w:val="0"/>
              <w:tabs>
                <w:tab w:val="num" w:pos="720"/>
                <w:tab w:val="left" w:pos="960"/>
              </w:tabs>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10729" w:type="dxa"/>
            <w:gridSpan w:val="8"/>
            <w:tcBorders>
              <w:top w:val="single" w:sz="8" w:space="0" w:color="auto"/>
              <w:left w:val="single" w:sz="12" w:space="0" w:color="auto"/>
              <w:bottom w:val="single" w:sz="8" w:space="0" w:color="auto"/>
              <w:right w:val="single" w:sz="12" w:space="0" w:color="auto"/>
            </w:tcBorders>
            <w:shd w:val="clear" w:color="auto" w:fill="DEEAF6" w:themeFill="accent1" w:themeFillTint="33"/>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
                <w:color w:val="000000" w:themeColor="text1"/>
                <w:sz w:val="18"/>
                <w:szCs w:val="18"/>
                <w:lang w:eastAsia="ar-SA"/>
              </w:rPr>
            </w:pPr>
            <w:r w:rsidRPr="0003143E">
              <w:rPr>
                <w:rFonts w:eastAsia="Arial"/>
                <w:b/>
                <w:color w:val="000000" w:themeColor="text1"/>
                <w:sz w:val="18"/>
                <w:szCs w:val="18"/>
                <w:lang w:eastAsia="ar-SA"/>
              </w:rPr>
              <w:t xml:space="preserve">Pillar V: Predictability and Control </w:t>
            </w:r>
            <w:r w:rsidR="00307359" w:rsidRPr="0003143E">
              <w:rPr>
                <w:rFonts w:eastAsia="Arial"/>
                <w:b/>
                <w:color w:val="000000" w:themeColor="text1"/>
                <w:sz w:val="18"/>
                <w:szCs w:val="18"/>
                <w:lang w:eastAsia="ar-SA"/>
              </w:rPr>
              <w:t>in</w:t>
            </w:r>
            <w:r w:rsidRPr="0003143E">
              <w:rPr>
                <w:rFonts w:eastAsia="Arial"/>
                <w:b/>
                <w:color w:val="000000" w:themeColor="text1"/>
                <w:sz w:val="18"/>
                <w:szCs w:val="18"/>
                <w:lang w:eastAsia="ar-SA"/>
              </w:rPr>
              <w:t xml:space="preserve"> Budget Execution</w:t>
            </w:r>
          </w:p>
        </w:tc>
      </w:tr>
      <w:tr w:rsidR="007275DE" w:rsidRPr="009F2D54" w:rsidTr="0073225A">
        <w:tblPrEx>
          <w:tblLook w:val="0000"/>
        </w:tblPrEx>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rFonts w:eastAsia="Arial"/>
                <w:b/>
                <w:bCs/>
                <w:color w:val="000000" w:themeColor="text1"/>
                <w:sz w:val="18"/>
                <w:szCs w:val="18"/>
                <w:lang w:eastAsia="ar-SA"/>
              </w:rPr>
            </w:pPr>
            <w:r w:rsidRPr="009F2D54">
              <w:rPr>
                <w:rFonts w:eastAsia="Arial"/>
                <w:b/>
                <w:bCs/>
                <w:color w:val="000000" w:themeColor="text1"/>
                <w:sz w:val="18"/>
                <w:szCs w:val="18"/>
                <w:lang w:eastAsia="ar-SA"/>
              </w:rPr>
              <w:t xml:space="preserve">PI-19 </w:t>
            </w:r>
            <w:r w:rsidRPr="009F2D54">
              <w:rPr>
                <w:rFonts w:eastAsiaTheme="minorEastAsia"/>
                <w:b/>
                <w:color w:val="000000" w:themeColor="text1"/>
                <w:sz w:val="18"/>
                <w:szCs w:val="18"/>
              </w:rPr>
              <w:t>Revenue Administration</w:t>
            </w:r>
          </w:p>
        </w:tc>
        <w:tc>
          <w:tcPr>
            <w:tcW w:w="948" w:type="dxa"/>
            <w:tcBorders>
              <w:top w:val="single" w:sz="8" w:space="0" w:color="auto"/>
              <w:bottom w:val="single" w:sz="8" w:space="0" w:color="auto"/>
            </w:tcBorders>
            <w:shd w:val="clear" w:color="auto" w:fill="FFFAEB"/>
            <w:vAlign w:val="center"/>
          </w:tcPr>
          <w:p w:rsidR="007275DE" w:rsidRPr="009F2D54"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NA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NA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NA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NA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NA</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NA</w:t>
            </w:r>
          </w:p>
        </w:tc>
      </w:tr>
      <w:tr w:rsidR="007275DE" w:rsidRPr="0003143E" w:rsidTr="0073225A">
        <w:tblPrEx>
          <w:tblLook w:val="0000"/>
        </w:tblPrEx>
        <w:trPr>
          <w:trHeight w:val="57"/>
          <w:jc w:val="center"/>
        </w:trPr>
        <w:tc>
          <w:tcPr>
            <w:tcW w:w="5036" w:type="dxa"/>
            <w:tcBorders>
              <w:top w:val="single" w:sz="8" w:space="0" w:color="auto"/>
              <w:left w:val="single" w:sz="12" w:space="0" w:color="auto"/>
              <w:bottom w:val="single" w:sz="12"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rFonts w:eastAsia="Arial"/>
                <w:bCs/>
                <w:color w:val="000000" w:themeColor="text1"/>
                <w:sz w:val="18"/>
                <w:szCs w:val="18"/>
                <w:lang w:eastAsia="ar-SA"/>
              </w:rPr>
            </w:pPr>
            <w:r w:rsidRPr="0003143E">
              <w:rPr>
                <w:color w:val="000000" w:themeColor="text1"/>
                <w:sz w:val="18"/>
                <w:szCs w:val="18"/>
              </w:rPr>
              <w:t>19.1 Rights and obligations for revenue measures</w:t>
            </w:r>
          </w:p>
        </w:tc>
        <w:tc>
          <w:tcPr>
            <w:tcW w:w="948" w:type="dxa"/>
            <w:tcBorders>
              <w:top w:val="single" w:sz="8" w:space="0" w:color="auto"/>
              <w:bottom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rFonts w:eastAsia="Arial"/>
                <w:bCs/>
                <w:color w:val="000000" w:themeColor="text1"/>
                <w:sz w:val="18"/>
                <w:szCs w:val="18"/>
                <w:lang w:val="en-GB" w:eastAsia="ar-SA"/>
              </w:rPr>
              <w:t>NA</w:t>
            </w:r>
          </w:p>
        </w:tc>
        <w:tc>
          <w:tcPr>
            <w:tcW w:w="949" w:type="dxa"/>
            <w:tcBorders>
              <w:top w:val="single" w:sz="8" w:space="0" w:color="auto"/>
              <w:bottom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rFonts w:eastAsia="Arial"/>
                <w:bCs/>
                <w:color w:val="000000" w:themeColor="text1"/>
                <w:sz w:val="18"/>
                <w:szCs w:val="18"/>
                <w:lang w:val="en-GB" w:eastAsia="ar-SA"/>
              </w:rPr>
              <w:t>NA</w:t>
            </w:r>
          </w:p>
        </w:tc>
        <w:tc>
          <w:tcPr>
            <w:tcW w:w="949" w:type="dxa"/>
            <w:tcBorders>
              <w:top w:val="single" w:sz="8" w:space="0" w:color="auto"/>
              <w:bottom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rFonts w:eastAsia="Arial"/>
                <w:bCs/>
                <w:color w:val="000000" w:themeColor="text1"/>
                <w:sz w:val="18"/>
                <w:szCs w:val="18"/>
                <w:lang w:val="en-GB" w:eastAsia="ar-SA"/>
              </w:rPr>
              <w:t>NA</w:t>
            </w:r>
          </w:p>
        </w:tc>
        <w:tc>
          <w:tcPr>
            <w:tcW w:w="949" w:type="dxa"/>
            <w:tcBorders>
              <w:top w:val="single" w:sz="8" w:space="0" w:color="auto"/>
              <w:bottom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tcBorders>
              <w:top w:val="single" w:sz="8" w:space="0" w:color="auto"/>
              <w:bottom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top w:val="single" w:sz="8" w:space="0" w:color="auto"/>
              <w:bottom w:val="single" w:sz="12"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r>
      <w:tr w:rsidR="007275DE" w:rsidRPr="0003143E" w:rsidTr="0073225A">
        <w:tblPrEx>
          <w:tblLook w:val="0000"/>
        </w:tblPrEx>
        <w:trPr>
          <w:trHeight w:val="57"/>
          <w:jc w:val="center"/>
        </w:trPr>
        <w:tc>
          <w:tcPr>
            <w:tcW w:w="5036" w:type="dxa"/>
            <w:tcBorders>
              <w:top w:val="single" w:sz="12" w:space="0" w:color="auto"/>
              <w:left w:val="single" w:sz="12"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rFonts w:eastAsia="Arial"/>
                <w:bCs/>
                <w:color w:val="000000" w:themeColor="text1"/>
                <w:sz w:val="18"/>
                <w:szCs w:val="18"/>
                <w:lang w:eastAsia="ar-SA"/>
              </w:rPr>
            </w:pPr>
            <w:r w:rsidRPr="0003143E">
              <w:rPr>
                <w:color w:val="000000" w:themeColor="text1"/>
                <w:sz w:val="18"/>
                <w:szCs w:val="18"/>
              </w:rPr>
              <w:lastRenderedPageBreak/>
              <w:t>19.2 Revenue risk management</w:t>
            </w:r>
          </w:p>
        </w:tc>
        <w:tc>
          <w:tcPr>
            <w:tcW w:w="948" w:type="dxa"/>
            <w:tcBorders>
              <w:top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rFonts w:eastAsia="Arial"/>
                <w:bCs/>
                <w:color w:val="000000" w:themeColor="text1"/>
                <w:sz w:val="18"/>
                <w:szCs w:val="18"/>
                <w:lang w:val="en-GB" w:eastAsia="ar-SA"/>
              </w:rPr>
              <w:t>NA</w:t>
            </w:r>
          </w:p>
        </w:tc>
        <w:tc>
          <w:tcPr>
            <w:tcW w:w="949" w:type="dxa"/>
            <w:tcBorders>
              <w:top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rFonts w:eastAsia="Arial"/>
                <w:bCs/>
                <w:color w:val="000000" w:themeColor="text1"/>
                <w:sz w:val="18"/>
                <w:szCs w:val="18"/>
                <w:lang w:val="en-GB" w:eastAsia="ar-SA"/>
              </w:rPr>
              <w:t>NA</w:t>
            </w:r>
          </w:p>
        </w:tc>
        <w:tc>
          <w:tcPr>
            <w:tcW w:w="949" w:type="dxa"/>
            <w:tcBorders>
              <w:top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rFonts w:eastAsia="Arial"/>
                <w:bCs/>
                <w:color w:val="000000" w:themeColor="text1"/>
                <w:sz w:val="18"/>
                <w:szCs w:val="18"/>
                <w:lang w:val="en-GB" w:eastAsia="ar-SA"/>
              </w:rPr>
              <w:t>NA</w:t>
            </w:r>
          </w:p>
        </w:tc>
        <w:tc>
          <w:tcPr>
            <w:tcW w:w="949" w:type="dxa"/>
            <w:tcBorders>
              <w:top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tcBorders>
              <w:top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top w:val="single" w:sz="12"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rFonts w:eastAsia="Arial"/>
                <w:bCs/>
                <w:color w:val="000000" w:themeColor="text1"/>
                <w:sz w:val="18"/>
                <w:szCs w:val="18"/>
                <w:lang w:eastAsia="ar-SA"/>
              </w:rPr>
            </w:pPr>
            <w:r w:rsidRPr="0003143E">
              <w:rPr>
                <w:color w:val="000000" w:themeColor="text1"/>
                <w:sz w:val="18"/>
                <w:szCs w:val="18"/>
              </w:rPr>
              <w:t>19.3 Revenue audit and investigation</w:t>
            </w:r>
          </w:p>
        </w:tc>
        <w:tc>
          <w:tcPr>
            <w:tcW w:w="948" w:type="dxa"/>
            <w:vAlign w:val="center"/>
          </w:tcPr>
          <w:p w:rsidR="007275DE" w:rsidRPr="0003143E" w:rsidRDefault="007275DE" w:rsidP="007275DE">
            <w:pPr>
              <w:spacing w:before="30" w:after="30" w:line="259" w:lineRule="auto"/>
              <w:jc w:val="center"/>
              <w:rPr>
                <w:color w:val="000000" w:themeColor="text1"/>
                <w:sz w:val="18"/>
                <w:szCs w:val="18"/>
              </w:rPr>
            </w:pPr>
            <w:r w:rsidRPr="0003143E">
              <w:rPr>
                <w:rFonts w:eastAsia="Arial"/>
                <w:bCs/>
                <w:color w:val="000000" w:themeColor="text1"/>
                <w:sz w:val="18"/>
                <w:szCs w:val="18"/>
                <w:lang w:val="en-GB" w:eastAsia="ar-SA"/>
              </w:rPr>
              <w:t>NA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rFonts w:eastAsia="Arial"/>
                <w:bCs/>
                <w:color w:val="000000" w:themeColor="text1"/>
                <w:sz w:val="18"/>
                <w:szCs w:val="18"/>
                <w:lang w:val="en-GB" w:eastAsia="ar-SA"/>
              </w:rPr>
              <w:t>NA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rFonts w:eastAsia="Arial"/>
                <w:bCs/>
                <w:color w:val="000000" w:themeColor="text1"/>
                <w:sz w:val="18"/>
                <w:szCs w:val="18"/>
                <w:lang w:val="en-GB" w:eastAsia="ar-SA"/>
              </w:rPr>
              <w:t>NA</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r>
      <w:tr w:rsidR="007275DE" w:rsidRPr="0003143E" w:rsidTr="009F2D54">
        <w:tblPrEx>
          <w:tblLook w:val="0000"/>
        </w:tblPrEx>
        <w:trPr>
          <w:trHeight w:val="57"/>
          <w:jc w:val="center"/>
        </w:trPr>
        <w:tc>
          <w:tcPr>
            <w:tcW w:w="5036" w:type="dxa"/>
            <w:tcBorders>
              <w:left w:val="single" w:sz="12" w:space="0" w:color="auto"/>
              <w:bottom w:val="single" w:sz="8"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color w:val="000000" w:themeColor="text1"/>
                <w:sz w:val="18"/>
                <w:szCs w:val="18"/>
              </w:rPr>
            </w:pPr>
            <w:r w:rsidRPr="0003143E">
              <w:rPr>
                <w:color w:val="000000" w:themeColor="text1"/>
                <w:sz w:val="18"/>
                <w:szCs w:val="18"/>
              </w:rPr>
              <w:t>19.4 Revenue arrears monitoring</w:t>
            </w:r>
          </w:p>
        </w:tc>
        <w:tc>
          <w:tcPr>
            <w:tcW w:w="948"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rFonts w:eastAsia="Arial"/>
                <w:bCs/>
                <w:color w:val="000000" w:themeColor="text1"/>
                <w:sz w:val="18"/>
                <w:szCs w:val="18"/>
                <w:lang w:val="en-GB" w:eastAsia="ar-SA"/>
              </w:rPr>
              <w:t>NA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rFonts w:eastAsia="Arial"/>
                <w:bCs/>
                <w:color w:val="000000" w:themeColor="text1"/>
                <w:sz w:val="18"/>
                <w:szCs w:val="18"/>
                <w:lang w:val="en-GB" w:eastAsia="ar-SA"/>
              </w:rPr>
              <w:t>NA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rFonts w:eastAsia="Arial"/>
                <w:bCs/>
                <w:color w:val="000000" w:themeColor="text1"/>
                <w:sz w:val="18"/>
                <w:szCs w:val="18"/>
                <w:lang w:val="en-GB" w:eastAsia="ar-SA"/>
              </w:rPr>
              <w:t>NA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r>
      <w:tr w:rsidR="007275DE" w:rsidRPr="009F2D54" w:rsidTr="009F2D54">
        <w:tblPrEx>
          <w:tblLook w:val="0000"/>
        </w:tblPrEx>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widowControl w:val="0"/>
              <w:tabs>
                <w:tab w:val="left" w:pos="720"/>
                <w:tab w:val="num" w:pos="1146"/>
              </w:tabs>
              <w:suppressAutoHyphens/>
              <w:autoSpaceDE w:val="0"/>
              <w:adjustRightInd w:val="0"/>
              <w:snapToGrid w:val="0"/>
              <w:spacing w:before="30" w:after="30" w:line="259" w:lineRule="auto"/>
              <w:textAlignment w:val="baseline"/>
              <w:rPr>
                <w:rFonts w:eastAsia="Arial"/>
                <w:b/>
                <w:color w:val="000000" w:themeColor="text1"/>
                <w:sz w:val="18"/>
                <w:szCs w:val="18"/>
                <w:lang w:eastAsia="ar-SA"/>
              </w:rPr>
            </w:pPr>
            <w:r w:rsidRPr="009F2D54">
              <w:rPr>
                <w:rFonts w:eastAsia="Arial"/>
                <w:b/>
                <w:color w:val="000000" w:themeColor="text1"/>
                <w:sz w:val="18"/>
                <w:szCs w:val="18"/>
                <w:lang w:eastAsia="ar-SA"/>
              </w:rPr>
              <w:t>PI-20 Accounting for Revenue</w:t>
            </w:r>
          </w:p>
        </w:tc>
        <w:tc>
          <w:tcPr>
            <w:tcW w:w="948" w:type="dxa"/>
            <w:tcBorders>
              <w:top w:val="single" w:sz="8" w:space="0" w:color="auto"/>
              <w:bottom w:val="single" w:sz="8" w:space="0" w:color="auto"/>
            </w:tcBorders>
            <w:shd w:val="clear" w:color="auto" w:fill="FFFAEB"/>
            <w:vAlign w:val="center"/>
          </w:tcPr>
          <w:p w:rsidR="007275DE" w:rsidRPr="009F2D54" w:rsidRDefault="007275DE" w:rsidP="007275DE">
            <w:pPr>
              <w:widowControl w:val="0"/>
              <w:tabs>
                <w:tab w:val="left" w:pos="720"/>
                <w:tab w:val="num" w:pos="1146"/>
              </w:tabs>
              <w:suppressAutoHyphens/>
              <w:autoSpaceDE w:val="0"/>
              <w:adjustRightInd w:val="0"/>
              <w:snapToGrid w:val="0"/>
              <w:spacing w:before="30" w:after="30" w:line="259" w:lineRule="auto"/>
              <w:jc w:val="center"/>
              <w:textAlignment w:val="baseline"/>
              <w:rPr>
                <w:rFonts w:eastAsia="Arial"/>
                <w:b/>
                <w:color w:val="000000" w:themeColor="text1"/>
                <w:sz w:val="18"/>
                <w:szCs w:val="18"/>
                <w:lang w:val="en-GB" w:eastAsia="ar-SA"/>
              </w:rPr>
            </w:pPr>
            <w:r w:rsidRPr="009F2D54">
              <w:rPr>
                <w:rFonts w:eastAsia="Arial"/>
                <w:b/>
                <w:color w:val="000000" w:themeColor="text1"/>
                <w:sz w:val="18"/>
                <w:szCs w:val="18"/>
                <w:lang w:val="en-GB" w:eastAsia="ar-SA"/>
              </w:rPr>
              <w:t>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widowControl w:val="0"/>
              <w:tabs>
                <w:tab w:val="left" w:pos="720"/>
                <w:tab w:val="num" w:pos="1146"/>
              </w:tabs>
              <w:suppressAutoHyphens/>
              <w:autoSpaceDE w:val="0"/>
              <w:adjustRightInd w:val="0"/>
              <w:snapToGrid w:val="0"/>
              <w:spacing w:before="30" w:after="30" w:line="259" w:lineRule="auto"/>
              <w:jc w:val="center"/>
              <w:textAlignment w:val="baseline"/>
              <w:rPr>
                <w:rFonts w:eastAsia="Arial"/>
                <w:b/>
                <w:color w:val="000000" w:themeColor="text1"/>
                <w:sz w:val="18"/>
                <w:szCs w:val="18"/>
                <w:lang w:val="en-GB" w:eastAsia="ar-SA"/>
              </w:rPr>
            </w:pPr>
            <w:r w:rsidRPr="009F2D54">
              <w:rPr>
                <w:rFonts w:eastAsia="Arial"/>
                <w:b/>
                <w:color w:val="000000" w:themeColor="text1"/>
                <w:sz w:val="18"/>
                <w:szCs w:val="18"/>
                <w:lang w:val="en-GB" w:eastAsia="ar-SA"/>
              </w:rPr>
              <w:t>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widowControl w:val="0"/>
              <w:tabs>
                <w:tab w:val="left" w:pos="720"/>
                <w:tab w:val="num" w:pos="1146"/>
              </w:tabs>
              <w:suppressAutoHyphens/>
              <w:autoSpaceDE w:val="0"/>
              <w:adjustRightInd w:val="0"/>
              <w:snapToGrid w:val="0"/>
              <w:spacing w:before="30" w:after="30" w:line="259" w:lineRule="auto"/>
              <w:jc w:val="center"/>
              <w:textAlignment w:val="baseline"/>
              <w:rPr>
                <w:rFonts w:eastAsia="Arial"/>
                <w:b/>
                <w:color w:val="000000" w:themeColor="text1"/>
                <w:sz w:val="18"/>
                <w:szCs w:val="18"/>
                <w:lang w:val="en-GB" w:eastAsia="ar-SA"/>
              </w:rPr>
            </w:pPr>
            <w:r w:rsidRPr="009F2D54">
              <w:rPr>
                <w:rFonts w:eastAsia="Arial"/>
                <w:b/>
                <w:color w:val="000000" w:themeColor="text1"/>
                <w:sz w:val="18"/>
                <w:szCs w:val="18"/>
                <w:lang w:val="en-GB" w:eastAsia="ar-SA"/>
              </w:rPr>
              <w:t>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z w:val="18"/>
                <w:szCs w:val="18"/>
              </w:rPr>
            </w:pPr>
            <w:r w:rsidRPr="009F2D54">
              <w:rPr>
                <w:b/>
                <w:color w:val="000000" w:themeColor="text1"/>
                <w:sz w:val="18"/>
                <w:szCs w:val="18"/>
              </w:rPr>
              <w:t>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z w:val="18"/>
                <w:szCs w:val="18"/>
              </w:rPr>
            </w:pPr>
            <w:r w:rsidRPr="009F2D54">
              <w:rPr>
                <w:b/>
                <w:color w:val="000000" w:themeColor="text1"/>
                <w:sz w:val="18"/>
                <w:szCs w:val="18"/>
              </w:rPr>
              <w:t>A</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A</w:t>
            </w:r>
          </w:p>
        </w:tc>
      </w:tr>
      <w:tr w:rsidR="007275DE" w:rsidRPr="0003143E" w:rsidTr="009F2D54">
        <w:tblPrEx>
          <w:tblLook w:val="0000"/>
        </w:tblPrEx>
        <w:trPr>
          <w:trHeight w:val="57"/>
          <w:jc w:val="center"/>
        </w:trPr>
        <w:tc>
          <w:tcPr>
            <w:tcW w:w="5036" w:type="dxa"/>
            <w:tcBorders>
              <w:top w:val="single" w:sz="8" w:space="0" w:color="auto"/>
              <w:left w:val="single" w:sz="12" w:space="0" w:color="auto"/>
            </w:tcBorders>
            <w:vAlign w:val="center"/>
          </w:tcPr>
          <w:p w:rsidR="007275DE" w:rsidRPr="0003143E" w:rsidRDefault="007275DE" w:rsidP="007275DE">
            <w:pPr>
              <w:widowControl w:val="0"/>
              <w:tabs>
                <w:tab w:val="left" w:pos="720"/>
                <w:tab w:val="num" w:pos="1146"/>
              </w:tabs>
              <w:suppressAutoHyphens/>
              <w:autoSpaceDE w:val="0"/>
              <w:adjustRightInd w:val="0"/>
              <w:snapToGrid w:val="0"/>
              <w:spacing w:before="30" w:after="30" w:line="259" w:lineRule="auto"/>
              <w:textAlignment w:val="baseline"/>
              <w:rPr>
                <w:rFonts w:eastAsia="Arial"/>
                <w:color w:val="000000" w:themeColor="text1"/>
                <w:sz w:val="18"/>
                <w:szCs w:val="18"/>
                <w:lang w:eastAsia="ar-SA"/>
              </w:rPr>
            </w:pPr>
            <w:r w:rsidRPr="0003143E">
              <w:rPr>
                <w:color w:val="000000" w:themeColor="text1"/>
                <w:sz w:val="18"/>
                <w:szCs w:val="18"/>
              </w:rPr>
              <w:t>20.1 Information on revenue collections</w:t>
            </w:r>
          </w:p>
        </w:tc>
        <w:tc>
          <w:tcPr>
            <w:tcW w:w="948" w:type="dxa"/>
            <w:tcBorders>
              <w:top w:val="single" w:sz="8" w:space="0" w:color="auto"/>
            </w:tcBorders>
            <w:vAlign w:val="center"/>
          </w:tcPr>
          <w:p w:rsidR="007275DE" w:rsidRPr="0003143E" w:rsidRDefault="007275DE" w:rsidP="007275DE">
            <w:pPr>
              <w:widowControl w:val="0"/>
              <w:tabs>
                <w:tab w:val="left" w:pos="720"/>
                <w:tab w:val="num" w:pos="1146"/>
              </w:tabs>
              <w:suppressAutoHyphens/>
              <w:autoSpaceDE w:val="0"/>
              <w:adjustRightInd w:val="0"/>
              <w:snapToGrid w:val="0"/>
              <w:spacing w:before="30" w:after="30" w:line="259" w:lineRule="auto"/>
              <w:jc w:val="center"/>
              <w:textAlignment w:val="baseline"/>
              <w:rPr>
                <w:color w:val="000000" w:themeColor="text1"/>
                <w:sz w:val="18"/>
                <w:szCs w:val="18"/>
                <w:lang w:val="en-GB"/>
              </w:rPr>
            </w:pPr>
            <w:r w:rsidRPr="0003143E">
              <w:rPr>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widowControl w:val="0"/>
              <w:tabs>
                <w:tab w:val="left" w:pos="720"/>
                <w:tab w:val="num" w:pos="1146"/>
              </w:tabs>
              <w:suppressAutoHyphens/>
              <w:autoSpaceDE w:val="0"/>
              <w:adjustRightInd w:val="0"/>
              <w:snapToGrid w:val="0"/>
              <w:spacing w:before="30" w:after="30" w:line="259" w:lineRule="auto"/>
              <w:jc w:val="center"/>
              <w:textAlignment w:val="baseline"/>
              <w:rPr>
                <w:color w:val="000000" w:themeColor="text1"/>
                <w:sz w:val="18"/>
                <w:szCs w:val="18"/>
                <w:lang w:val="en-GB"/>
              </w:rPr>
            </w:pPr>
            <w:r w:rsidRPr="0003143E">
              <w:rPr>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widowControl w:val="0"/>
              <w:tabs>
                <w:tab w:val="left" w:pos="720"/>
                <w:tab w:val="num" w:pos="1146"/>
              </w:tabs>
              <w:suppressAutoHyphens/>
              <w:autoSpaceDE w:val="0"/>
              <w:adjustRightInd w:val="0"/>
              <w:snapToGrid w:val="0"/>
              <w:spacing w:before="30" w:after="30" w:line="259" w:lineRule="auto"/>
              <w:jc w:val="center"/>
              <w:textAlignment w:val="baseline"/>
              <w:rPr>
                <w:color w:val="000000" w:themeColor="text1"/>
                <w:sz w:val="18"/>
                <w:szCs w:val="18"/>
                <w:lang w:val="en-GB"/>
              </w:rPr>
            </w:pPr>
            <w:r w:rsidRPr="0003143E">
              <w:rPr>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widowControl w:val="0"/>
              <w:tabs>
                <w:tab w:val="left" w:pos="720"/>
                <w:tab w:val="num" w:pos="1146"/>
              </w:tabs>
              <w:suppressAutoHyphens/>
              <w:autoSpaceDE w:val="0"/>
              <w:adjustRightInd w:val="0"/>
              <w:snapToGrid w:val="0"/>
              <w:spacing w:before="30" w:after="30" w:line="259" w:lineRule="auto"/>
              <w:textAlignment w:val="baseline"/>
              <w:rPr>
                <w:rFonts w:eastAsia="Arial"/>
                <w:color w:val="000000" w:themeColor="text1"/>
                <w:sz w:val="18"/>
                <w:szCs w:val="18"/>
                <w:lang w:eastAsia="ar-SA"/>
              </w:rPr>
            </w:pPr>
            <w:r w:rsidRPr="0003143E">
              <w:rPr>
                <w:color w:val="000000" w:themeColor="text1"/>
                <w:sz w:val="18"/>
                <w:szCs w:val="18"/>
              </w:rPr>
              <w:t>20.2 Transfer of revenue collections</w:t>
            </w:r>
          </w:p>
        </w:tc>
        <w:tc>
          <w:tcPr>
            <w:tcW w:w="948" w:type="dxa"/>
            <w:vAlign w:val="center"/>
          </w:tcPr>
          <w:p w:rsidR="007275DE" w:rsidRPr="0003143E" w:rsidRDefault="007275DE" w:rsidP="007275DE">
            <w:pPr>
              <w:widowControl w:val="0"/>
              <w:tabs>
                <w:tab w:val="left" w:pos="720"/>
                <w:tab w:val="num" w:pos="1146"/>
              </w:tabs>
              <w:suppressAutoHyphens/>
              <w:autoSpaceDE w:val="0"/>
              <w:adjustRightInd w:val="0"/>
              <w:snapToGrid w:val="0"/>
              <w:spacing w:before="30" w:after="30" w:line="259" w:lineRule="auto"/>
              <w:jc w:val="center"/>
              <w:textAlignment w:val="baseline"/>
              <w:rPr>
                <w:color w:val="000000" w:themeColor="text1"/>
                <w:sz w:val="18"/>
                <w:szCs w:val="18"/>
                <w:lang w:val="en-GB"/>
              </w:rPr>
            </w:pPr>
            <w:r w:rsidRPr="0003143E">
              <w:rPr>
                <w:color w:val="000000" w:themeColor="text1"/>
                <w:sz w:val="18"/>
                <w:szCs w:val="18"/>
                <w:lang w:val="en-GB"/>
              </w:rPr>
              <w:t>NA</w:t>
            </w:r>
          </w:p>
        </w:tc>
        <w:tc>
          <w:tcPr>
            <w:tcW w:w="949" w:type="dxa"/>
            <w:vAlign w:val="center"/>
          </w:tcPr>
          <w:p w:rsidR="007275DE" w:rsidRPr="0003143E" w:rsidRDefault="007275DE" w:rsidP="007275DE">
            <w:pPr>
              <w:widowControl w:val="0"/>
              <w:tabs>
                <w:tab w:val="left" w:pos="720"/>
                <w:tab w:val="num" w:pos="1146"/>
              </w:tabs>
              <w:suppressAutoHyphens/>
              <w:autoSpaceDE w:val="0"/>
              <w:adjustRightInd w:val="0"/>
              <w:snapToGrid w:val="0"/>
              <w:spacing w:before="30" w:after="30" w:line="259" w:lineRule="auto"/>
              <w:jc w:val="center"/>
              <w:textAlignment w:val="baseline"/>
              <w:rPr>
                <w:color w:val="000000" w:themeColor="text1"/>
                <w:sz w:val="18"/>
                <w:szCs w:val="18"/>
                <w:lang w:val="en-GB"/>
              </w:rPr>
            </w:pPr>
            <w:r w:rsidRPr="0003143E">
              <w:rPr>
                <w:color w:val="000000" w:themeColor="text1"/>
                <w:sz w:val="18"/>
                <w:szCs w:val="18"/>
                <w:lang w:val="en-GB"/>
              </w:rPr>
              <w:t>NA</w:t>
            </w:r>
          </w:p>
        </w:tc>
        <w:tc>
          <w:tcPr>
            <w:tcW w:w="949" w:type="dxa"/>
            <w:vAlign w:val="center"/>
          </w:tcPr>
          <w:p w:rsidR="007275DE" w:rsidRPr="0003143E" w:rsidRDefault="007275DE" w:rsidP="007275DE">
            <w:pPr>
              <w:widowControl w:val="0"/>
              <w:tabs>
                <w:tab w:val="left" w:pos="720"/>
                <w:tab w:val="num" w:pos="1146"/>
              </w:tabs>
              <w:suppressAutoHyphens/>
              <w:autoSpaceDE w:val="0"/>
              <w:adjustRightInd w:val="0"/>
              <w:snapToGrid w:val="0"/>
              <w:spacing w:before="30" w:after="30" w:line="259" w:lineRule="auto"/>
              <w:jc w:val="center"/>
              <w:textAlignment w:val="baseline"/>
              <w:rPr>
                <w:color w:val="000000" w:themeColor="text1"/>
                <w:sz w:val="18"/>
                <w:szCs w:val="18"/>
                <w:lang w:val="en-GB"/>
              </w:rPr>
            </w:pPr>
            <w:r w:rsidRPr="0003143E">
              <w:rPr>
                <w:color w:val="000000" w:themeColor="text1"/>
                <w:sz w:val="18"/>
                <w:szCs w:val="18"/>
                <w:lang w:val="en-GB"/>
              </w:rPr>
              <w:t>NA</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r>
      <w:tr w:rsidR="007275DE" w:rsidRPr="0003143E" w:rsidTr="009F2D54">
        <w:tblPrEx>
          <w:tblLook w:val="0000"/>
        </w:tblPrEx>
        <w:trPr>
          <w:trHeight w:val="57"/>
          <w:jc w:val="center"/>
        </w:trPr>
        <w:tc>
          <w:tcPr>
            <w:tcW w:w="5036" w:type="dxa"/>
            <w:tcBorders>
              <w:left w:val="single" w:sz="12" w:space="0" w:color="auto"/>
              <w:bottom w:val="single" w:sz="8" w:space="0" w:color="auto"/>
            </w:tcBorders>
            <w:vAlign w:val="center"/>
          </w:tcPr>
          <w:p w:rsidR="007275DE" w:rsidRPr="0003143E" w:rsidRDefault="007275DE" w:rsidP="007275DE">
            <w:pPr>
              <w:widowControl w:val="0"/>
              <w:tabs>
                <w:tab w:val="left" w:pos="720"/>
                <w:tab w:val="num" w:pos="1146"/>
              </w:tabs>
              <w:suppressAutoHyphens/>
              <w:autoSpaceDE w:val="0"/>
              <w:adjustRightInd w:val="0"/>
              <w:snapToGrid w:val="0"/>
              <w:spacing w:before="30" w:after="30" w:line="259" w:lineRule="auto"/>
              <w:textAlignment w:val="baseline"/>
              <w:rPr>
                <w:rFonts w:eastAsia="Arial"/>
                <w:bCs/>
                <w:color w:val="000000" w:themeColor="text1"/>
                <w:sz w:val="18"/>
                <w:szCs w:val="18"/>
                <w:lang w:eastAsia="ar-SA"/>
              </w:rPr>
            </w:pPr>
            <w:r w:rsidRPr="0003143E">
              <w:rPr>
                <w:color w:val="000000" w:themeColor="text1"/>
                <w:sz w:val="18"/>
                <w:szCs w:val="18"/>
              </w:rPr>
              <w:t>20.3 Revenue accounts reconciliation</w:t>
            </w:r>
          </w:p>
        </w:tc>
        <w:tc>
          <w:tcPr>
            <w:tcW w:w="948" w:type="dxa"/>
            <w:tcBorders>
              <w:bottom w:val="single" w:sz="8" w:space="0" w:color="auto"/>
            </w:tcBorders>
            <w:vAlign w:val="center"/>
          </w:tcPr>
          <w:p w:rsidR="007275DE" w:rsidRPr="0003143E" w:rsidRDefault="007275DE" w:rsidP="007275DE">
            <w:pPr>
              <w:widowControl w:val="0"/>
              <w:tabs>
                <w:tab w:val="left" w:pos="720"/>
                <w:tab w:val="num" w:pos="1146"/>
              </w:tabs>
              <w:suppressAutoHyphens/>
              <w:autoSpaceDE w:val="0"/>
              <w:adjustRightInd w:val="0"/>
              <w:snapToGrid w:val="0"/>
              <w:spacing w:before="30" w:after="30" w:line="259" w:lineRule="auto"/>
              <w:jc w:val="center"/>
              <w:textAlignment w:val="baseline"/>
              <w:rPr>
                <w:color w:val="000000" w:themeColor="text1"/>
                <w:sz w:val="18"/>
                <w:szCs w:val="18"/>
                <w:lang w:val="en-GB"/>
              </w:rPr>
            </w:pPr>
            <w:r w:rsidRPr="0003143E">
              <w:rPr>
                <w:color w:val="000000" w:themeColor="text1"/>
                <w:sz w:val="18"/>
                <w:szCs w:val="18"/>
                <w:lang w:val="en-GB"/>
              </w:rPr>
              <w:t>NA</w:t>
            </w:r>
          </w:p>
        </w:tc>
        <w:tc>
          <w:tcPr>
            <w:tcW w:w="949" w:type="dxa"/>
            <w:tcBorders>
              <w:bottom w:val="single" w:sz="8" w:space="0" w:color="auto"/>
            </w:tcBorders>
            <w:vAlign w:val="center"/>
          </w:tcPr>
          <w:p w:rsidR="007275DE" w:rsidRPr="0003143E" w:rsidRDefault="007275DE" w:rsidP="007275DE">
            <w:pPr>
              <w:widowControl w:val="0"/>
              <w:tabs>
                <w:tab w:val="left" w:pos="720"/>
                <w:tab w:val="num" w:pos="1146"/>
              </w:tabs>
              <w:suppressAutoHyphens/>
              <w:autoSpaceDE w:val="0"/>
              <w:adjustRightInd w:val="0"/>
              <w:snapToGrid w:val="0"/>
              <w:spacing w:before="30" w:after="30" w:line="259" w:lineRule="auto"/>
              <w:jc w:val="center"/>
              <w:textAlignment w:val="baseline"/>
              <w:rPr>
                <w:color w:val="000000" w:themeColor="text1"/>
                <w:sz w:val="18"/>
                <w:szCs w:val="18"/>
                <w:lang w:val="en-GB"/>
              </w:rPr>
            </w:pPr>
            <w:r w:rsidRPr="0003143E">
              <w:rPr>
                <w:color w:val="000000" w:themeColor="text1"/>
                <w:sz w:val="18"/>
                <w:szCs w:val="18"/>
                <w:lang w:val="en-GB"/>
              </w:rPr>
              <w:t>NA</w:t>
            </w:r>
          </w:p>
        </w:tc>
        <w:tc>
          <w:tcPr>
            <w:tcW w:w="949" w:type="dxa"/>
            <w:tcBorders>
              <w:bottom w:val="single" w:sz="8" w:space="0" w:color="auto"/>
            </w:tcBorders>
            <w:vAlign w:val="center"/>
          </w:tcPr>
          <w:p w:rsidR="007275DE" w:rsidRPr="0003143E" w:rsidRDefault="007275DE" w:rsidP="007275DE">
            <w:pPr>
              <w:widowControl w:val="0"/>
              <w:tabs>
                <w:tab w:val="left" w:pos="720"/>
                <w:tab w:val="num" w:pos="1146"/>
              </w:tabs>
              <w:suppressAutoHyphens/>
              <w:autoSpaceDE w:val="0"/>
              <w:adjustRightInd w:val="0"/>
              <w:snapToGrid w:val="0"/>
              <w:spacing w:before="30" w:after="30" w:line="259" w:lineRule="auto"/>
              <w:jc w:val="center"/>
              <w:textAlignment w:val="baseline"/>
              <w:rPr>
                <w:color w:val="000000" w:themeColor="text1"/>
                <w:sz w:val="18"/>
                <w:szCs w:val="18"/>
                <w:lang w:val="en-GB"/>
              </w:rPr>
            </w:pPr>
            <w:r w:rsidRPr="0003143E">
              <w:rPr>
                <w:color w:val="000000" w:themeColor="text1"/>
                <w:sz w:val="18"/>
                <w:szCs w:val="18"/>
                <w:lang w:val="en-GB"/>
              </w:rPr>
              <w:t>NA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r>
      <w:tr w:rsidR="007275DE" w:rsidRPr="009F2D54" w:rsidTr="009F2D54">
        <w:tblPrEx>
          <w:tblLook w:val="0000"/>
        </w:tblPrEx>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pStyle w:val="Default"/>
              <w:tabs>
                <w:tab w:val="left" w:pos="720"/>
                <w:tab w:val="num" w:pos="1146"/>
              </w:tabs>
              <w:spacing w:before="30" w:after="30" w:line="259" w:lineRule="auto"/>
              <w:rPr>
                <w:rFonts w:eastAsia="Arial"/>
                <w:b/>
                <w:color w:val="000000" w:themeColor="text1"/>
                <w:sz w:val="18"/>
                <w:szCs w:val="18"/>
                <w:lang w:eastAsia="ar-SA"/>
              </w:rPr>
            </w:pPr>
            <w:r w:rsidRPr="009F2D54">
              <w:rPr>
                <w:rFonts w:eastAsia="Arial"/>
                <w:b/>
                <w:bCs/>
                <w:color w:val="000000" w:themeColor="text1"/>
                <w:sz w:val="18"/>
                <w:szCs w:val="18"/>
                <w:lang w:eastAsia="ar-SA"/>
              </w:rPr>
              <w:t xml:space="preserve">PI-21 </w:t>
            </w:r>
            <w:r w:rsidRPr="009F2D54">
              <w:rPr>
                <w:rFonts w:eastAsiaTheme="minorEastAsia"/>
                <w:b/>
                <w:color w:val="000000" w:themeColor="text1"/>
                <w:sz w:val="18"/>
                <w:szCs w:val="18"/>
              </w:rPr>
              <w:t>Predictability of In-Year Resource Allocation</w:t>
            </w:r>
          </w:p>
        </w:tc>
        <w:tc>
          <w:tcPr>
            <w:tcW w:w="948" w:type="dxa"/>
            <w:tcBorders>
              <w:top w:val="single" w:sz="8" w:space="0" w:color="auto"/>
              <w:bottom w:val="single" w:sz="8" w:space="0" w:color="auto"/>
            </w:tcBorders>
            <w:shd w:val="clear" w:color="auto" w:fill="FFFAEB"/>
            <w:vAlign w:val="center"/>
          </w:tcPr>
          <w:p w:rsidR="007275DE" w:rsidRPr="009F2D54" w:rsidRDefault="007E1BF1" w:rsidP="007275DE">
            <w:pPr>
              <w:pStyle w:val="Default"/>
              <w:tabs>
                <w:tab w:val="left" w:pos="720"/>
                <w:tab w:val="num" w:pos="1146"/>
              </w:tabs>
              <w:spacing w:before="30" w:after="30" w:line="259" w:lineRule="auto"/>
              <w:jc w:val="center"/>
              <w:rPr>
                <w:rFonts w:eastAsia="Arial"/>
                <w:b/>
                <w:bCs/>
                <w:color w:val="000000" w:themeColor="text1"/>
                <w:sz w:val="18"/>
                <w:szCs w:val="18"/>
                <w:lang w:eastAsia="ar-SA"/>
              </w:rPr>
            </w:pPr>
            <w:r>
              <w:rPr>
                <w:rFonts w:eastAsia="Arial"/>
                <w:b/>
                <w:bCs/>
                <w:color w:val="000000" w:themeColor="text1"/>
                <w:sz w:val="18"/>
                <w:szCs w:val="18"/>
                <w:lang w:eastAsia="ar-SA"/>
              </w:rPr>
              <w:t xml:space="preserve">  </w:t>
            </w:r>
            <w:r w:rsidR="007275DE" w:rsidRPr="009F2D54">
              <w:rPr>
                <w:rFonts w:eastAsia="Arial"/>
                <w:b/>
                <w:bCs/>
                <w:color w:val="000000" w:themeColor="text1"/>
                <w:sz w:val="18"/>
                <w:szCs w:val="18"/>
                <w:lang w:eastAsia="ar-SA"/>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pStyle w:val="Default"/>
              <w:tabs>
                <w:tab w:val="left" w:pos="720"/>
                <w:tab w:val="num" w:pos="1146"/>
              </w:tabs>
              <w:spacing w:before="30" w:after="30" w:line="259" w:lineRule="auto"/>
              <w:jc w:val="center"/>
              <w:rPr>
                <w:rFonts w:eastAsia="Arial"/>
                <w:b/>
                <w:bCs/>
                <w:color w:val="000000" w:themeColor="text1"/>
                <w:sz w:val="18"/>
                <w:szCs w:val="18"/>
                <w:lang w:eastAsia="ar-SA"/>
              </w:rPr>
            </w:pPr>
            <w:r>
              <w:rPr>
                <w:rFonts w:eastAsia="Arial"/>
                <w:b/>
                <w:bCs/>
                <w:color w:val="000000" w:themeColor="text1"/>
                <w:sz w:val="18"/>
                <w:szCs w:val="18"/>
                <w:lang w:eastAsia="ar-SA"/>
              </w:rPr>
              <w:t xml:space="preserve">  </w:t>
            </w:r>
            <w:r w:rsidR="007275DE" w:rsidRPr="009F2D54">
              <w:rPr>
                <w:rFonts w:eastAsia="Arial"/>
                <w:b/>
                <w:bCs/>
                <w:color w:val="000000" w:themeColor="text1"/>
                <w:sz w:val="18"/>
                <w:szCs w:val="18"/>
                <w:lang w:eastAsia="ar-SA"/>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pStyle w:val="Default"/>
              <w:tabs>
                <w:tab w:val="left" w:pos="720"/>
                <w:tab w:val="num" w:pos="1146"/>
              </w:tabs>
              <w:spacing w:before="30" w:after="30" w:line="259" w:lineRule="auto"/>
              <w:jc w:val="center"/>
              <w:rPr>
                <w:rFonts w:eastAsia="Arial"/>
                <w:b/>
                <w:bCs/>
                <w:color w:val="000000" w:themeColor="text1"/>
                <w:sz w:val="18"/>
                <w:szCs w:val="18"/>
                <w:lang w:eastAsia="ar-SA"/>
              </w:rPr>
            </w:pPr>
            <w:r>
              <w:rPr>
                <w:rFonts w:eastAsia="Arial"/>
                <w:b/>
                <w:bCs/>
                <w:color w:val="000000" w:themeColor="text1"/>
                <w:sz w:val="18"/>
                <w:szCs w:val="18"/>
                <w:lang w:eastAsia="ar-SA"/>
              </w:rPr>
              <w:t xml:space="preserve">  </w:t>
            </w:r>
            <w:r w:rsidR="007275DE" w:rsidRPr="009F2D54">
              <w:rPr>
                <w:rFonts w:eastAsia="Arial"/>
                <w:b/>
                <w:bCs/>
                <w:color w:val="000000" w:themeColor="text1"/>
                <w:sz w:val="18"/>
                <w:szCs w:val="18"/>
                <w:lang w:eastAsia="ar-SA"/>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rPr>
            </w:pPr>
            <w:r>
              <w:rPr>
                <w:b/>
                <w:color w:val="000000" w:themeColor="text1"/>
                <w:sz w:val="18"/>
                <w:szCs w:val="18"/>
              </w:rPr>
              <w:t xml:space="preserve">  </w:t>
            </w:r>
            <w:r w:rsidR="007275DE" w:rsidRPr="009F2D54">
              <w:rPr>
                <w:b/>
                <w:color w:val="000000" w:themeColor="text1"/>
                <w:sz w:val="18"/>
                <w:szCs w:val="18"/>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rPr>
            </w:pPr>
            <w:r>
              <w:rPr>
                <w:b/>
                <w:color w:val="000000" w:themeColor="text1"/>
                <w:sz w:val="18"/>
                <w:szCs w:val="18"/>
              </w:rPr>
              <w:t xml:space="preserve">  </w:t>
            </w:r>
            <w:r w:rsidR="007275DE" w:rsidRPr="009F2D54">
              <w:rPr>
                <w:b/>
                <w:color w:val="000000" w:themeColor="text1"/>
                <w:sz w:val="18"/>
                <w:szCs w:val="18"/>
              </w:rPr>
              <w:t>B+</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E1BF1" w:rsidP="007275DE">
            <w:pPr>
              <w:spacing w:before="30" w:after="30" w:line="259" w:lineRule="auto"/>
              <w:jc w:val="center"/>
              <w:rPr>
                <w:b/>
                <w:bCs/>
                <w:color w:val="000000" w:themeColor="text1"/>
                <w:sz w:val="18"/>
                <w:szCs w:val="18"/>
              </w:rPr>
            </w:pPr>
            <w:r>
              <w:rPr>
                <w:b/>
                <w:bCs/>
                <w:color w:val="000000" w:themeColor="text1"/>
                <w:sz w:val="18"/>
                <w:szCs w:val="18"/>
              </w:rPr>
              <w:t xml:space="preserve">  </w:t>
            </w:r>
            <w:r w:rsidR="007275DE" w:rsidRPr="009F2D54">
              <w:rPr>
                <w:b/>
                <w:bCs/>
                <w:color w:val="000000" w:themeColor="text1"/>
                <w:sz w:val="18"/>
                <w:szCs w:val="18"/>
              </w:rPr>
              <w:t>B+</w:t>
            </w:r>
          </w:p>
        </w:tc>
      </w:tr>
      <w:tr w:rsidR="007275DE" w:rsidRPr="0003143E" w:rsidTr="009F2D54">
        <w:tblPrEx>
          <w:tblLook w:val="0000"/>
        </w:tblPrEx>
        <w:trPr>
          <w:trHeight w:val="57"/>
          <w:jc w:val="center"/>
        </w:trPr>
        <w:tc>
          <w:tcPr>
            <w:tcW w:w="5036" w:type="dxa"/>
            <w:tcBorders>
              <w:top w:val="single" w:sz="8" w:space="0" w:color="auto"/>
              <w:left w:val="single" w:sz="12" w:space="0" w:color="auto"/>
            </w:tcBorders>
            <w:vAlign w:val="center"/>
          </w:tcPr>
          <w:p w:rsidR="007275DE" w:rsidRPr="0003143E" w:rsidRDefault="007275DE" w:rsidP="007275DE">
            <w:pPr>
              <w:pStyle w:val="Default"/>
              <w:tabs>
                <w:tab w:val="left" w:pos="720"/>
                <w:tab w:val="num" w:pos="1146"/>
              </w:tabs>
              <w:spacing w:before="30" w:after="30" w:line="259" w:lineRule="auto"/>
              <w:rPr>
                <w:color w:val="000000" w:themeColor="text1"/>
                <w:sz w:val="18"/>
                <w:szCs w:val="18"/>
              </w:rPr>
            </w:pPr>
            <w:r w:rsidRPr="0003143E">
              <w:rPr>
                <w:color w:val="000000" w:themeColor="text1"/>
                <w:sz w:val="18"/>
                <w:szCs w:val="18"/>
              </w:rPr>
              <w:t>21.1 Consolidation of cash balances</w:t>
            </w:r>
          </w:p>
        </w:tc>
        <w:tc>
          <w:tcPr>
            <w:tcW w:w="948" w:type="dxa"/>
            <w:tcBorders>
              <w:top w:val="single" w:sz="8" w:space="0" w:color="auto"/>
            </w:tcBorders>
            <w:vAlign w:val="center"/>
          </w:tcPr>
          <w:p w:rsidR="007275DE" w:rsidRPr="0003143E" w:rsidRDefault="007275DE" w:rsidP="007275DE">
            <w:pPr>
              <w:pStyle w:val="Default"/>
              <w:tabs>
                <w:tab w:val="left" w:pos="720"/>
                <w:tab w:val="num" w:pos="1146"/>
              </w:tabs>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8" w:space="0" w:color="auto"/>
            </w:tcBorders>
            <w:vAlign w:val="center"/>
          </w:tcPr>
          <w:p w:rsidR="007275DE" w:rsidRPr="0003143E" w:rsidRDefault="007275DE" w:rsidP="007275DE">
            <w:pPr>
              <w:pStyle w:val="Default"/>
              <w:tabs>
                <w:tab w:val="left" w:pos="720"/>
                <w:tab w:val="num" w:pos="1146"/>
              </w:tabs>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8" w:space="0" w:color="auto"/>
            </w:tcBorders>
            <w:vAlign w:val="center"/>
          </w:tcPr>
          <w:p w:rsidR="007275DE" w:rsidRPr="0003143E" w:rsidRDefault="007275DE" w:rsidP="007275DE">
            <w:pPr>
              <w:pStyle w:val="Default"/>
              <w:tabs>
                <w:tab w:val="left" w:pos="720"/>
                <w:tab w:val="num" w:pos="1146"/>
              </w:tabs>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tabs>
                <w:tab w:val="left" w:pos="720"/>
                <w:tab w:val="num" w:pos="1146"/>
              </w:tabs>
              <w:autoSpaceDE w:val="0"/>
              <w:autoSpaceDN w:val="0"/>
              <w:adjustRightInd w:val="0"/>
              <w:spacing w:before="30" w:after="30" w:line="259" w:lineRule="auto"/>
              <w:rPr>
                <w:color w:val="000000" w:themeColor="text1"/>
                <w:sz w:val="18"/>
                <w:szCs w:val="18"/>
              </w:rPr>
            </w:pPr>
            <w:r w:rsidRPr="0003143E">
              <w:rPr>
                <w:color w:val="000000" w:themeColor="text1"/>
                <w:sz w:val="18"/>
                <w:szCs w:val="18"/>
              </w:rPr>
              <w:t>21.2 Cash forecasting and monitoring</w:t>
            </w:r>
          </w:p>
        </w:tc>
        <w:tc>
          <w:tcPr>
            <w:tcW w:w="948" w:type="dxa"/>
            <w:vAlign w:val="center"/>
          </w:tcPr>
          <w:p w:rsidR="007275DE" w:rsidRPr="0003143E" w:rsidRDefault="007275DE" w:rsidP="007275DE">
            <w:pPr>
              <w:tabs>
                <w:tab w:val="left" w:pos="720"/>
                <w:tab w:val="num" w:pos="1146"/>
              </w:tabs>
              <w:autoSpaceDE w:val="0"/>
              <w:autoSpaceDN w:val="0"/>
              <w:adjustRightInd w:val="0"/>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vAlign w:val="center"/>
          </w:tcPr>
          <w:p w:rsidR="007275DE" w:rsidRPr="0003143E" w:rsidRDefault="007275DE" w:rsidP="007275DE">
            <w:pPr>
              <w:tabs>
                <w:tab w:val="left" w:pos="720"/>
                <w:tab w:val="num" w:pos="1146"/>
              </w:tabs>
              <w:autoSpaceDE w:val="0"/>
              <w:autoSpaceDN w:val="0"/>
              <w:adjustRightInd w:val="0"/>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vAlign w:val="center"/>
          </w:tcPr>
          <w:p w:rsidR="007275DE" w:rsidRPr="0003143E" w:rsidRDefault="007275DE" w:rsidP="007275DE">
            <w:pPr>
              <w:tabs>
                <w:tab w:val="left" w:pos="720"/>
                <w:tab w:val="num" w:pos="1146"/>
              </w:tabs>
              <w:autoSpaceDE w:val="0"/>
              <w:autoSpaceDN w:val="0"/>
              <w:adjustRightInd w:val="0"/>
              <w:spacing w:before="30" w:after="30" w:line="259" w:lineRule="auto"/>
              <w:jc w:val="center"/>
              <w:rPr>
                <w:color w:val="000000" w:themeColor="text1"/>
                <w:sz w:val="18"/>
                <w:szCs w:val="18"/>
                <w:lang w:val="en-GB"/>
              </w:rPr>
            </w:pPr>
            <w:r w:rsidRPr="0003143E">
              <w:rPr>
                <w:color w:val="000000" w:themeColor="text1"/>
                <w:sz w:val="18"/>
                <w:szCs w:val="18"/>
                <w:lang w:val="en-GB"/>
              </w:rPr>
              <w:t>B</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B</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tabs>
                <w:tab w:val="left" w:pos="720"/>
                <w:tab w:val="num" w:pos="1146"/>
              </w:tabs>
              <w:autoSpaceDE w:val="0"/>
              <w:autoSpaceDN w:val="0"/>
              <w:adjustRightInd w:val="0"/>
              <w:spacing w:before="30" w:after="30" w:line="259" w:lineRule="auto"/>
              <w:rPr>
                <w:color w:val="000000" w:themeColor="text1"/>
                <w:sz w:val="18"/>
                <w:szCs w:val="18"/>
              </w:rPr>
            </w:pPr>
            <w:r w:rsidRPr="0003143E">
              <w:rPr>
                <w:color w:val="000000" w:themeColor="text1"/>
                <w:sz w:val="18"/>
                <w:szCs w:val="18"/>
              </w:rPr>
              <w:t>21.3 Information on commitment ceilings</w:t>
            </w:r>
          </w:p>
        </w:tc>
        <w:tc>
          <w:tcPr>
            <w:tcW w:w="948" w:type="dxa"/>
            <w:vAlign w:val="center"/>
          </w:tcPr>
          <w:p w:rsidR="007275DE" w:rsidRPr="0003143E" w:rsidRDefault="007275DE" w:rsidP="007275DE">
            <w:pPr>
              <w:tabs>
                <w:tab w:val="left" w:pos="720"/>
                <w:tab w:val="num" w:pos="1146"/>
              </w:tabs>
              <w:autoSpaceDE w:val="0"/>
              <w:autoSpaceDN w:val="0"/>
              <w:adjustRightInd w:val="0"/>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7275DE" w:rsidRPr="0003143E" w:rsidRDefault="007275DE" w:rsidP="007275DE">
            <w:pPr>
              <w:tabs>
                <w:tab w:val="left" w:pos="720"/>
                <w:tab w:val="num" w:pos="1146"/>
              </w:tabs>
              <w:autoSpaceDE w:val="0"/>
              <w:autoSpaceDN w:val="0"/>
              <w:adjustRightInd w:val="0"/>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7275DE" w:rsidRPr="0003143E" w:rsidRDefault="007275DE" w:rsidP="007275DE">
            <w:pPr>
              <w:tabs>
                <w:tab w:val="left" w:pos="720"/>
                <w:tab w:val="num" w:pos="1146"/>
              </w:tabs>
              <w:autoSpaceDE w:val="0"/>
              <w:autoSpaceDN w:val="0"/>
              <w:adjustRightInd w:val="0"/>
              <w:spacing w:before="30" w:after="30" w:line="259" w:lineRule="auto"/>
              <w:jc w:val="center"/>
              <w:rPr>
                <w:color w:val="000000" w:themeColor="text1"/>
                <w:sz w:val="18"/>
                <w:szCs w:val="18"/>
                <w:lang w:val="en-GB"/>
              </w:rPr>
            </w:pPr>
            <w:r w:rsidRPr="0003143E">
              <w:rPr>
                <w:color w:val="000000" w:themeColor="text1"/>
                <w:sz w:val="18"/>
                <w:szCs w:val="18"/>
                <w:lang w:val="en-GB"/>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bottom w:val="single" w:sz="8" w:space="0" w:color="auto"/>
            </w:tcBorders>
            <w:vAlign w:val="center"/>
          </w:tcPr>
          <w:p w:rsidR="007275DE" w:rsidRPr="0003143E" w:rsidRDefault="007275DE" w:rsidP="007275DE">
            <w:pPr>
              <w:tabs>
                <w:tab w:val="left" w:pos="720"/>
                <w:tab w:val="num" w:pos="1146"/>
              </w:tabs>
              <w:autoSpaceDE w:val="0"/>
              <w:autoSpaceDN w:val="0"/>
              <w:adjustRightInd w:val="0"/>
              <w:spacing w:before="30" w:after="30" w:line="259" w:lineRule="auto"/>
              <w:rPr>
                <w:color w:val="000000" w:themeColor="text1"/>
                <w:sz w:val="18"/>
                <w:szCs w:val="18"/>
              </w:rPr>
            </w:pPr>
            <w:r w:rsidRPr="0003143E">
              <w:rPr>
                <w:color w:val="000000" w:themeColor="text1"/>
                <w:sz w:val="18"/>
                <w:szCs w:val="18"/>
              </w:rPr>
              <w:t>21.4 Significance of in-year budget adjustments</w:t>
            </w:r>
          </w:p>
        </w:tc>
        <w:tc>
          <w:tcPr>
            <w:tcW w:w="948" w:type="dxa"/>
            <w:tcBorders>
              <w:bottom w:val="single" w:sz="8" w:space="0" w:color="auto"/>
            </w:tcBorders>
            <w:vAlign w:val="center"/>
          </w:tcPr>
          <w:p w:rsidR="007275DE" w:rsidRPr="0003143E" w:rsidRDefault="007275DE" w:rsidP="007275DE">
            <w:pPr>
              <w:tabs>
                <w:tab w:val="left" w:pos="720"/>
                <w:tab w:val="num" w:pos="1146"/>
              </w:tabs>
              <w:autoSpaceDE w:val="0"/>
              <w:autoSpaceDN w:val="0"/>
              <w:adjustRightInd w:val="0"/>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tcBorders>
              <w:bottom w:val="single" w:sz="8" w:space="0" w:color="auto"/>
            </w:tcBorders>
            <w:vAlign w:val="center"/>
          </w:tcPr>
          <w:p w:rsidR="007275DE" w:rsidRPr="0003143E" w:rsidRDefault="007275DE" w:rsidP="007275DE">
            <w:pPr>
              <w:tabs>
                <w:tab w:val="left" w:pos="720"/>
                <w:tab w:val="num" w:pos="1146"/>
              </w:tabs>
              <w:autoSpaceDE w:val="0"/>
              <w:autoSpaceDN w:val="0"/>
              <w:adjustRightInd w:val="0"/>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tcBorders>
              <w:bottom w:val="single" w:sz="8" w:space="0" w:color="auto"/>
            </w:tcBorders>
            <w:vAlign w:val="center"/>
          </w:tcPr>
          <w:p w:rsidR="007275DE" w:rsidRPr="0003143E" w:rsidRDefault="007275DE" w:rsidP="007275DE">
            <w:pPr>
              <w:tabs>
                <w:tab w:val="left" w:pos="720"/>
                <w:tab w:val="num" w:pos="1146"/>
              </w:tabs>
              <w:autoSpaceDE w:val="0"/>
              <w:autoSpaceDN w:val="0"/>
              <w:adjustRightInd w:val="0"/>
              <w:spacing w:before="30" w:after="30" w:line="259" w:lineRule="auto"/>
              <w:jc w:val="center"/>
              <w:rPr>
                <w:color w:val="000000" w:themeColor="text1"/>
                <w:sz w:val="18"/>
                <w:szCs w:val="18"/>
                <w:lang w:val="en-GB"/>
              </w:rPr>
            </w:pPr>
            <w:r w:rsidRPr="0003143E">
              <w:rPr>
                <w:color w:val="000000" w:themeColor="text1"/>
                <w:sz w:val="18"/>
                <w:szCs w:val="18"/>
                <w:lang w:val="en-GB"/>
              </w:rPr>
              <w:t>C</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C</w:t>
            </w:r>
          </w:p>
        </w:tc>
      </w:tr>
      <w:tr w:rsidR="007275DE" w:rsidRPr="009F2D54" w:rsidTr="009F2D54">
        <w:tblPrEx>
          <w:tblLook w:val="0000"/>
        </w:tblPrEx>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widowControl w:val="0"/>
              <w:suppressAutoHyphens/>
              <w:autoSpaceDE w:val="0"/>
              <w:adjustRightInd w:val="0"/>
              <w:snapToGrid w:val="0"/>
              <w:spacing w:before="30" w:after="30" w:line="259" w:lineRule="auto"/>
              <w:textAlignment w:val="baseline"/>
              <w:rPr>
                <w:rFonts w:eastAsia="Arial"/>
                <w:b/>
                <w:color w:val="000000" w:themeColor="text1"/>
                <w:sz w:val="18"/>
                <w:szCs w:val="18"/>
                <w:lang w:eastAsia="ar-SA"/>
              </w:rPr>
            </w:pPr>
            <w:r w:rsidRPr="009F2D54">
              <w:rPr>
                <w:rFonts w:eastAsia="Arial"/>
                <w:b/>
                <w:bCs/>
                <w:color w:val="000000" w:themeColor="text1"/>
                <w:sz w:val="18"/>
                <w:szCs w:val="18"/>
                <w:lang w:eastAsia="ar-SA"/>
              </w:rPr>
              <w:t>PI-22</w:t>
            </w:r>
            <w:r w:rsidRPr="009F2D54">
              <w:rPr>
                <w:b/>
                <w:bCs/>
                <w:color w:val="000000" w:themeColor="text1"/>
                <w:sz w:val="18"/>
                <w:szCs w:val="18"/>
              </w:rPr>
              <w:t xml:space="preserve"> </w:t>
            </w:r>
            <w:r w:rsidRPr="009F2D54">
              <w:rPr>
                <w:rFonts w:eastAsiaTheme="minorEastAsia"/>
                <w:b/>
                <w:color w:val="000000" w:themeColor="text1"/>
                <w:sz w:val="18"/>
                <w:szCs w:val="18"/>
              </w:rPr>
              <w:t>Expenditure Arrears</w:t>
            </w:r>
          </w:p>
        </w:tc>
        <w:tc>
          <w:tcPr>
            <w:tcW w:w="948" w:type="dxa"/>
            <w:tcBorders>
              <w:top w:val="single" w:sz="8" w:space="0" w:color="auto"/>
              <w:bottom w:val="single" w:sz="8" w:space="0" w:color="auto"/>
            </w:tcBorders>
            <w:shd w:val="clear" w:color="auto" w:fill="FFFAEB"/>
            <w:vAlign w:val="center"/>
          </w:tcPr>
          <w:p w:rsidR="007275DE" w:rsidRPr="009F2D54" w:rsidRDefault="007275DE" w:rsidP="007275DE">
            <w:pPr>
              <w:widowControl w:val="0"/>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widowControl w:val="0"/>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widowControl w:val="0"/>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z w:val="18"/>
                <w:szCs w:val="18"/>
              </w:rPr>
            </w:pPr>
            <w:r w:rsidRPr="009F2D54">
              <w:rPr>
                <w:b/>
                <w:color w:val="000000" w:themeColor="text1"/>
                <w:sz w:val="18"/>
                <w:szCs w:val="18"/>
              </w:rPr>
              <w:t>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z w:val="18"/>
                <w:szCs w:val="18"/>
              </w:rPr>
            </w:pPr>
            <w:r w:rsidRPr="009F2D54">
              <w:rPr>
                <w:b/>
                <w:color w:val="000000" w:themeColor="text1"/>
                <w:sz w:val="18"/>
                <w:szCs w:val="18"/>
              </w:rPr>
              <w:t>A</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A</w:t>
            </w:r>
          </w:p>
        </w:tc>
      </w:tr>
      <w:tr w:rsidR="007275DE" w:rsidRPr="0003143E" w:rsidTr="009F2D54">
        <w:tblPrEx>
          <w:tblLook w:val="0000"/>
        </w:tblPrEx>
        <w:trPr>
          <w:trHeight w:val="57"/>
          <w:jc w:val="center"/>
        </w:trPr>
        <w:tc>
          <w:tcPr>
            <w:tcW w:w="5036" w:type="dxa"/>
            <w:tcBorders>
              <w:top w:val="single" w:sz="8" w:space="0" w:color="auto"/>
              <w:left w:val="single" w:sz="12"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textAlignment w:val="baseline"/>
              <w:rPr>
                <w:rFonts w:eastAsia="Arial"/>
                <w:color w:val="000000" w:themeColor="text1"/>
                <w:sz w:val="18"/>
                <w:szCs w:val="18"/>
                <w:lang w:eastAsia="ar-SA"/>
              </w:rPr>
            </w:pPr>
            <w:r w:rsidRPr="0003143E">
              <w:rPr>
                <w:bCs/>
                <w:color w:val="000000" w:themeColor="text1"/>
                <w:sz w:val="18"/>
                <w:szCs w:val="18"/>
              </w:rPr>
              <w:t xml:space="preserve">22.1 </w:t>
            </w:r>
            <w:r w:rsidRPr="0003143E">
              <w:rPr>
                <w:color w:val="000000" w:themeColor="text1"/>
                <w:sz w:val="18"/>
                <w:szCs w:val="18"/>
              </w:rPr>
              <w:t>Stock of expenditure arrears</w:t>
            </w:r>
          </w:p>
        </w:tc>
        <w:tc>
          <w:tcPr>
            <w:tcW w:w="948" w:type="dxa"/>
            <w:tcBorders>
              <w:top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bottom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textAlignment w:val="baseline"/>
              <w:rPr>
                <w:rFonts w:eastAsia="Arial"/>
                <w:color w:val="000000" w:themeColor="text1"/>
                <w:sz w:val="18"/>
                <w:szCs w:val="18"/>
                <w:lang w:eastAsia="ar-SA"/>
              </w:rPr>
            </w:pPr>
            <w:r w:rsidRPr="0003143E">
              <w:rPr>
                <w:bCs/>
                <w:color w:val="000000" w:themeColor="text1"/>
                <w:sz w:val="18"/>
                <w:szCs w:val="18"/>
              </w:rPr>
              <w:t xml:space="preserve">22.2 </w:t>
            </w:r>
            <w:r w:rsidRPr="0003143E">
              <w:rPr>
                <w:color w:val="000000" w:themeColor="text1"/>
                <w:sz w:val="18"/>
                <w:szCs w:val="18"/>
              </w:rPr>
              <w:t>Expenditure arrears monitoring</w:t>
            </w:r>
          </w:p>
        </w:tc>
        <w:tc>
          <w:tcPr>
            <w:tcW w:w="948" w:type="dxa"/>
            <w:tcBorders>
              <w:bottom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NA</w:t>
            </w:r>
          </w:p>
        </w:tc>
        <w:tc>
          <w:tcPr>
            <w:tcW w:w="949" w:type="dxa"/>
            <w:tcBorders>
              <w:bottom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NA</w:t>
            </w:r>
          </w:p>
        </w:tc>
        <w:tc>
          <w:tcPr>
            <w:tcW w:w="949" w:type="dxa"/>
            <w:tcBorders>
              <w:bottom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NA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r>
      <w:tr w:rsidR="007275DE" w:rsidRPr="009F2D54" w:rsidTr="009F2D54">
        <w:tblPrEx>
          <w:tblLook w:val="0000"/>
        </w:tblPrEx>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widowControl w:val="0"/>
              <w:suppressAutoHyphens/>
              <w:autoSpaceDE w:val="0"/>
              <w:adjustRightInd w:val="0"/>
              <w:snapToGrid w:val="0"/>
              <w:spacing w:before="30" w:after="30" w:line="259" w:lineRule="auto"/>
              <w:textAlignment w:val="baseline"/>
              <w:rPr>
                <w:rFonts w:eastAsia="Arial"/>
                <w:b/>
                <w:color w:val="000000" w:themeColor="text1"/>
                <w:sz w:val="18"/>
                <w:szCs w:val="18"/>
                <w:lang w:eastAsia="ar-SA"/>
              </w:rPr>
            </w:pPr>
            <w:r w:rsidRPr="009F2D54">
              <w:rPr>
                <w:rFonts w:eastAsia="Arial"/>
                <w:b/>
                <w:bCs/>
                <w:color w:val="000000" w:themeColor="text1"/>
                <w:sz w:val="18"/>
                <w:szCs w:val="18"/>
                <w:lang w:eastAsia="ar-SA"/>
              </w:rPr>
              <w:t>PI-23</w:t>
            </w:r>
            <w:r w:rsidRPr="009F2D54">
              <w:rPr>
                <w:b/>
                <w:bCs/>
                <w:color w:val="000000" w:themeColor="text1"/>
                <w:sz w:val="18"/>
                <w:szCs w:val="18"/>
              </w:rPr>
              <w:t xml:space="preserve"> Payroll Controls</w:t>
            </w:r>
          </w:p>
        </w:tc>
        <w:tc>
          <w:tcPr>
            <w:tcW w:w="948" w:type="dxa"/>
            <w:tcBorders>
              <w:top w:val="single" w:sz="8" w:space="0" w:color="auto"/>
              <w:bottom w:val="single" w:sz="8" w:space="0" w:color="auto"/>
            </w:tcBorders>
            <w:shd w:val="clear" w:color="auto" w:fill="FFFAEB"/>
            <w:vAlign w:val="center"/>
          </w:tcPr>
          <w:p w:rsidR="007275DE" w:rsidRPr="009F2D54" w:rsidRDefault="007E1BF1" w:rsidP="007275DE">
            <w:pPr>
              <w:widowControl w:val="0"/>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Pr>
                <w:rFonts w:eastAsia="Arial"/>
                <w:b/>
                <w:bCs/>
                <w:color w:val="000000" w:themeColor="text1"/>
                <w:sz w:val="18"/>
                <w:szCs w:val="18"/>
                <w:lang w:val="en-GB" w:eastAsia="ar-SA"/>
              </w:rPr>
              <w:t xml:space="preserve">  </w:t>
            </w:r>
            <w:r w:rsidR="007275DE" w:rsidRPr="009F2D54">
              <w:rPr>
                <w:rFonts w:eastAsia="Arial"/>
                <w:b/>
                <w:bCs/>
                <w:color w:val="000000" w:themeColor="text1"/>
                <w:sz w:val="18"/>
                <w:szCs w:val="18"/>
                <w:lang w:val="en-GB" w:eastAsia="ar-SA"/>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widowControl w:val="0"/>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Pr>
                <w:rFonts w:eastAsia="Arial"/>
                <w:b/>
                <w:bCs/>
                <w:color w:val="000000" w:themeColor="text1"/>
                <w:sz w:val="18"/>
                <w:szCs w:val="18"/>
                <w:lang w:val="en-GB" w:eastAsia="ar-SA"/>
              </w:rPr>
              <w:t xml:space="preserve">  </w:t>
            </w:r>
            <w:r w:rsidR="007275DE" w:rsidRPr="009F2D54">
              <w:rPr>
                <w:rFonts w:eastAsia="Arial"/>
                <w:b/>
                <w:bCs/>
                <w:color w:val="000000" w:themeColor="text1"/>
                <w:sz w:val="18"/>
                <w:szCs w:val="18"/>
                <w:lang w:val="en-GB" w:eastAsia="ar-SA"/>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widowControl w:val="0"/>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Pr>
                <w:rFonts w:eastAsia="Arial"/>
                <w:b/>
                <w:bCs/>
                <w:color w:val="000000" w:themeColor="text1"/>
                <w:sz w:val="18"/>
                <w:szCs w:val="18"/>
                <w:lang w:val="en-GB" w:eastAsia="ar-SA"/>
              </w:rPr>
              <w:t xml:space="preserve">  </w:t>
            </w:r>
            <w:r w:rsidR="007275DE" w:rsidRPr="009F2D54">
              <w:rPr>
                <w:rFonts w:eastAsia="Arial"/>
                <w:b/>
                <w:bCs/>
                <w:color w:val="000000" w:themeColor="text1"/>
                <w:sz w:val="18"/>
                <w:szCs w:val="18"/>
                <w:lang w:val="en-GB" w:eastAsia="ar-SA"/>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rPr>
            </w:pPr>
            <w:r>
              <w:rPr>
                <w:b/>
                <w:color w:val="000000" w:themeColor="text1"/>
                <w:sz w:val="18"/>
                <w:szCs w:val="18"/>
              </w:rPr>
              <w:t xml:space="preserve">  </w:t>
            </w:r>
            <w:r w:rsidR="007275DE" w:rsidRPr="009F2D54">
              <w:rPr>
                <w:b/>
                <w:color w:val="000000" w:themeColor="text1"/>
                <w:sz w:val="18"/>
                <w:szCs w:val="18"/>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rPr>
            </w:pPr>
            <w:r>
              <w:rPr>
                <w:b/>
                <w:color w:val="000000" w:themeColor="text1"/>
                <w:sz w:val="18"/>
                <w:szCs w:val="18"/>
              </w:rPr>
              <w:t xml:space="preserve">  </w:t>
            </w:r>
            <w:r w:rsidR="007275DE" w:rsidRPr="009F2D54">
              <w:rPr>
                <w:b/>
                <w:color w:val="000000" w:themeColor="text1"/>
                <w:sz w:val="18"/>
                <w:szCs w:val="18"/>
              </w:rPr>
              <w:t>B+</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E1BF1" w:rsidP="007275DE">
            <w:pPr>
              <w:spacing w:before="30" w:after="30" w:line="259" w:lineRule="auto"/>
              <w:jc w:val="center"/>
              <w:rPr>
                <w:b/>
                <w:bCs/>
                <w:color w:val="000000" w:themeColor="text1"/>
                <w:sz w:val="18"/>
                <w:szCs w:val="18"/>
              </w:rPr>
            </w:pPr>
            <w:r>
              <w:rPr>
                <w:b/>
                <w:bCs/>
                <w:color w:val="000000" w:themeColor="text1"/>
                <w:sz w:val="18"/>
                <w:szCs w:val="18"/>
              </w:rPr>
              <w:t xml:space="preserve">  </w:t>
            </w:r>
            <w:r w:rsidR="007275DE" w:rsidRPr="009F2D54">
              <w:rPr>
                <w:b/>
                <w:bCs/>
                <w:color w:val="000000" w:themeColor="text1"/>
                <w:sz w:val="18"/>
                <w:szCs w:val="18"/>
              </w:rPr>
              <w:t>B+</w:t>
            </w:r>
          </w:p>
        </w:tc>
      </w:tr>
      <w:tr w:rsidR="007275DE" w:rsidRPr="0003143E" w:rsidTr="009F2D54">
        <w:tblPrEx>
          <w:tblLook w:val="0000"/>
        </w:tblPrEx>
        <w:trPr>
          <w:trHeight w:val="57"/>
          <w:jc w:val="center"/>
        </w:trPr>
        <w:tc>
          <w:tcPr>
            <w:tcW w:w="5036" w:type="dxa"/>
            <w:tcBorders>
              <w:top w:val="single" w:sz="8" w:space="0" w:color="auto"/>
              <w:left w:val="single" w:sz="12"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textAlignment w:val="baseline"/>
              <w:rPr>
                <w:rFonts w:eastAsia="Arial"/>
                <w:color w:val="000000" w:themeColor="text1"/>
                <w:sz w:val="18"/>
                <w:szCs w:val="18"/>
                <w:lang w:eastAsia="ar-SA"/>
              </w:rPr>
            </w:pPr>
            <w:r w:rsidRPr="0003143E">
              <w:rPr>
                <w:bCs/>
                <w:color w:val="000000" w:themeColor="text1"/>
                <w:sz w:val="18"/>
                <w:szCs w:val="18"/>
              </w:rPr>
              <w:t xml:space="preserve">23.1 </w:t>
            </w:r>
            <w:r w:rsidRPr="0003143E">
              <w:rPr>
                <w:color w:val="000000" w:themeColor="text1"/>
                <w:sz w:val="18"/>
                <w:szCs w:val="18"/>
              </w:rPr>
              <w:t>Integration of payroll and personnel records</w:t>
            </w:r>
          </w:p>
        </w:tc>
        <w:tc>
          <w:tcPr>
            <w:tcW w:w="948" w:type="dxa"/>
            <w:tcBorders>
              <w:top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textAlignment w:val="baseline"/>
              <w:rPr>
                <w:rFonts w:eastAsia="Arial"/>
                <w:color w:val="000000" w:themeColor="text1"/>
                <w:sz w:val="18"/>
                <w:szCs w:val="18"/>
                <w:lang w:eastAsia="ar-SA"/>
              </w:rPr>
            </w:pPr>
            <w:r w:rsidRPr="0003143E">
              <w:rPr>
                <w:bCs/>
                <w:color w:val="000000" w:themeColor="text1"/>
                <w:sz w:val="18"/>
                <w:szCs w:val="18"/>
              </w:rPr>
              <w:t xml:space="preserve">23.2 </w:t>
            </w:r>
            <w:r w:rsidRPr="0003143E">
              <w:rPr>
                <w:color w:val="000000" w:themeColor="text1"/>
                <w:sz w:val="18"/>
                <w:szCs w:val="18"/>
              </w:rPr>
              <w:t>Management of payroll changes</w:t>
            </w:r>
          </w:p>
        </w:tc>
        <w:tc>
          <w:tcPr>
            <w:tcW w:w="948"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textAlignment w:val="baseline"/>
              <w:rPr>
                <w:rFonts w:eastAsia="Arial"/>
                <w:color w:val="000000" w:themeColor="text1"/>
                <w:sz w:val="18"/>
                <w:szCs w:val="18"/>
                <w:lang w:eastAsia="ar-SA"/>
              </w:rPr>
            </w:pPr>
            <w:r w:rsidRPr="0003143E">
              <w:rPr>
                <w:bCs/>
                <w:color w:val="000000" w:themeColor="text1"/>
                <w:sz w:val="18"/>
                <w:szCs w:val="18"/>
              </w:rPr>
              <w:t xml:space="preserve">23.3 </w:t>
            </w:r>
            <w:r w:rsidRPr="0003143E">
              <w:rPr>
                <w:color w:val="000000" w:themeColor="text1"/>
                <w:sz w:val="18"/>
                <w:szCs w:val="18"/>
              </w:rPr>
              <w:t>Internal control of payroll</w:t>
            </w:r>
          </w:p>
        </w:tc>
        <w:tc>
          <w:tcPr>
            <w:tcW w:w="948"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bottom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textAlignment w:val="baseline"/>
              <w:rPr>
                <w:rFonts w:eastAsia="Arial"/>
                <w:color w:val="000000" w:themeColor="text1"/>
                <w:sz w:val="18"/>
                <w:szCs w:val="18"/>
                <w:lang w:eastAsia="ar-SA"/>
              </w:rPr>
            </w:pPr>
            <w:r w:rsidRPr="0003143E">
              <w:rPr>
                <w:bCs/>
                <w:color w:val="000000" w:themeColor="text1"/>
                <w:sz w:val="18"/>
                <w:szCs w:val="18"/>
              </w:rPr>
              <w:t xml:space="preserve">23.4 </w:t>
            </w:r>
            <w:r w:rsidRPr="0003143E">
              <w:rPr>
                <w:color w:val="000000" w:themeColor="text1"/>
                <w:sz w:val="18"/>
                <w:szCs w:val="18"/>
              </w:rPr>
              <w:t>Payroll audit</w:t>
            </w:r>
          </w:p>
        </w:tc>
        <w:tc>
          <w:tcPr>
            <w:tcW w:w="948" w:type="dxa"/>
            <w:tcBorders>
              <w:bottom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B</w:t>
            </w:r>
          </w:p>
        </w:tc>
        <w:tc>
          <w:tcPr>
            <w:tcW w:w="949" w:type="dxa"/>
            <w:tcBorders>
              <w:bottom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B</w:t>
            </w:r>
          </w:p>
        </w:tc>
        <w:tc>
          <w:tcPr>
            <w:tcW w:w="949" w:type="dxa"/>
            <w:tcBorders>
              <w:bottom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B</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B</w:t>
            </w:r>
          </w:p>
        </w:tc>
      </w:tr>
      <w:tr w:rsidR="007275DE" w:rsidRPr="009F2D54" w:rsidTr="009F2D54">
        <w:tblPrEx>
          <w:tblLook w:val="0000"/>
        </w:tblPrEx>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b/>
                <w:bCs/>
                <w:color w:val="000000" w:themeColor="text1"/>
                <w:sz w:val="18"/>
                <w:szCs w:val="18"/>
              </w:rPr>
            </w:pPr>
            <w:r w:rsidRPr="009F2D54">
              <w:rPr>
                <w:rFonts w:eastAsia="Arial"/>
                <w:b/>
                <w:bCs/>
                <w:color w:val="000000" w:themeColor="text1"/>
                <w:sz w:val="18"/>
                <w:szCs w:val="18"/>
                <w:lang w:val="en-GB" w:eastAsia="ar-SA"/>
              </w:rPr>
              <w:t>PI-24</w:t>
            </w:r>
            <w:r w:rsidRPr="009F2D54">
              <w:rPr>
                <w:b/>
                <w:bCs/>
                <w:color w:val="000000" w:themeColor="text1"/>
                <w:sz w:val="18"/>
                <w:szCs w:val="18"/>
                <w:lang w:val="en-GB"/>
              </w:rPr>
              <w:t xml:space="preserve"> Procurement Management</w:t>
            </w:r>
          </w:p>
        </w:tc>
        <w:tc>
          <w:tcPr>
            <w:tcW w:w="948" w:type="dxa"/>
            <w:tcBorders>
              <w:top w:val="single" w:sz="8" w:space="0" w:color="auto"/>
              <w:bottom w:val="single" w:sz="8" w:space="0" w:color="auto"/>
            </w:tcBorders>
            <w:shd w:val="clear" w:color="auto" w:fill="FFFAEB"/>
            <w:vAlign w:val="center"/>
          </w:tcPr>
          <w:p w:rsidR="007275DE" w:rsidRPr="009F2D54"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B</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B</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B</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z w:val="18"/>
                <w:szCs w:val="18"/>
              </w:rPr>
            </w:pPr>
            <w:r w:rsidRPr="009F2D54">
              <w:rPr>
                <w:b/>
                <w:color w:val="000000" w:themeColor="text1"/>
                <w:sz w:val="18"/>
                <w:szCs w:val="18"/>
              </w:rPr>
              <w:t>B</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z w:val="18"/>
                <w:szCs w:val="18"/>
              </w:rPr>
            </w:pPr>
            <w:r w:rsidRPr="009F2D54">
              <w:rPr>
                <w:b/>
                <w:color w:val="000000" w:themeColor="text1"/>
                <w:sz w:val="18"/>
                <w:szCs w:val="18"/>
              </w:rPr>
              <w:t>B</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B</w:t>
            </w:r>
          </w:p>
        </w:tc>
      </w:tr>
      <w:tr w:rsidR="007275DE" w:rsidRPr="0003143E" w:rsidTr="009F2D54">
        <w:tblPrEx>
          <w:tblLook w:val="0000"/>
        </w:tblPrEx>
        <w:trPr>
          <w:trHeight w:val="57"/>
          <w:jc w:val="center"/>
        </w:trPr>
        <w:tc>
          <w:tcPr>
            <w:tcW w:w="5036" w:type="dxa"/>
            <w:tcBorders>
              <w:top w:val="single" w:sz="8" w:space="0" w:color="auto"/>
              <w:left w:val="single" w:sz="12" w:space="0" w:color="auto"/>
              <w:bottom w:val="single" w:sz="4"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bCs/>
                <w:color w:val="000000" w:themeColor="text1"/>
                <w:sz w:val="18"/>
                <w:szCs w:val="18"/>
              </w:rPr>
            </w:pPr>
            <w:r w:rsidRPr="0003143E">
              <w:rPr>
                <w:bCs/>
                <w:color w:val="000000" w:themeColor="text1"/>
                <w:sz w:val="18"/>
                <w:szCs w:val="18"/>
                <w:lang w:val="en-GB"/>
              </w:rPr>
              <w:t xml:space="preserve">24.1 </w:t>
            </w:r>
            <w:r w:rsidRPr="0003143E">
              <w:rPr>
                <w:color w:val="000000" w:themeColor="text1"/>
                <w:sz w:val="18"/>
                <w:szCs w:val="18"/>
              </w:rPr>
              <w:t>Procurement monitoring</w:t>
            </w:r>
          </w:p>
        </w:tc>
        <w:tc>
          <w:tcPr>
            <w:tcW w:w="948" w:type="dxa"/>
            <w:tcBorders>
              <w:top w:val="single" w:sz="8" w:space="0" w:color="auto"/>
              <w:bottom w:val="single" w:sz="4"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NA</w:t>
            </w:r>
          </w:p>
        </w:tc>
        <w:tc>
          <w:tcPr>
            <w:tcW w:w="949" w:type="dxa"/>
            <w:tcBorders>
              <w:top w:val="single" w:sz="8" w:space="0" w:color="auto"/>
              <w:bottom w:val="single" w:sz="4"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NA</w:t>
            </w:r>
          </w:p>
        </w:tc>
        <w:tc>
          <w:tcPr>
            <w:tcW w:w="949" w:type="dxa"/>
            <w:tcBorders>
              <w:top w:val="single" w:sz="8" w:space="0" w:color="auto"/>
              <w:bottom w:val="single" w:sz="4"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NA</w:t>
            </w:r>
          </w:p>
        </w:tc>
        <w:tc>
          <w:tcPr>
            <w:tcW w:w="949" w:type="dxa"/>
            <w:tcBorders>
              <w:top w:val="single" w:sz="8" w:space="0" w:color="auto"/>
              <w:bottom w:val="single" w:sz="4"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tcBorders>
              <w:top w:val="single" w:sz="8" w:space="0" w:color="auto"/>
              <w:bottom w:val="single" w:sz="4"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c>
          <w:tcPr>
            <w:tcW w:w="949" w:type="dxa"/>
            <w:gridSpan w:val="2"/>
            <w:tcBorders>
              <w:top w:val="single" w:sz="8" w:space="0" w:color="auto"/>
              <w:bottom w:val="single" w:sz="4"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r>
      <w:tr w:rsidR="007275DE" w:rsidRPr="0003143E" w:rsidTr="009F2D54">
        <w:tblPrEx>
          <w:tblLook w:val="0000"/>
        </w:tblPrEx>
        <w:trPr>
          <w:trHeight w:val="57"/>
          <w:jc w:val="center"/>
        </w:trPr>
        <w:tc>
          <w:tcPr>
            <w:tcW w:w="5036" w:type="dxa"/>
            <w:tcBorders>
              <w:left w:val="single" w:sz="12" w:space="0" w:color="auto"/>
              <w:bottom w:val="single" w:sz="12"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bCs/>
                <w:color w:val="000000" w:themeColor="text1"/>
                <w:sz w:val="18"/>
                <w:szCs w:val="18"/>
              </w:rPr>
            </w:pPr>
            <w:r w:rsidRPr="0003143E">
              <w:rPr>
                <w:rFonts w:eastAsia="Arial"/>
                <w:bCs/>
                <w:color w:val="000000" w:themeColor="text1"/>
                <w:sz w:val="18"/>
                <w:szCs w:val="18"/>
                <w:lang w:val="en-GB" w:eastAsia="ar-SA"/>
              </w:rPr>
              <w:t xml:space="preserve">24.2 </w:t>
            </w:r>
            <w:r w:rsidRPr="0003143E">
              <w:rPr>
                <w:color w:val="000000" w:themeColor="text1"/>
                <w:sz w:val="18"/>
                <w:szCs w:val="18"/>
              </w:rPr>
              <w:t>Procurement methods</w:t>
            </w:r>
          </w:p>
        </w:tc>
        <w:tc>
          <w:tcPr>
            <w:tcW w:w="948" w:type="dxa"/>
            <w:tcBorders>
              <w:bottom w:val="single" w:sz="12"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Cs/>
                <w:color w:val="000000" w:themeColor="text1"/>
                <w:sz w:val="18"/>
                <w:szCs w:val="18"/>
                <w:lang w:val="en-GB" w:eastAsia="ar-SA"/>
              </w:rPr>
            </w:pPr>
            <w:r w:rsidRPr="0003143E">
              <w:rPr>
                <w:rFonts w:eastAsia="Arial"/>
                <w:bCs/>
                <w:color w:val="000000" w:themeColor="text1"/>
                <w:sz w:val="18"/>
                <w:szCs w:val="18"/>
                <w:lang w:val="en-GB" w:eastAsia="ar-SA"/>
              </w:rPr>
              <w:t>B</w:t>
            </w:r>
          </w:p>
        </w:tc>
        <w:tc>
          <w:tcPr>
            <w:tcW w:w="949" w:type="dxa"/>
            <w:tcBorders>
              <w:bottom w:val="single" w:sz="12"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Cs/>
                <w:color w:val="000000" w:themeColor="text1"/>
                <w:sz w:val="18"/>
                <w:szCs w:val="18"/>
                <w:lang w:val="en-GB" w:eastAsia="ar-SA"/>
              </w:rPr>
            </w:pPr>
            <w:r w:rsidRPr="0003143E">
              <w:rPr>
                <w:rFonts w:eastAsia="Arial"/>
                <w:bCs/>
                <w:color w:val="000000" w:themeColor="text1"/>
                <w:sz w:val="18"/>
                <w:szCs w:val="18"/>
                <w:lang w:val="en-GB" w:eastAsia="ar-SA"/>
              </w:rPr>
              <w:t>A</w:t>
            </w:r>
          </w:p>
        </w:tc>
        <w:tc>
          <w:tcPr>
            <w:tcW w:w="949" w:type="dxa"/>
            <w:tcBorders>
              <w:bottom w:val="single" w:sz="12"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Cs/>
                <w:color w:val="000000" w:themeColor="text1"/>
                <w:sz w:val="18"/>
                <w:szCs w:val="18"/>
                <w:lang w:val="en-GB" w:eastAsia="ar-SA"/>
              </w:rPr>
            </w:pPr>
            <w:r w:rsidRPr="0003143E">
              <w:rPr>
                <w:rFonts w:eastAsia="Arial"/>
                <w:bCs/>
                <w:color w:val="000000" w:themeColor="text1"/>
                <w:sz w:val="18"/>
                <w:szCs w:val="18"/>
                <w:lang w:val="en-GB" w:eastAsia="ar-SA"/>
              </w:rPr>
              <w:t>A</w:t>
            </w:r>
          </w:p>
        </w:tc>
        <w:tc>
          <w:tcPr>
            <w:tcW w:w="949" w:type="dxa"/>
            <w:tcBorders>
              <w:bottom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bottom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bottom w:val="single" w:sz="12"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top w:val="single" w:sz="12" w:space="0" w:color="auto"/>
              <w:left w:val="single" w:sz="12"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bCs/>
                <w:color w:val="000000" w:themeColor="text1"/>
                <w:sz w:val="18"/>
                <w:szCs w:val="18"/>
              </w:rPr>
            </w:pPr>
            <w:r w:rsidRPr="0003143E">
              <w:rPr>
                <w:rFonts w:eastAsia="Arial"/>
                <w:bCs/>
                <w:color w:val="000000" w:themeColor="text1"/>
                <w:sz w:val="18"/>
                <w:szCs w:val="18"/>
                <w:lang w:val="en-GB" w:eastAsia="ar-SA"/>
              </w:rPr>
              <w:t xml:space="preserve">24.3 </w:t>
            </w:r>
            <w:r w:rsidRPr="0003143E">
              <w:rPr>
                <w:color w:val="000000" w:themeColor="text1"/>
                <w:sz w:val="18"/>
                <w:szCs w:val="18"/>
              </w:rPr>
              <w:t>Public access to procurement information</w:t>
            </w:r>
          </w:p>
        </w:tc>
        <w:tc>
          <w:tcPr>
            <w:tcW w:w="948" w:type="dxa"/>
            <w:tcBorders>
              <w:top w:val="single" w:sz="12"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Cs/>
                <w:color w:val="000000" w:themeColor="text1"/>
                <w:sz w:val="18"/>
                <w:szCs w:val="18"/>
                <w:lang w:val="en-GB" w:eastAsia="ar-SA"/>
              </w:rPr>
            </w:pPr>
            <w:r w:rsidRPr="0003143E">
              <w:rPr>
                <w:rFonts w:eastAsia="Arial"/>
                <w:bCs/>
                <w:color w:val="000000" w:themeColor="text1"/>
                <w:sz w:val="18"/>
                <w:szCs w:val="18"/>
                <w:lang w:val="en-GB" w:eastAsia="ar-SA"/>
              </w:rPr>
              <w:t>A</w:t>
            </w:r>
          </w:p>
        </w:tc>
        <w:tc>
          <w:tcPr>
            <w:tcW w:w="949" w:type="dxa"/>
            <w:tcBorders>
              <w:top w:val="single" w:sz="12"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Cs/>
                <w:color w:val="000000" w:themeColor="text1"/>
                <w:sz w:val="18"/>
                <w:szCs w:val="18"/>
                <w:lang w:val="en-GB" w:eastAsia="ar-SA"/>
              </w:rPr>
            </w:pPr>
            <w:r w:rsidRPr="0003143E">
              <w:rPr>
                <w:rFonts w:eastAsia="Arial"/>
                <w:bCs/>
                <w:color w:val="000000" w:themeColor="text1"/>
                <w:sz w:val="18"/>
                <w:szCs w:val="18"/>
                <w:lang w:val="en-GB" w:eastAsia="ar-SA"/>
              </w:rPr>
              <w:t>A</w:t>
            </w:r>
          </w:p>
        </w:tc>
        <w:tc>
          <w:tcPr>
            <w:tcW w:w="949" w:type="dxa"/>
            <w:tcBorders>
              <w:top w:val="single" w:sz="12"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Cs/>
                <w:color w:val="000000" w:themeColor="text1"/>
                <w:sz w:val="18"/>
                <w:szCs w:val="18"/>
                <w:lang w:val="en-GB" w:eastAsia="ar-SA"/>
              </w:rPr>
            </w:pPr>
            <w:r w:rsidRPr="0003143E">
              <w:rPr>
                <w:rFonts w:eastAsia="Arial"/>
                <w:bCs/>
                <w:color w:val="000000" w:themeColor="text1"/>
                <w:sz w:val="18"/>
                <w:szCs w:val="18"/>
                <w:lang w:val="en-GB" w:eastAsia="ar-SA"/>
              </w:rPr>
              <w:t>A</w:t>
            </w:r>
          </w:p>
        </w:tc>
        <w:tc>
          <w:tcPr>
            <w:tcW w:w="949" w:type="dxa"/>
            <w:tcBorders>
              <w:top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top w:val="single" w:sz="12"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bottom w:val="single" w:sz="8" w:space="0" w:color="auto"/>
            </w:tcBorders>
            <w:vAlign w:val="center"/>
          </w:tcPr>
          <w:p w:rsidR="007275DE" w:rsidRPr="0003143E" w:rsidRDefault="007275DE" w:rsidP="007275DE">
            <w:pPr>
              <w:spacing w:before="30" w:after="30" w:line="259" w:lineRule="auto"/>
              <w:rPr>
                <w:bCs/>
                <w:color w:val="000000" w:themeColor="text1"/>
                <w:sz w:val="18"/>
                <w:szCs w:val="18"/>
              </w:rPr>
            </w:pPr>
            <w:r w:rsidRPr="0003143E">
              <w:rPr>
                <w:rFonts w:eastAsia="Arial"/>
                <w:bCs/>
                <w:color w:val="000000" w:themeColor="text1"/>
                <w:sz w:val="18"/>
                <w:szCs w:val="18"/>
                <w:lang w:val="en-GB" w:eastAsia="ar-SA"/>
              </w:rPr>
              <w:t xml:space="preserve">24.4 </w:t>
            </w:r>
            <w:r w:rsidRPr="0003143E">
              <w:rPr>
                <w:color w:val="000000" w:themeColor="text1"/>
                <w:sz w:val="18"/>
                <w:szCs w:val="18"/>
              </w:rPr>
              <w:t>Procurement complaints management</w:t>
            </w:r>
          </w:p>
        </w:tc>
        <w:tc>
          <w:tcPr>
            <w:tcW w:w="948" w:type="dxa"/>
            <w:tcBorders>
              <w:bottom w:val="single" w:sz="8" w:space="0" w:color="auto"/>
            </w:tcBorders>
            <w:vAlign w:val="center"/>
          </w:tcPr>
          <w:p w:rsidR="007275DE" w:rsidRPr="0003143E" w:rsidRDefault="007275DE" w:rsidP="007275DE">
            <w:pPr>
              <w:spacing w:before="30" w:after="30" w:line="259" w:lineRule="auto"/>
              <w:jc w:val="center"/>
              <w:rPr>
                <w:rFonts w:eastAsia="Arial"/>
                <w:bCs/>
                <w:color w:val="000000" w:themeColor="text1"/>
                <w:sz w:val="18"/>
                <w:szCs w:val="18"/>
                <w:lang w:val="en-GB" w:eastAsia="ar-SA"/>
              </w:rPr>
            </w:pPr>
            <w:r w:rsidRPr="0003143E">
              <w:rPr>
                <w:rFonts w:eastAsia="Arial"/>
                <w:bCs/>
                <w:color w:val="000000" w:themeColor="text1"/>
                <w:sz w:val="18"/>
                <w:szCs w:val="18"/>
                <w:lang w:val="en-GB" w:eastAsia="ar-SA"/>
              </w:rPr>
              <w:t>D</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rFonts w:eastAsia="Arial"/>
                <w:bCs/>
                <w:color w:val="000000" w:themeColor="text1"/>
                <w:sz w:val="18"/>
                <w:szCs w:val="18"/>
                <w:lang w:val="en-GB" w:eastAsia="ar-SA"/>
              </w:rPr>
            </w:pPr>
            <w:r w:rsidRPr="0003143E">
              <w:rPr>
                <w:rFonts w:eastAsia="Arial"/>
                <w:bCs/>
                <w:color w:val="000000" w:themeColor="text1"/>
                <w:sz w:val="18"/>
                <w:szCs w:val="18"/>
                <w:lang w:val="en-GB" w:eastAsia="ar-SA"/>
              </w:rPr>
              <w:t>D</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rFonts w:eastAsia="Arial"/>
                <w:bCs/>
                <w:color w:val="000000" w:themeColor="text1"/>
                <w:sz w:val="18"/>
                <w:szCs w:val="18"/>
                <w:lang w:val="en-GB" w:eastAsia="ar-SA"/>
              </w:rPr>
            </w:pPr>
            <w:r w:rsidRPr="0003143E">
              <w:rPr>
                <w:rFonts w:eastAsia="Arial"/>
                <w:bCs/>
                <w:color w:val="000000" w:themeColor="text1"/>
                <w:sz w:val="18"/>
                <w:szCs w:val="18"/>
                <w:lang w:val="en-GB" w:eastAsia="ar-SA"/>
              </w:rPr>
              <w:t>D</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r>
      <w:tr w:rsidR="007275DE" w:rsidRPr="009F2D54" w:rsidTr="009F2D54">
        <w:tblPrEx>
          <w:tblLook w:val="0000"/>
        </w:tblPrEx>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widowControl w:val="0"/>
              <w:suppressAutoHyphens/>
              <w:autoSpaceDE w:val="0"/>
              <w:adjustRightInd w:val="0"/>
              <w:snapToGrid w:val="0"/>
              <w:spacing w:before="30" w:after="30" w:line="259" w:lineRule="auto"/>
              <w:textAlignment w:val="baseline"/>
              <w:rPr>
                <w:rFonts w:eastAsia="Arial"/>
                <w:b/>
                <w:color w:val="000000" w:themeColor="text1"/>
                <w:sz w:val="18"/>
                <w:szCs w:val="18"/>
                <w:lang w:eastAsia="ar-SA"/>
              </w:rPr>
            </w:pPr>
            <w:r w:rsidRPr="009F2D54">
              <w:rPr>
                <w:rFonts w:eastAsia="Arial"/>
                <w:b/>
                <w:bCs/>
                <w:color w:val="000000" w:themeColor="text1"/>
                <w:sz w:val="18"/>
                <w:szCs w:val="18"/>
                <w:lang w:eastAsia="ar-SA"/>
              </w:rPr>
              <w:t>PI-25</w:t>
            </w:r>
            <w:r w:rsidRPr="009F2D54">
              <w:rPr>
                <w:b/>
                <w:bCs/>
                <w:color w:val="000000" w:themeColor="text1"/>
                <w:sz w:val="18"/>
                <w:szCs w:val="18"/>
              </w:rPr>
              <w:t xml:space="preserve"> </w:t>
            </w:r>
            <w:r w:rsidRPr="009F2D54">
              <w:rPr>
                <w:b/>
                <w:color w:val="000000" w:themeColor="text1"/>
                <w:sz w:val="18"/>
                <w:szCs w:val="18"/>
              </w:rPr>
              <w:t>Internal Controls on Non-Salary Expenditure</w:t>
            </w:r>
          </w:p>
        </w:tc>
        <w:tc>
          <w:tcPr>
            <w:tcW w:w="948" w:type="dxa"/>
            <w:tcBorders>
              <w:top w:val="single" w:sz="8" w:space="0" w:color="auto"/>
              <w:bottom w:val="single" w:sz="8" w:space="0" w:color="auto"/>
            </w:tcBorders>
            <w:shd w:val="clear" w:color="auto" w:fill="FFFAEB"/>
            <w:vAlign w:val="center"/>
          </w:tcPr>
          <w:p w:rsidR="007275DE" w:rsidRPr="009F2D54" w:rsidRDefault="007275DE" w:rsidP="007275DE">
            <w:pPr>
              <w:widowControl w:val="0"/>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widowControl w:val="0"/>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widowControl w:val="0"/>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z w:val="18"/>
                <w:szCs w:val="18"/>
              </w:rPr>
            </w:pPr>
            <w:r w:rsidRPr="009F2D54">
              <w:rPr>
                <w:b/>
                <w:color w:val="000000" w:themeColor="text1"/>
                <w:sz w:val="18"/>
                <w:szCs w:val="18"/>
              </w:rPr>
              <w:t>A</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z w:val="18"/>
                <w:szCs w:val="18"/>
              </w:rPr>
            </w:pPr>
            <w:r w:rsidRPr="009F2D54">
              <w:rPr>
                <w:b/>
                <w:color w:val="000000" w:themeColor="text1"/>
                <w:sz w:val="18"/>
                <w:szCs w:val="18"/>
              </w:rPr>
              <w:t>A</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A</w:t>
            </w:r>
          </w:p>
        </w:tc>
      </w:tr>
      <w:tr w:rsidR="007275DE" w:rsidRPr="0003143E" w:rsidTr="009F2D54">
        <w:tblPrEx>
          <w:tblLook w:val="0000"/>
        </w:tblPrEx>
        <w:trPr>
          <w:trHeight w:val="57"/>
          <w:jc w:val="center"/>
        </w:trPr>
        <w:tc>
          <w:tcPr>
            <w:tcW w:w="5036" w:type="dxa"/>
            <w:tcBorders>
              <w:top w:val="single" w:sz="8" w:space="0" w:color="auto"/>
              <w:left w:val="single" w:sz="12"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textAlignment w:val="baseline"/>
              <w:rPr>
                <w:rFonts w:eastAsia="Arial"/>
                <w:color w:val="000000" w:themeColor="text1"/>
                <w:sz w:val="18"/>
                <w:szCs w:val="18"/>
                <w:lang w:eastAsia="ar-SA"/>
              </w:rPr>
            </w:pPr>
            <w:r w:rsidRPr="0003143E">
              <w:rPr>
                <w:bCs/>
                <w:color w:val="000000" w:themeColor="text1"/>
                <w:sz w:val="18"/>
                <w:szCs w:val="18"/>
              </w:rPr>
              <w:t xml:space="preserve">25.1 </w:t>
            </w:r>
            <w:r w:rsidRPr="0003143E">
              <w:rPr>
                <w:color w:val="000000" w:themeColor="text1"/>
                <w:spacing w:val="-1"/>
                <w:sz w:val="18"/>
                <w:szCs w:val="18"/>
              </w:rPr>
              <w:t>Segregation</w:t>
            </w:r>
            <w:r w:rsidRPr="0003143E">
              <w:rPr>
                <w:color w:val="000000" w:themeColor="text1"/>
                <w:spacing w:val="-10"/>
                <w:sz w:val="18"/>
                <w:szCs w:val="18"/>
              </w:rPr>
              <w:t xml:space="preserve"> </w:t>
            </w:r>
            <w:r w:rsidRPr="0003143E">
              <w:rPr>
                <w:color w:val="000000" w:themeColor="text1"/>
                <w:sz w:val="18"/>
                <w:szCs w:val="18"/>
              </w:rPr>
              <w:t>of</w:t>
            </w:r>
            <w:r w:rsidRPr="0003143E">
              <w:rPr>
                <w:color w:val="000000" w:themeColor="text1"/>
                <w:spacing w:val="-10"/>
                <w:sz w:val="18"/>
                <w:szCs w:val="18"/>
              </w:rPr>
              <w:t xml:space="preserve"> </w:t>
            </w:r>
            <w:r w:rsidRPr="0003143E">
              <w:rPr>
                <w:color w:val="000000" w:themeColor="text1"/>
                <w:spacing w:val="-1"/>
                <w:sz w:val="18"/>
                <w:szCs w:val="18"/>
              </w:rPr>
              <w:t>duties</w:t>
            </w:r>
          </w:p>
        </w:tc>
        <w:tc>
          <w:tcPr>
            <w:tcW w:w="948" w:type="dxa"/>
            <w:tcBorders>
              <w:top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spacing w:before="30" w:after="30" w:line="259" w:lineRule="auto"/>
              <w:rPr>
                <w:rFonts w:eastAsia="Arial"/>
                <w:color w:val="000000" w:themeColor="text1"/>
                <w:sz w:val="18"/>
                <w:szCs w:val="18"/>
                <w:lang w:eastAsia="ar-SA"/>
              </w:rPr>
            </w:pPr>
            <w:r w:rsidRPr="0003143E">
              <w:rPr>
                <w:bCs/>
                <w:color w:val="000000" w:themeColor="text1"/>
                <w:sz w:val="18"/>
                <w:szCs w:val="18"/>
              </w:rPr>
              <w:t xml:space="preserve">25.2 </w:t>
            </w:r>
            <w:r w:rsidRPr="0003143E">
              <w:rPr>
                <w:color w:val="000000" w:themeColor="text1"/>
                <w:spacing w:val="-1"/>
                <w:sz w:val="18"/>
                <w:szCs w:val="18"/>
              </w:rPr>
              <w:t>Effectiveness</w:t>
            </w:r>
            <w:r w:rsidRPr="0003143E">
              <w:rPr>
                <w:color w:val="000000" w:themeColor="text1"/>
                <w:spacing w:val="-11"/>
                <w:sz w:val="18"/>
                <w:szCs w:val="18"/>
              </w:rPr>
              <w:t xml:space="preserve"> </w:t>
            </w:r>
            <w:r w:rsidRPr="0003143E">
              <w:rPr>
                <w:color w:val="000000" w:themeColor="text1"/>
                <w:sz w:val="18"/>
                <w:szCs w:val="18"/>
              </w:rPr>
              <w:t>of</w:t>
            </w:r>
            <w:r w:rsidRPr="0003143E">
              <w:rPr>
                <w:color w:val="000000" w:themeColor="text1"/>
                <w:spacing w:val="-12"/>
                <w:sz w:val="18"/>
                <w:szCs w:val="18"/>
              </w:rPr>
              <w:t xml:space="preserve"> </w:t>
            </w:r>
            <w:r w:rsidRPr="0003143E">
              <w:rPr>
                <w:color w:val="000000" w:themeColor="text1"/>
                <w:spacing w:val="-1"/>
                <w:sz w:val="18"/>
                <w:szCs w:val="18"/>
              </w:rPr>
              <w:t>expenditure</w:t>
            </w:r>
            <w:r w:rsidRPr="0003143E">
              <w:rPr>
                <w:color w:val="000000" w:themeColor="text1"/>
                <w:spacing w:val="-10"/>
                <w:sz w:val="18"/>
                <w:szCs w:val="18"/>
              </w:rPr>
              <w:t xml:space="preserve"> </w:t>
            </w:r>
            <w:r w:rsidRPr="0003143E">
              <w:rPr>
                <w:color w:val="000000" w:themeColor="text1"/>
                <w:spacing w:val="-1"/>
                <w:sz w:val="18"/>
                <w:szCs w:val="18"/>
              </w:rPr>
              <w:t>commitment</w:t>
            </w:r>
            <w:r w:rsidRPr="0003143E">
              <w:rPr>
                <w:color w:val="000000" w:themeColor="text1"/>
                <w:spacing w:val="-9"/>
                <w:sz w:val="18"/>
                <w:szCs w:val="18"/>
              </w:rPr>
              <w:t xml:space="preserve"> </w:t>
            </w:r>
            <w:r w:rsidRPr="0003143E">
              <w:rPr>
                <w:color w:val="000000" w:themeColor="text1"/>
                <w:spacing w:val="-1"/>
                <w:sz w:val="18"/>
                <w:szCs w:val="18"/>
              </w:rPr>
              <w:t>controls</w:t>
            </w:r>
          </w:p>
        </w:tc>
        <w:tc>
          <w:tcPr>
            <w:tcW w:w="948" w:type="dxa"/>
            <w:vAlign w:val="center"/>
          </w:tcPr>
          <w:p w:rsidR="007275DE" w:rsidRPr="0003143E" w:rsidRDefault="007275DE" w:rsidP="007275DE">
            <w:pPr>
              <w:spacing w:before="30" w:after="30" w:line="259" w:lineRule="auto"/>
              <w:jc w:val="center"/>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bottom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textAlignment w:val="baseline"/>
              <w:rPr>
                <w:rFonts w:eastAsia="Arial"/>
                <w:color w:val="000000" w:themeColor="text1"/>
                <w:sz w:val="18"/>
                <w:szCs w:val="18"/>
                <w:lang w:eastAsia="ar-SA"/>
              </w:rPr>
            </w:pPr>
            <w:r w:rsidRPr="0003143E">
              <w:rPr>
                <w:bCs/>
                <w:color w:val="000000" w:themeColor="text1"/>
                <w:sz w:val="18"/>
                <w:szCs w:val="18"/>
              </w:rPr>
              <w:t xml:space="preserve">25.3 </w:t>
            </w:r>
            <w:r w:rsidRPr="0003143E">
              <w:rPr>
                <w:color w:val="000000" w:themeColor="text1"/>
                <w:sz w:val="18"/>
                <w:szCs w:val="18"/>
              </w:rPr>
              <w:t>Compliance with payment rules and procedures</w:t>
            </w:r>
          </w:p>
        </w:tc>
        <w:tc>
          <w:tcPr>
            <w:tcW w:w="948" w:type="dxa"/>
            <w:tcBorders>
              <w:bottom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bottom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bottom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9F2D54" w:rsidTr="009F2D54">
        <w:tblPrEx>
          <w:tblLook w:val="0000"/>
        </w:tblPrEx>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widowControl w:val="0"/>
              <w:suppressAutoHyphens/>
              <w:autoSpaceDE w:val="0"/>
              <w:adjustRightInd w:val="0"/>
              <w:snapToGrid w:val="0"/>
              <w:spacing w:before="30" w:after="30" w:line="259" w:lineRule="auto"/>
              <w:textAlignment w:val="baseline"/>
              <w:rPr>
                <w:rFonts w:eastAsia="Arial"/>
                <w:b/>
                <w:color w:val="000000" w:themeColor="text1"/>
                <w:sz w:val="18"/>
                <w:szCs w:val="18"/>
                <w:lang w:eastAsia="ar-SA"/>
              </w:rPr>
            </w:pPr>
            <w:r w:rsidRPr="009F2D54">
              <w:rPr>
                <w:rFonts w:eastAsia="Arial"/>
                <w:b/>
                <w:bCs/>
                <w:color w:val="000000" w:themeColor="text1"/>
                <w:sz w:val="18"/>
                <w:szCs w:val="18"/>
                <w:lang w:eastAsia="ar-SA"/>
              </w:rPr>
              <w:t>PI-26</w:t>
            </w:r>
            <w:r w:rsidRPr="009F2D54">
              <w:rPr>
                <w:b/>
                <w:bCs/>
                <w:color w:val="000000" w:themeColor="text1"/>
                <w:sz w:val="18"/>
                <w:szCs w:val="18"/>
              </w:rPr>
              <w:t xml:space="preserve"> Internal Audit</w:t>
            </w:r>
          </w:p>
        </w:tc>
        <w:tc>
          <w:tcPr>
            <w:tcW w:w="948" w:type="dxa"/>
            <w:tcBorders>
              <w:top w:val="single" w:sz="8" w:space="0" w:color="auto"/>
              <w:bottom w:val="single" w:sz="8" w:space="0" w:color="auto"/>
            </w:tcBorders>
            <w:shd w:val="clear" w:color="auto" w:fill="FFFAEB"/>
            <w:vAlign w:val="center"/>
          </w:tcPr>
          <w:p w:rsidR="007275DE" w:rsidRPr="009F2D54" w:rsidRDefault="007E1BF1" w:rsidP="007275DE">
            <w:pPr>
              <w:widowControl w:val="0"/>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Pr>
                <w:rFonts w:eastAsia="Arial"/>
                <w:b/>
                <w:bCs/>
                <w:color w:val="000000" w:themeColor="text1"/>
                <w:sz w:val="18"/>
                <w:szCs w:val="18"/>
                <w:lang w:val="en-GB" w:eastAsia="ar-SA"/>
              </w:rPr>
              <w:t xml:space="preserve">  </w:t>
            </w:r>
            <w:r w:rsidR="007275DE" w:rsidRPr="009F2D54">
              <w:rPr>
                <w:rFonts w:eastAsia="Arial"/>
                <w:b/>
                <w:bCs/>
                <w:color w:val="000000" w:themeColor="text1"/>
                <w:sz w:val="18"/>
                <w:szCs w:val="18"/>
                <w:lang w:val="en-GB" w:eastAsia="ar-SA"/>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widowControl w:val="0"/>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Pr>
                <w:rFonts w:eastAsia="Arial"/>
                <w:b/>
                <w:bCs/>
                <w:color w:val="000000" w:themeColor="text1"/>
                <w:sz w:val="18"/>
                <w:szCs w:val="18"/>
                <w:lang w:val="en-GB" w:eastAsia="ar-SA"/>
              </w:rPr>
              <w:t xml:space="preserve">  </w:t>
            </w:r>
            <w:r w:rsidR="007275DE" w:rsidRPr="009F2D54">
              <w:rPr>
                <w:rFonts w:eastAsia="Arial"/>
                <w:b/>
                <w:bCs/>
                <w:color w:val="000000" w:themeColor="text1"/>
                <w:sz w:val="18"/>
                <w:szCs w:val="18"/>
                <w:lang w:val="en-GB" w:eastAsia="ar-SA"/>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widowControl w:val="0"/>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Pr>
                <w:rFonts w:eastAsia="Arial"/>
                <w:b/>
                <w:bCs/>
                <w:color w:val="000000" w:themeColor="text1"/>
                <w:sz w:val="18"/>
                <w:szCs w:val="18"/>
                <w:lang w:val="en-GB" w:eastAsia="ar-SA"/>
              </w:rPr>
              <w:t xml:space="preserve">  </w:t>
            </w:r>
            <w:r w:rsidR="007275DE" w:rsidRPr="009F2D54">
              <w:rPr>
                <w:rFonts w:eastAsia="Arial"/>
                <w:b/>
                <w:bCs/>
                <w:color w:val="000000" w:themeColor="text1"/>
                <w:sz w:val="18"/>
                <w:szCs w:val="18"/>
                <w:lang w:val="en-GB" w:eastAsia="ar-SA"/>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rPr>
            </w:pPr>
            <w:r>
              <w:rPr>
                <w:b/>
                <w:color w:val="000000" w:themeColor="text1"/>
                <w:sz w:val="18"/>
                <w:szCs w:val="18"/>
              </w:rPr>
              <w:t xml:space="preserve">  </w:t>
            </w:r>
            <w:r w:rsidR="007275DE" w:rsidRPr="009F2D54">
              <w:rPr>
                <w:b/>
                <w:color w:val="000000" w:themeColor="text1"/>
                <w:sz w:val="18"/>
                <w:szCs w:val="18"/>
              </w:rPr>
              <w:t>B+</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rPr>
            </w:pPr>
            <w:r>
              <w:rPr>
                <w:b/>
                <w:color w:val="000000" w:themeColor="text1"/>
                <w:sz w:val="18"/>
                <w:szCs w:val="18"/>
              </w:rPr>
              <w:t xml:space="preserve">  </w:t>
            </w:r>
            <w:r w:rsidR="007275DE" w:rsidRPr="009F2D54">
              <w:rPr>
                <w:b/>
                <w:color w:val="000000" w:themeColor="text1"/>
                <w:sz w:val="18"/>
                <w:szCs w:val="18"/>
              </w:rPr>
              <w:t>B+</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E1BF1" w:rsidP="007275DE">
            <w:pPr>
              <w:spacing w:before="30" w:after="30" w:line="259" w:lineRule="auto"/>
              <w:jc w:val="center"/>
              <w:rPr>
                <w:b/>
                <w:bCs/>
                <w:color w:val="000000" w:themeColor="text1"/>
                <w:sz w:val="18"/>
                <w:szCs w:val="18"/>
              </w:rPr>
            </w:pPr>
            <w:r>
              <w:rPr>
                <w:b/>
                <w:bCs/>
                <w:color w:val="000000" w:themeColor="text1"/>
                <w:sz w:val="18"/>
                <w:szCs w:val="18"/>
              </w:rPr>
              <w:t xml:space="preserve">  </w:t>
            </w:r>
            <w:r w:rsidR="007275DE" w:rsidRPr="009F2D54">
              <w:rPr>
                <w:b/>
                <w:bCs/>
                <w:color w:val="000000" w:themeColor="text1"/>
                <w:sz w:val="18"/>
                <w:szCs w:val="18"/>
              </w:rPr>
              <w:t>B+</w:t>
            </w:r>
          </w:p>
        </w:tc>
      </w:tr>
      <w:tr w:rsidR="007275DE" w:rsidRPr="0003143E" w:rsidTr="009F2D54">
        <w:tblPrEx>
          <w:tblLook w:val="0000"/>
        </w:tblPrEx>
        <w:trPr>
          <w:trHeight w:val="57"/>
          <w:jc w:val="center"/>
        </w:trPr>
        <w:tc>
          <w:tcPr>
            <w:tcW w:w="5036" w:type="dxa"/>
            <w:tcBorders>
              <w:top w:val="single" w:sz="8" w:space="0" w:color="auto"/>
              <w:left w:val="single" w:sz="12"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textAlignment w:val="baseline"/>
              <w:rPr>
                <w:rFonts w:eastAsia="Arial"/>
                <w:color w:val="000000" w:themeColor="text1"/>
                <w:sz w:val="18"/>
                <w:szCs w:val="18"/>
                <w:lang w:eastAsia="ar-SA"/>
              </w:rPr>
            </w:pPr>
            <w:r w:rsidRPr="0003143E">
              <w:rPr>
                <w:bCs/>
                <w:color w:val="000000" w:themeColor="text1"/>
                <w:sz w:val="18"/>
                <w:szCs w:val="18"/>
              </w:rPr>
              <w:t xml:space="preserve">26.1 </w:t>
            </w:r>
            <w:r w:rsidRPr="0003143E">
              <w:rPr>
                <w:color w:val="000000" w:themeColor="text1"/>
                <w:sz w:val="18"/>
                <w:szCs w:val="18"/>
              </w:rPr>
              <w:t>Coverage of internal audit</w:t>
            </w:r>
          </w:p>
        </w:tc>
        <w:tc>
          <w:tcPr>
            <w:tcW w:w="948" w:type="dxa"/>
            <w:tcBorders>
              <w:top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textAlignment w:val="baseline"/>
              <w:rPr>
                <w:rFonts w:eastAsia="Arial"/>
                <w:color w:val="000000" w:themeColor="text1"/>
                <w:sz w:val="18"/>
                <w:szCs w:val="18"/>
                <w:lang w:eastAsia="ar-SA"/>
              </w:rPr>
            </w:pPr>
            <w:r w:rsidRPr="0003143E">
              <w:rPr>
                <w:bCs/>
                <w:color w:val="000000" w:themeColor="text1"/>
                <w:sz w:val="18"/>
                <w:szCs w:val="18"/>
              </w:rPr>
              <w:t xml:space="preserve">26.2 </w:t>
            </w:r>
            <w:r w:rsidRPr="0003143E">
              <w:rPr>
                <w:color w:val="000000" w:themeColor="text1"/>
                <w:sz w:val="18"/>
                <w:szCs w:val="18"/>
              </w:rPr>
              <w:t>Nature of audits and standards applied</w:t>
            </w:r>
          </w:p>
        </w:tc>
        <w:tc>
          <w:tcPr>
            <w:tcW w:w="948"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B</w:t>
            </w:r>
          </w:p>
        </w:tc>
        <w:tc>
          <w:tcPr>
            <w:tcW w:w="949"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B</w:t>
            </w:r>
          </w:p>
        </w:tc>
        <w:tc>
          <w:tcPr>
            <w:tcW w:w="949"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B</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B</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textAlignment w:val="baseline"/>
              <w:rPr>
                <w:rFonts w:eastAsia="Arial"/>
                <w:color w:val="000000" w:themeColor="text1"/>
                <w:sz w:val="18"/>
                <w:szCs w:val="18"/>
                <w:lang w:eastAsia="ar-SA"/>
              </w:rPr>
            </w:pPr>
            <w:r w:rsidRPr="0003143E">
              <w:rPr>
                <w:bCs/>
                <w:color w:val="000000" w:themeColor="text1"/>
                <w:sz w:val="18"/>
                <w:szCs w:val="18"/>
              </w:rPr>
              <w:t xml:space="preserve">26.3 </w:t>
            </w:r>
            <w:r w:rsidRPr="0003143E">
              <w:rPr>
                <w:color w:val="000000" w:themeColor="text1"/>
                <w:sz w:val="18"/>
                <w:szCs w:val="18"/>
              </w:rPr>
              <w:t>Implementation of internal audits and reporting</w:t>
            </w:r>
          </w:p>
        </w:tc>
        <w:tc>
          <w:tcPr>
            <w:tcW w:w="948"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widowControl w:val="0"/>
              <w:suppressAutoHyphens/>
              <w:autoSpaceDE w:val="0"/>
              <w:adjustRightInd w:val="0"/>
              <w:snapToGrid w:val="0"/>
              <w:spacing w:before="30" w:after="30" w:line="259" w:lineRule="auto"/>
              <w:textAlignment w:val="baseline"/>
              <w:rPr>
                <w:bCs/>
                <w:color w:val="000000" w:themeColor="text1"/>
                <w:sz w:val="18"/>
                <w:szCs w:val="18"/>
              </w:rPr>
            </w:pPr>
            <w:r w:rsidRPr="0003143E">
              <w:rPr>
                <w:bCs/>
                <w:color w:val="000000" w:themeColor="text1"/>
                <w:sz w:val="18"/>
                <w:szCs w:val="18"/>
              </w:rPr>
              <w:t xml:space="preserve">26.4 </w:t>
            </w:r>
            <w:r w:rsidRPr="0003143E">
              <w:rPr>
                <w:color w:val="000000" w:themeColor="text1"/>
                <w:sz w:val="18"/>
                <w:szCs w:val="18"/>
              </w:rPr>
              <w:t>Response to internal audits</w:t>
            </w:r>
          </w:p>
        </w:tc>
        <w:tc>
          <w:tcPr>
            <w:tcW w:w="948"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widowControl w:val="0"/>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gridAfter w:val="1"/>
          <w:wAfter w:w="21" w:type="dxa"/>
          <w:trHeight w:val="57"/>
          <w:jc w:val="center"/>
        </w:trPr>
        <w:tc>
          <w:tcPr>
            <w:tcW w:w="10708" w:type="dxa"/>
            <w:gridSpan w:val="7"/>
            <w:tcBorders>
              <w:top w:val="single" w:sz="8" w:space="0" w:color="auto"/>
              <w:left w:val="single" w:sz="12" w:space="0" w:color="auto"/>
              <w:bottom w:val="single" w:sz="8" w:space="0" w:color="auto"/>
              <w:right w:val="single" w:sz="12" w:space="0" w:color="auto"/>
            </w:tcBorders>
            <w:shd w:val="clear" w:color="auto" w:fill="DEEAF6" w:themeFill="accent1" w:themeFillTint="33"/>
          </w:tcPr>
          <w:p w:rsidR="007275DE" w:rsidRPr="0003143E" w:rsidRDefault="007275DE" w:rsidP="007275DE">
            <w:pPr>
              <w:spacing w:before="30" w:after="30" w:line="259" w:lineRule="auto"/>
              <w:jc w:val="center"/>
              <w:rPr>
                <w:b/>
                <w:color w:val="000000" w:themeColor="text1"/>
                <w:sz w:val="18"/>
                <w:szCs w:val="18"/>
              </w:rPr>
            </w:pPr>
            <w:r w:rsidRPr="0003143E">
              <w:rPr>
                <w:b/>
                <w:color w:val="000000" w:themeColor="text1"/>
                <w:sz w:val="18"/>
                <w:szCs w:val="18"/>
              </w:rPr>
              <w:t>Pillar VI: Accounting and Reporting</w:t>
            </w:r>
          </w:p>
        </w:tc>
      </w:tr>
      <w:tr w:rsidR="007275DE" w:rsidRPr="009F2D54" w:rsidTr="009F2D54">
        <w:tblPrEx>
          <w:tblLook w:val="0000"/>
        </w:tblPrEx>
        <w:trPr>
          <w:trHeight w:val="57"/>
          <w:jc w:val="center"/>
        </w:trPr>
        <w:tc>
          <w:tcPr>
            <w:tcW w:w="5036" w:type="dxa"/>
            <w:tcBorders>
              <w:left w:val="single" w:sz="12" w:space="0" w:color="auto"/>
              <w:bottom w:val="single" w:sz="8" w:space="0" w:color="auto"/>
            </w:tcBorders>
            <w:shd w:val="clear" w:color="auto" w:fill="FFFAEB"/>
            <w:vAlign w:val="center"/>
          </w:tcPr>
          <w:p w:rsidR="007275DE" w:rsidRPr="009F2D54"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b/>
                <w:bCs/>
                <w:color w:val="000000" w:themeColor="text1"/>
                <w:sz w:val="18"/>
                <w:szCs w:val="18"/>
              </w:rPr>
            </w:pPr>
            <w:r w:rsidRPr="009F2D54">
              <w:rPr>
                <w:rFonts w:eastAsia="Arial"/>
                <w:b/>
                <w:bCs/>
                <w:color w:val="000000" w:themeColor="text1"/>
                <w:sz w:val="18"/>
                <w:szCs w:val="18"/>
                <w:lang w:eastAsia="ar-SA"/>
              </w:rPr>
              <w:t>PI-27</w:t>
            </w:r>
            <w:r w:rsidRPr="009F2D54">
              <w:rPr>
                <w:b/>
                <w:bCs/>
                <w:color w:val="000000" w:themeColor="text1"/>
                <w:sz w:val="18"/>
                <w:szCs w:val="18"/>
              </w:rPr>
              <w:t xml:space="preserve"> </w:t>
            </w:r>
            <w:r w:rsidRPr="009F2D54">
              <w:rPr>
                <w:rFonts w:eastAsiaTheme="minorEastAsia"/>
                <w:b/>
                <w:color w:val="000000" w:themeColor="text1"/>
                <w:sz w:val="18"/>
                <w:szCs w:val="18"/>
              </w:rPr>
              <w:t>F</w:t>
            </w:r>
            <w:r w:rsidRPr="009F2D54">
              <w:rPr>
                <w:b/>
                <w:color w:val="000000" w:themeColor="text1"/>
                <w:sz w:val="18"/>
                <w:szCs w:val="18"/>
              </w:rPr>
              <w:t>inancial Data Integrity</w:t>
            </w:r>
          </w:p>
        </w:tc>
        <w:tc>
          <w:tcPr>
            <w:tcW w:w="948" w:type="dxa"/>
            <w:tcBorders>
              <w:bottom w:val="single" w:sz="8" w:space="0" w:color="auto"/>
            </w:tcBorders>
            <w:shd w:val="clear" w:color="auto" w:fill="FFFAEB"/>
            <w:vAlign w:val="center"/>
          </w:tcPr>
          <w:p w:rsidR="007275DE" w:rsidRPr="009F2D54"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A</w:t>
            </w:r>
          </w:p>
        </w:tc>
        <w:tc>
          <w:tcPr>
            <w:tcW w:w="949" w:type="dxa"/>
            <w:tcBorders>
              <w:bottom w:val="single" w:sz="8" w:space="0" w:color="auto"/>
            </w:tcBorders>
            <w:shd w:val="clear" w:color="auto" w:fill="FFFAEB"/>
            <w:vAlign w:val="center"/>
          </w:tcPr>
          <w:p w:rsidR="007275DE" w:rsidRPr="009F2D54"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A</w:t>
            </w:r>
          </w:p>
        </w:tc>
        <w:tc>
          <w:tcPr>
            <w:tcW w:w="949" w:type="dxa"/>
            <w:tcBorders>
              <w:bottom w:val="single" w:sz="8" w:space="0" w:color="auto"/>
            </w:tcBorders>
            <w:shd w:val="clear" w:color="auto" w:fill="FFFAEB"/>
            <w:vAlign w:val="center"/>
          </w:tcPr>
          <w:p w:rsidR="007275DE" w:rsidRPr="009F2D54"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sidRPr="009F2D54">
              <w:rPr>
                <w:rFonts w:eastAsia="Arial"/>
                <w:b/>
                <w:bCs/>
                <w:color w:val="000000" w:themeColor="text1"/>
                <w:sz w:val="18"/>
                <w:szCs w:val="18"/>
                <w:lang w:val="en-GB" w:eastAsia="ar-SA"/>
              </w:rPr>
              <w:t>A</w:t>
            </w:r>
          </w:p>
        </w:tc>
        <w:tc>
          <w:tcPr>
            <w:tcW w:w="949" w:type="dxa"/>
            <w:tcBorders>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z w:val="18"/>
                <w:szCs w:val="18"/>
              </w:rPr>
            </w:pPr>
            <w:r w:rsidRPr="009F2D54">
              <w:rPr>
                <w:b/>
                <w:color w:val="000000" w:themeColor="text1"/>
                <w:sz w:val="18"/>
                <w:szCs w:val="18"/>
              </w:rPr>
              <w:t>A</w:t>
            </w:r>
          </w:p>
        </w:tc>
        <w:tc>
          <w:tcPr>
            <w:tcW w:w="949" w:type="dxa"/>
            <w:tcBorders>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z w:val="18"/>
                <w:szCs w:val="18"/>
              </w:rPr>
            </w:pPr>
            <w:r w:rsidRPr="009F2D54">
              <w:rPr>
                <w:b/>
                <w:color w:val="000000" w:themeColor="text1"/>
                <w:sz w:val="18"/>
                <w:szCs w:val="18"/>
              </w:rPr>
              <w:t>A</w:t>
            </w:r>
          </w:p>
        </w:tc>
        <w:tc>
          <w:tcPr>
            <w:tcW w:w="949" w:type="dxa"/>
            <w:gridSpan w:val="2"/>
            <w:tcBorders>
              <w:bottom w:val="single" w:sz="8" w:space="0" w:color="auto"/>
              <w:right w:val="single" w:sz="12"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A</w:t>
            </w:r>
          </w:p>
        </w:tc>
      </w:tr>
      <w:tr w:rsidR="007275DE" w:rsidRPr="0003143E" w:rsidTr="009F2D54">
        <w:tblPrEx>
          <w:tblLook w:val="0000"/>
        </w:tblPrEx>
        <w:trPr>
          <w:trHeight w:val="57"/>
          <w:jc w:val="center"/>
        </w:trPr>
        <w:tc>
          <w:tcPr>
            <w:tcW w:w="5036" w:type="dxa"/>
            <w:tcBorders>
              <w:top w:val="single" w:sz="8" w:space="0" w:color="auto"/>
              <w:left w:val="single" w:sz="12" w:space="0" w:color="auto"/>
            </w:tcBorders>
            <w:vAlign w:val="center"/>
          </w:tcPr>
          <w:p w:rsidR="007275DE" w:rsidRPr="0003143E" w:rsidRDefault="007275DE" w:rsidP="007275DE">
            <w:pPr>
              <w:widowControl w:val="0"/>
              <w:tabs>
                <w:tab w:val="left" w:pos="274"/>
                <w:tab w:val="left" w:pos="961"/>
              </w:tabs>
              <w:spacing w:before="30" w:after="30" w:line="259" w:lineRule="auto"/>
              <w:rPr>
                <w:rFonts w:eastAsia="Times New Roman"/>
                <w:color w:val="000000" w:themeColor="text1"/>
                <w:sz w:val="18"/>
                <w:szCs w:val="18"/>
                <w:lang w:val="en-GB"/>
              </w:rPr>
            </w:pPr>
            <w:r w:rsidRPr="0003143E">
              <w:rPr>
                <w:rFonts w:eastAsia="Times New Roman"/>
                <w:color w:val="000000" w:themeColor="text1"/>
                <w:spacing w:val="-1"/>
                <w:sz w:val="18"/>
                <w:szCs w:val="18"/>
                <w:lang w:val="en-GB"/>
              </w:rPr>
              <w:t xml:space="preserve">27.1 </w:t>
            </w:r>
            <w:r w:rsidRPr="0003143E">
              <w:rPr>
                <w:color w:val="000000" w:themeColor="text1"/>
                <w:sz w:val="18"/>
                <w:szCs w:val="18"/>
              </w:rPr>
              <w:t>Bank account reconciliation</w:t>
            </w:r>
          </w:p>
        </w:tc>
        <w:tc>
          <w:tcPr>
            <w:tcW w:w="948" w:type="dxa"/>
            <w:tcBorders>
              <w:top w:val="single" w:sz="8" w:space="0" w:color="auto"/>
            </w:tcBorders>
            <w:vAlign w:val="center"/>
          </w:tcPr>
          <w:p w:rsidR="007275DE" w:rsidRPr="0003143E" w:rsidRDefault="007275DE" w:rsidP="007275DE">
            <w:pPr>
              <w:widowControl w:val="0"/>
              <w:tabs>
                <w:tab w:val="left" w:pos="274"/>
                <w:tab w:val="left" w:pos="961"/>
              </w:tabs>
              <w:spacing w:before="30" w:after="30" w:line="259" w:lineRule="auto"/>
              <w:jc w:val="center"/>
              <w:rPr>
                <w:rFonts w:eastAsia="Times New Roman"/>
                <w:color w:val="000000" w:themeColor="text1"/>
                <w:spacing w:val="-1"/>
                <w:sz w:val="18"/>
                <w:szCs w:val="18"/>
                <w:lang w:val="en-GB"/>
              </w:rPr>
            </w:pPr>
            <w:r w:rsidRPr="0003143E">
              <w:rPr>
                <w:rFonts w:eastAsia="Times New Roman"/>
                <w:color w:val="000000" w:themeColor="text1"/>
                <w:spacing w:val="-1"/>
                <w:sz w:val="18"/>
                <w:szCs w:val="18"/>
                <w:lang w:val="en-GB"/>
              </w:rPr>
              <w:t>A</w:t>
            </w:r>
          </w:p>
        </w:tc>
        <w:tc>
          <w:tcPr>
            <w:tcW w:w="949" w:type="dxa"/>
            <w:tcBorders>
              <w:top w:val="single" w:sz="8" w:space="0" w:color="auto"/>
            </w:tcBorders>
            <w:vAlign w:val="center"/>
          </w:tcPr>
          <w:p w:rsidR="007275DE" w:rsidRPr="0003143E" w:rsidRDefault="007275DE" w:rsidP="007275DE">
            <w:pPr>
              <w:widowControl w:val="0"/>
              <w:tabs>
                <w:tab w:val="left" w:pos="274"/>
                <w:tab w:val="left" w:pos="961"/>
              </w:tabs>
              <w:spacing w:before="30" w:after="30" w:line="259" w:lineRule="auto"/>
              <w:jc w:val="center"/>
              <w:rPr>
                <w:rFonts w:eastAsia="Times New Roman"/>
                <w:color w:val="000000" w:themeColor="text1"/>
                <w:spacing w:val="-1"/>
                <w:sz w:val="18"/>
                <w:szCs w:val="18"/>
                <w:lang w:val="en-GB"/>
              </w:rPr>
            </w:pPr>
            <w:r w:rsidRPr="0003143E">
              <w:rPr>
                <w:rFonts w:eastAsia="Times New Roman"/>
                <w:color w:val="000000" w:themeColor="text1"/>
                <w:spacing w:val="-1"/>
                <w:sz w:val="18"/>
                <w:szCs w:val="18"/>
                <w:lang w:val="en-GB"/>
              </w:rPr>
              <w:t>A</w:t>
            </w:r>
          </w:p>
        </w:tc>
        <w:tc>
          <w:tcPr>
            <w:tcW w:w="949" w:type="dxa"/>
            <w:tcBorders>
              <w:top w:val="single" w:sz="8" w:space="0" w:color="auto"/>
            </w:tcBorders>
            <w:vAlign w:val="center"/>
          </w:tcPr>
          <w:p w:rsidR="007275DE" w:rsidRPr="0003143E" w:rsidRDefault="007275DE" w:rsidP="007275DE">
            <w:pPr>
              <w:widowControl w:val="0"/>
              <w:tabs>
                <w:tab w:val="left" w:pos="274"/>
                <w:tab w:val="left" w:pos="961"/>
              </w:tabs>
              <w:spacing w:before="30" w:after="30" w:line="259" w:lineRule="auto"/>
              <w:jc w:val="center"/>
              <w:rPr>
                <w:rFonts w:eastAsia="Times New Roman"/>
                <w:color w:val="000000" w:themeColor="text1"/>
                <w:spacing w:val="-1"/>
                <w:sz w:val="18"/>
                <w:szCs w:val="18"/>
                <w:lang w:val="en-GB"/>
              </w:rPr>
            </w:pPr>
            <w:r w:rsidRPr="0003143E">
              <w:rPr>
                <w:rFonts w:eastAsia="Times New Roman"/>
                <w:color w:val="000000" w:themeColor="text1"/>
                <w:spacing w:val="-1"/>
                <w:sz w:val="18"/>
                <w:szCs w:val="18"/>
                <w:lang w:val="en-GB"/>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307359" w:rsidP="007275DE">
            <w:pPr>
              <w:widowControl w:val="0"/>
              <w:tabs>
                <w:tab w:val="left" w:pos="961"/>
              </w:tabs>
              <w:spacing w:before="30" w:after="30" w:line="259" w:lineRule="auto"/>
              <w:rPr>
                <w:rFonts w:eastAsia="Times New Roman"/>
                <w:color w:val="000000" w:themeColor="text1"/>
                <w:sz w:val="18"/>
                <w:szCs w:val="18"/>
                <w:lang w:val="en-GB"/>
              </w:rPr>
            </w:pPr>
            <w:r w:rsidRPr="0003143E">
              <w:rPr>
                <w:rFonts w:eastAsia="Times New Roman"/>
                <w:color w:val="000000" w:themeColor="text1"/>
                <w:spacing w:val="-1"/>
                <w:sz w:val="18"/>
                <w:szCs w:val="18"/>
                <w:lang w:val="en-GB"/>
              </w:rPr>
              <w:t>27.2 Suspense</w:t>
            </w:r>
            <w:r w:rsidR="007275DE" w:rsidRPr="0003143E">
              <w:rPr>
                <w:color w:val="000000" w:themeColor="text1"/>
                <w:sz w:val="18"/>
                <w:szCs w:val="18"/>
              </w:rPr>
              <w:t xml:space="preserve"> accounts</w:t>
            </w:r>
          </w:p>
        </w:tc>
        <w:tc>
          <w:tcPr>
            <w:tcW w:w="948" w:type="dxa"/>
            <w:vAlign w:val="center"/>
          </w:tcPr>
          <w:p w:rsidR="007275DE" w:rsidRPr="0003143E" w:rsidRDefault="007275DE" w:rsidP="007275DE">
            <w:pPr>
              <w:widowControl w:val="0"/>
              <w:tabs>
                <w:tab w:val="left" w:pos="961"/>
              </w:tabs>
              <w:spacing w:before="30" w:after="30" w:line="259" w:lineRule="auto"/>
              <w:jc w:val="center"/>
              <w:rPr>
                <w:rFonts w:eastAsia="Times New Roman"/>
                <w:color w:val="000000" w:themeColor="text1"/>
                <w:spacing w:val="-1"/>
                <w:sz w:val="18"/>
                <w:szCs w:val="18"/>
                <w:lang w:val="en-GB"/>
              </w:rPr>
            </w:pPr>
            <w:r w:rsidRPr="0003143E">
              <w:rPr>
                <w:rFonts w:eastAsia="Times New Roman"/>
                <w:color w:val="000000" w:themeColor="text1"/>
                <w:spacing w:val="-1"/>
                <w:sz w:val="18"/>
                <w:szCs w:val="18"/>
                <w:lang w:val="en-GB"/>
              </w:rPr>
              <w:t>NA</w:t>
            </w:r>
          </w:p>
        </w:tc>
        <w:tc>
          <w:tcPr>
            <w:tcW w:w="949" w:type="dxa"/>
            <w:vAlign w:val="center"/>
          </w:tcPr>
          <w:p w:rsidR="007275DE" w:rsidRPr="0003143E" w:rsidRDefault="007275DE" w:rsidP="007275DE">
            <w:pPr>
              <w:widowControl w:val="0"/>
              <w:tabs>
                <w:tab w:val="left" w:pos="961"/>
              </w:tabs>
              <w:spacing w:before="30" w:after="30" w:line="259" w:lineRule="auto"/>
              <w:jc w:val="center"/>
              <w:rPr>
                <w:rFonts w:eastAsia="Times New Roman"/>
                <w:color w:val="000000" w:themeColor="text1"/>
                <w:spacing w:val="-1"/>
                <w:sz w:val="18"/>
                <w:szCs w:val="18"/>
                <w:lang w:val="en-GB"/>
              </w:rPr>
            </w:pPr>
            <w:r w:rsidRPr="0003143E">
              <w:rPr>
                <w:rFonts w:eastAsia="Times New Roman"/>
                <w:color w:val="000000" w:themeColor="text1"/>
                <w:spacing w:val="-1"/>
                <w:sz w:val="18"/>
                <w:szCs w:val="18"/>
                <w:lang w:val="en-GB"/>
              </w:rPr>
              <w:t>NA</w:t>
            </w:r>
          </w:p>
        </w:tc>
        <w:tc>
          <w:tcPr>
            <w:tcW w:w="949" w:type="dxa"/>
            <w:vAlign w:val="center"/>
          </w:tcPr>
          <w:p w:rsidR="007275DE" w:rsidRPr="0003143E" w:rsidRDefault="007275DE" w:rsidP="007275DE">
            <w:pPr>
              <w:widowControl w:val="0"/>
              <w:tabs>
                <w:tab w:val="left" w:pos="961"/>
              </w:tabs>
              <w:spacing w:before="30" w:after="30" w:line="259" w:lineRule="auto"/>
              <w:jc w:val="center"/>
              <w:rPr>
                <w:rFonts w:eastAsia="Times New Roman"/>
                <w:color w:val="000000" w:themeColor="text1"/>
                <w:spacing w:val="-1"/>
                <w:sz w:val="18"/>
                <w:szCs w:val="18"/>
                <w:lang w:val="en-GB"/>
              </w:rPr>
            </w:pPr>
            <w:r w:rsidRPr="0003143E">
              <w:rPr>
                <w:rFonts w:eastAsia="Times New Roman"/>
                <w:color w:val="000000" w:themeColor="text1"/>
                <w:spacing w:val="-1"/>
                <w:sz w:val="18"/>
                <w:szCs w:val="18"/>
                <w:lang w:val="en-GB"/>
              </w:rPr>
              <w:t>NA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NA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NA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NA</w:t>
            </w:r>
          </w:p>
        </w:tc>
      </w:tr>
      <w:tr w:rsidR="007275DE" w:rsidRPr="0003143E" w:rsidTr="0073225A">
        <w:tblPrEx>
          <w:tblLook w:val="0000"/>
        </w:tblPrEx>
        <w:trPr>
          <w:trHeight w:val="57"/>
          <w:jc w:val="center"/>
        </w:trPr>
        <w:tc>
          <w:tcPr>
            <w:tcW w:w="5036" w:type="dxa"/>
            <w:tcBorders>
              <w:left w:val="single" w:sz="12" w:space="0" w:color="auto"/>
              <w:bottom w:val="single" w:sz="4" w:space="0" w:color="auto"/>
            </w:tcBorders>
            <w:vAlign w:val="center"/>
          </w:tcPr>
          <w:p w:rsidR="007275DE" w:rsidRPr="0003143E" w:rsidRDefault="007275DE" w:rsidP="007275DE">
            <w:pPr>
              <w:widowControl w:val="0"/>
              <w:tabs>
                <w:tab w:val="left" w:pos="960"/>
              </w:tabs>
              <w:spacing w:before="30" w:after="30" w:line="259" w:lineRule="auto"/>
              <w:rPr>
                <w:rFonts w:eastAsia="Times New Roman"/>
                <w:color w:val="000000" w:themeColor="text1"/>
                <w:sz w:val="18"/>
                <w:szCs w:val="18"/>
                <w:lang w:val="en-GB"/>
              </w:rPr>
            </w:pPr>
            <w:r w:rsidRPr="0003143E">
              <w:rPr>
                <w:rFonts w:eastAsia="Times New Roman"/>
                <w:color w:val="000000" w:themeColor="text1"/>
                <w:spacing w:val="-1"/>
                <w:sz w:val="18"/>
                <w:szCs w:val="18"/>
                <w:lang w:val="en-GB"/>
              </w:rPr>
              <w:t xml:space="preserve">27.3 </w:t>
            </w:r>
            <w:r w:rsidRPr="0003143E">
              <w:rPr>
                <w:color w:val="000000" w:themeColor="text1"/>
                <w:sz w:val="18"/>
                <w:szCs w:val="18"/>
              </w:rPr>
              <w:t>Advance accounts</w:t>
            </w:r>
          </w:p>
        </w:tc>
        <w:tc>
          <w:tcPr>
            <w:tcW w:w="948" w:type="dxa"/>
            <w:tcBorders>
              <w:bottom w:val="single" w:sz="4" w:space="0" w:color="auto"/>
            </w:tcBorders>
            <w:vAlign w:val="center"/>
          </w:tcPr>
          <w:p w:rsidR="007275DE" w:rsidRPr="0003143E" w:rsidRDefault="007275DE" w:rsidP="007275DE">
            <w:pPr>
              <w:widowControl w:val="0"/>
              <w:tabs>
                <w:tab w:val="left" w:pos="960"/>
              </w:tabs>
              <w:spacing w:before="30" w:after="30" w:line="259" w:lineRule="auto"/>
              <w:jc w:val="center"/>
              <w:rPr>
                <w:rFonts w:eastAsia="Times New Roman"/>
                <w:color w:val="000000" w:themeColor="text1"/>
                <w:spacing w:val="-1"/>
                <w:sz w:val="18"/>
                <w:szCs w:val="18"/>
                <w:lang w:val="en-GB"/>
              </w:rPr>
            </w:pPr>
            <w:r w:rsidRPr="0003143E">
              <w:rPr>
                <w:rFonts w:eastAsia="Times New Roman"/>
                <w:color w:val="000000" w:themeColor="text1"/>
                <w:spacing w:val="-1"/>
                <w:sz w:val="18"/>
                <w:szCs w:val="18"/>
                <w:lang w:val="en-GB"/>
              </w:rPr>
              <w:t>A</w:t>
            </w:r>
          </w:p>
        </w:tc>
        <w:tc>
          <w:tcPr>
            <w:tcW w:w="949" w:type="dxa"/>
            <w:tcBorders>
              <w:bottom w:val="single" w:sz="4" w:space="0" w:color="auto"/>
            </w:tcBorders>
            <w:vAlign w:val="center"/>
          </w:tcPr>
          <w:p w:rsidR="007275DE" w:rsidRPr="0003143E" w:rsidRDefault="007275DE" w:rsidP="007275DE">
            <w:pPr>
              <w:widowControl w:val="0"/>
              <w:tabs>
                <w:tab w:val="left" w:pos="960"/>
              </w:tabs>
              <w:spacing w:before="30" w:after="30" w:line="259" w:lineRule="auto"/>
              <w:jc w:val="center"/>
              <w:rPr>
                <w:rFonts w:eastAsia="Times New Roman"/>
                <w:color w:val="000000" w:themeColor="text1"/>
                <w:spacing w:val="-1"/>
                <w:sz w:val="18"/>
                <w:szCs w:val="18"/>
                <w:lang w:val="en-GB"/>
              </w:rPr>
            </w:pPr>
            <w:r w:rsidRPr="0003143E">
              <w:rPr>
                <w:rFonts w:eastAsia="Times New Roman"/>
                <w:color w:val="000000" w:themeColor="text1"/>
                <w:spacing w:val="-1"/>
                <w:sz w:val="18"/>
                <w:szCs w:val="18"/>
                <w:lang w:val="en-GB"/>
              </w:rPr>
              <w:t>A</w:t>
            </w:r>
          </w:p>
        </w:tc>
        <w:tc>
          <w:tcPr>
            <w:tcW w:w="949" w:type="dxa"/>
            <w:tcBorders>
              <w:bottom w:val="single" w:sz="4" w:space="0" w:color="auto"/>
            </w:tcBorders>
            <w:vAlign w:val="center"/>
          </w:tcPr>
          <w:p w:rsidR="007275DE" w:rsidRPr="0003143E" w:rsidRDefault="007275DE" w:rsidP="007275DE">
            <w:pPr>
              <w:widowControl w:val="0"/>
              <w:tabs>
                <w:tab w:val="left" w:pos="960"/>
              </w:tabs>
              <w:spacing w:before="30" w:after="30" w:line="259" w:lineRule="auto"/>
              <w:jc w:val="center"/>
              <w:rPr>
                <w:rFonts w:eastAsia="Times New Roman"/>
                <w:color w:val="000000" w:themeColor="text1"/>
                <w:spacing w:val="-1"/>
                <w:sz w:val="18"/>
                <w:szCs w:val="18"/>
                <w:lang w:val="en-GB"/>
              </w:rPr>
            </w:pPr>
            <w:r w:rsidRPr="0003143E">
              <w:rPr>
                <w:rFonts w:eastAsia="Times New Roman"/>
                <w:color w:val="000000" w:themeColor="text1"/>
                <w:spacing w:val="-1"/>
                <w:sz w:val="18"/>
                <w:szCs w:val="18"/>
                <w:lang w:val="en-GB"/>
              </w:rPr>
              <w:t>A</w:t>
            </w:r>
          </w:p>
        </w:tc>
        <w:tc>
          <w:tcPr>
            <w:tcW w:w="949" w:type="dxa"/>
            <w:tcBorders>
              <w:bottom w:val="single" w:sz="4"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bottom w:val="single" w:sz="4"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bottom w:val="single" w:sz="4"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73225A">
        <w:tblPrEx>
          <w:tblLook w:val="0000"/>
        </w:tblPrEx>
        <w:trPr>
          <w:trHeight w:val="57"/>
          <w:jc w:val="center"/>
        </w:trPr>
        <w:tc>
          <w:tcPr>
            <w:tcW w:w="5036" w:type="dxa"/>
            <w:tcBorders>
              <w:left w:val="single" w:sz="12" w:space="0" w:color="auto"/>
              <w:bottom w:val="single" w:sz="12" w:space="0" w:color="auto"/>
            </w:tcBorders>
            <w:vAlign w:val="center"/>
          </w:tcPr>
          <w:p w:rsidR="007275DE" w:rsidRPr="0003143E" w:rsidRDefault="007275DE" w:rsidP="007275DE">
            <w:pPr>
              <w:widowControl w:val="0"/>
              <w:tabs>
                <w:tab w:val="left" w:pos="961"/>
              </w:tabs>
              <w:spacing w:before="30" w:after="30" w:line="259" w:lineRule="auto"/>
              <w:rPr>
                <w:rFonts w:eastAsia="Times New Roman"/>
                <w:color w:val="000000" w:themeColor="text1"/>
                <w:sz w:val="18"/>
                <w:szCs w:val="18"/>
                <w:lang w:val="en-GB"/>
              </w:rPr>
            </w:pPr>
            <w:r w:rsidRPr="0003143E">
              <w:rPr>
                <w:rFonts w:eastAsia="Times New Roman"/>
                <w:color w:val="000000" w:themeColor="text1"/>
                <w:sz w:val="18"/>
                <w:szCs w:val="18"/>
                <w:lang w:val="en-GB"/>
              </w:rPr>
              <w:t xml:space="preserve">27.4 </w:t>
            </w:r>
            <w:r w:rsidRPr="0003143E">
              <w:rPr>
                <w:color w:val="000000" w:themeColor="text1"/>
                <w:sz w:val="18"/>
                <w:szCs w:val="18"/>
              </w:rPr>
              <w:t>Financial data integrity processes</w:t>
            </w:r>
          </w:p>
        </w:tc>
        <w:tc>
          <w:tcPr>
            <w:tcW w:w="948" w:type="dxa"/>
            <w:tcBorders>
              <w:bottom w:val="single" w:sz="12" w:space="0" w:color="auto"/>
            </w:tcBorders>
            <w:vAlign w:val="center"/>
          </w:tcPr>
          <w:p w:rsidR="007275DE" w:rsidRPr="0003143E" w:rsidRDefault="007275DE" w:rsidP="007275DE">
            <w:pPr>
              <w:widowControl w:val="0"/>
              <w:tabs>
                <w:tab w:val="left" w:pos="961"/>
              </w:tabs>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A</w:t>
            </w:r>
          </w:p>
        </w:tc>
        <w:tc>
          <w:tcPr>
            <w:tcW w:w="949" w:type="dxa"/>
            <w:tcBorders>
              <w:bottom w:val="single" w:sz="12" w:space="0" w:color="auto"/>
            </w:tcBorders>
            <w:vAlign w:val="center"/>
          </w:tcPr>
          <w:p w:rsidR="007275DE" w:rsidRPr="0003143E" w:rsidRDefault="007275DE" w:rsidP="007275DE">
            <w:pPr>
              <w:widowControl w:val="0"/>
              <w:tabs>
                <w:tab w:val="left" w:pos="961"/>
              </w:tabs>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A</w:t>
            </w:r>
          </w:p>
        </w:tc>
        <w:tc>
          <w:tcPr>
            <w:tcW w:w="949" w:type="dxa"/>
            <w:tcBorders>
              <w:bottom w:val="single" w:sz="12" w:space="0" w:color="auto"/>
            </w:tcBorders>
            <w:vAlign w:val="center"/>
          </w:tcPr>
          <w:p w:rsidR="007275DE" w:rsidRPr="0003143E" w:rsidRDefault="007275DE" w:rsidP="007275DE">
            <w:pPr>
              <w:widowControl w:val="0"/>
              <w:tabs>
                <w:tab w:val="left" w:pos="961"/>
              </w:tabs>
              <w:spacing w:before="30" w:after="30" w:line="259"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A</w:t>
            </w:r>
          </w:p>
        </w:tc>
        <w:tc>
          <w:tcPr>
            <w:tcW w:w="949" w:type="dxa"/>
            <w:tcBorders>
              <w:bottom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bottom w:val="single" w:sz="12"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bottom w:val="single" w:sz="12"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9F2D54" w:rsidTr="0073225A">
        <w:tblPrEx>
          <w:tblLook w:val="0000"/>
        </w:tblPrEx>
        <w:trPr>
          <w:trHeight w:val="57"/>
          <w:jc w:val="center"/>
        </w:trPr>
        <w:tc>
          <w:tcPr>
            <w:tcW w:w="5036" w:type="dxa"/>
            <w:tcBorders>
              <w:top w:val="single" w:sz="12" w:space="0" w:color="auto"/>
              <w:left w:val="single" w:sz="12" w:space="0" w:color="auto"/>
              <w:bottom w:val="single" w:sz="8" w:space="0" w:color="auto"/>
            </w:tcBorders>
            <w:shd w:val="clear" w:color="auto" w:fill="FFFAEB"/>
            <w:vAlign w:val="center"/>
          </w:tcPr>
          <w:p w:rsidR="007275DE" w:rsidRPr="009F2D54"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b/>
                <w:bCs/>
                <w:color w:val="000000" w:themeColor="text1"/>
                <w:sz w:val="18"/>
                <w:szCs w:val="18"/>
              </w:rPr>
            </w:pPr>
            <w:r w:rsidRPr="009F2D54">
              <w:rPr>
                <w:rFonts w:eastAsia="Arial"/>
                <w:b/>
                <w:bCs/>
                <w:color w:val="000000" w:themeColor="text1"/>
                <w:sz w:val="18"/>
                <w:szCs w:val="18"/>
                <w:lang w:eastAsia="ar-SA"/>
              </w:rPr>
              <w:lastRenderedPageBreak/>
              <w:t>PI-28</w:t>
            </w:r>
            <w:r w:rsidRPr="009F2D54">
              <w:rPr>
                <w:b/>
                <w:bCs/>
                <w:color w:val="000000" w:themeColor="text1"/>
                <w:sz w:val="18"/>
                <w:szCs w:val="18"/>
              </w:rPr>
              <w:t xml:space="preserve"> </w:t>
            </w:r>
            <w:r w:rsidRPr="009F2D54">
              <w:rPr>
                <w:rFonts w:eastAsiaTheme="minorEastAsia"/>
                <w:b/>
                <w:color w:val="000000" w:themeColor="text1"/>
                <w:sz w:val="18"/>
                <w:szCs w:val="18"/>
              </w:rPr>
              <w:t>In-Year Budget Reports</w:t>
            </w:r>
          </w:p>
        </w:tc>
        <w:tc>
          <w:tcPr>
            <w:tcW w:w="948" w:type="dxa"/>
            <w:tcBorders>
              <w:top w:val="single" w:sz="12" w:space="0" w:color="auto"/>
              <w:bottom w:val="single" w:sz="8" w:space="0" w:color="auto"/>
            </w:tcBorders>
            <w:shd w:val="clear" w:color="auto" w:fill="FFFAEB"/>
            <w:vAlign w:val="center"/>
          </w:tcPr>
          <w:p w:rsidR="007275DE" w:rsidRPr="009F2D54" w:rsidRDefault="007E1BF1"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Pr>
                <w:rFonts w:eastAsia="Arial"/>
                <w:b/>
                <w:bCs/>
                <w:color w:val="000000" w:themeColor="text1"/>
                <w:sz w:val="18"/>
                <w:szCs w:val="18"/>
                <w:lang w:val="en-GB" w:eastAsia="ar-SA"/>
              </w:rPr>
              <w:t xml:space="preserve">  </w:t>
            </w:r>
            <w:r w:rsidR="007275DE" w:rsidRPr="009F2D54">
              <w:rPr>
                <w:rFonts w:eastAsia="Arial"/>
                <w:b/>
                <w:bCs/>
                <w:color w:val="000000" w:themeColor="text1"/>
                <w:sz w:val="18"/>
                <w:szCs w:val="18"/>
                <w:lang w:val="en-GB" w:eastAsia="ar-SA"/>
              </w:rPr>
              <w:t>B+</w:t>
            </w:r>
          </w:p>
        </w:tc>
        <w:tc>
          <w:tcPr>
            <w:tcW w:w="949" w:type="dxa"/>
            <w:tcBorders>
              <w:top w:val="single" w:sz="12" w:space="0" w:color="auto"/>
              <w:bottom w:val="single" w:sz="8" w:space="0" w:color="auto"/>
            </w:tcBorders>
            <w:shd w:val="clear" w:color="auto" w:fill="FFFAEB"/>
            <w:vAlign w:val="center"/>
          </w:tcPr>
          <w:p w:rsidR="007275DE" w:rsidRPr="009F2D54" w:rsidRDefault="007E1BF1"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Pr>
                <w:rFonts w:eastAsia="Arial"/>
                <w:b/>
                <w:bCs/>
                <w:color w:val="000000" w:themeColor="text1"/>
                <w:sz w:val="18"/>
                <w:szCs w:val="18"/>
                <w:lang w:val="en-GB" w:eastAsia="ar-SA"/>
              </w:rPr>
              <w:t xml:space="preserve">  </w:t>
            </w:r>
            <w:r w:rsidR="007275DE" w:rsidRPr="009F2D54">
              <w:rPr>
                <w:rFonts w:eastAsia="Arial"/>
                <w:b/>
                <w:bCs/>
                <w:color w:val="000000" w:themeColor="text1"/>
                <w:sz w:val="18"/>
                <w:szCs w:val="18"/>
                <w:lang w:val="en-GB" w:eastAsia="ar-SA"/>
              </w:rPr>
              <w:t>B+</w:t>
            </w:r>
          </w:p>
        </w:tc>
        <w:tc>
          <w:tcPr>
            <w:tcW w:w="949" w:type="dxa"/>
            <w:tcBorders>
              <w:top w:val="single" w:sz="12" w:space="0" w:color="auto"/>
              <w:bottom w:val="single" w:sz="8" w:space="0" w:color="auto"/>
            </w:tcBorders>
            <w:shd w:val="clear" w:color="auto" w:fill="FFFAEB"/>
            <w:vAlign w:val="center"/>
          </w:tcPr>
          <w:p w:rsidR="007275DE" w:rsidRPr="009F2D54" w:rsidRDefault="007E1BF1" w:rsidP="007275DE">
            <w:pPr>
              <w:widowControl w:val="0"/>
              <w:tabs>
                <w:tab w:val="num" w:pos="720"/>
                <w:tab w:val="num" w:pos="1146"/>
              </w:tabs>
              <w:suppressAutoHyphens/>
              <w:autoSpaceDE w:val="0"/>
              <w:adjustRightInd w:val="0"/>
              <w:snapToGrid w:val="0"/>
              <w:spacing w:before="30" w:after="30" w:line="259" w:lineRule="auto"/>
              <w:jc w:val="center"/>
              <w:textAlignment w:val="baseline"/>
              <w:rPr>
                <w:rFonts w:eastAsia="Arial"/>
                <w:b/>
                <w:bCs/>
                <w:color w:val="000000" w:themeColor="text1"/>
                <w:sz w:val="18"/>
                <w:szCs w:val="18"/>
                <w:lang w:val="en-GB" w:eastAsia="ar-SA"/>
              </w:rPr>
            </w:pPr>
            <w:r>
              <w:rPr>
                <w:rFonts w:eastAsia="Arial"/>
                <w:b/>
                <w:bCs/>
                <w:color w:val="000000" w:themeColor="text1"/>
                <w:sz w:val="18"/>
                <w:szCs w:val="18"/>
                <w:lang w:val="en-GB" w:eastAsia="ar-SA"/>
              </w:rPr>
              <w:t xml:space="preserve">  </w:t>
            </w:r>
            <w:r w:rsidR="007275DE" w:rsidRPr="009F2D54">
              <w:rPr>
                <w:rFonts w:eastAsia="Arial"/>
                <w:b/>
                <w:bCs/>
                <w:color w:val="000000" w:themeColor="text1"/>
                <w:sz w:val="18"/>
                <w:szCs w:val="18"/>
                <w:lang w:val="en-GB" w:eastAsia="ar-SA"/>
              </w:rPr>
              <w:t>B+</w:t>
            </w:r>
          </w:p>
        </w:tc>
        <w:tc>
          <w:tcPr>
            <w:tcW w:w="949" w:type="dxa"/>
            <w:tcBorders>
              <w:top w:val="single" w:sz="12"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rPr>
            </w:pPr>
            <w:r>
              <w:rPr>
                <w:b/>
                <w:color w:val="000000" w:themeColor="text1"/>
                <w:sz w:val="18"/>
                <w:szCs w:val="18"/>
              </w:rPr>
              <w:t xml:space="preserve">  </w:t>
            </w:r>
            <w:r w:rsidR="007275DE" w:rsidRPr="009F2D54">
              <w:rPr>
                <w:b/>
                <w:color w:val="000000" w:themeColor="text1"/>
                <w:sz w:val="18"/>
                <w:szCs w:val="18"/>
              </w:rPr>
              <w:t>B+</w:t>
            </w:r>
          </w:p>
        </w:tc>
        <w:tc>
          <w:tcPr>
            <w:tcW w:w="949" w:type="dxa"/>
            <w:tcBorders>
              <w:top w:val="single" w:sz="12"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rPr>
            </w:pPr>
            <w:r>
              <w:rPr>
                <w:b/>
                <w:color w:val="000000" w:themeColor="text1"/>
                <w:sz w:val="18"/>
                <w:szCs w:val="18"/>
              </w:rPr>
              <w:t xml:space="preserve">  </w:t>
            </w:r>
            <w:r w:rsidR="007275DE" w:rsidRPr="009F2D54">
              <w:rPr>
                <w:b/>
                <w:color w:val="000000" w:themeColor="text1"/>
                <w:sz w:val="18"/>
                <w:szCs w:val="18"/>
              </w:rPr>
              <w:t>B+</w:t>
            </w:r>
          </w:p>
        </w:tc>
        <w:tc>
          <w:tcPr>
            <w:tcW w:w="949" w:type="dxa"/>
            <w:gridSpan w:val="2"/>
            <w:tcBorders>
              <w:top w:val="single" w:sz="12" w:space="0" w:color="auto"/>
              <w:bottom w:val="single" w:sz="8" w:space="0" w:color="auto"/>
              <w:right w:val="single" w:sz="12" w:space="0" w:color="auto"/>
            </w:tcBorders>
            <w:shd w:val="clear" w:color="auto" w:fill="FFFAEB"/>
            <w:vAlign w:val="center"/>
          </w:tcPr>
          <w:p w:rsidR="007275DE" w:rsidRPr="009F2D54" w:rsidRDefault="007E1BF1" w:rsidP="007275DE">
            <w:pPr>
              <w:spacing w:before="30" w:after="30" w:line="259" w:lineRule="auto"/>
              <w:jc w:val="center"/>
              <w:rPr>
                <w:b/>
                <w:bCs/>
                <w:color w:val="000000" w:themeColor="text1"/>
                <w:sz w:val="18"/>
                <w:szCs w:val="18"/>
              </w:rPr>
            </w:pPr>
            <w:r>
              <w:rPr>
                <w:b/>
                <w:bCs/>
                <w:color w:val="000000" w:themeColor="text1"/>
                <w:sz w:val="18"/>
                <w:szCs w:val="18"/>
              </w:rPr>
              <w:t xml:space="preserve">  </w:t>
            </w:r>
            <w:r w:rsidR="007275DE" w:rsidRPr="009F2D54">
              <w:rPr>
                <w:b/>
                <w:bCs/>
                <w:color w:val="000000" w:themeColor="text1"/>
                <w:sz w:val="18"/>
                <w:szCs w:val="18"/>
              </w:rPr>
              <w:t>B+</w:t>
            </w:r>
          </w:p>
        </w:tc>
      </w:tr>
      <w:tr w:rsidR="007275DE" w:rsidRPr="0003143E" w:rsidTr="009F2D54">
        <w:tblPrEx>
          <w:tblLook w:val="0000"/>
        </w:tblPrEx>
        <w:trPr>
          <w:trHeight w:val="57"/>
          <w:jc w:val="center"/>
        </w:trPr>
        <w:tc>
          <w:tcPr>
            <w:tcW w:w="5036" w:type="dxa"/>
            <w:tcBorders>
              <w:top w:val="single" w:sz="8" w:space="0" w:color="auto"/>
              <w:left w:val="single" w:sz="12" w:space="0" w:color="auto"/>
            </w:tcBorders>
            <w:vAlign w:val="center"/>
          </w:tcPr>
          <w:p w:rsidR="007275DE" w:rsidRPr="0003143E" w:rsidRDefault="007275DE" w:rsidP="007275DE">
            <w:pPr>
              <w:spacing w:before="30" w:after="30" w:line="259" w:lineRule="auto"/>
              <w:rPr>
                <w:bCs/>
                <w:color w:val="000000" w:themeColor="text1"/>
                <w:sz w:val="18"/>
                <w:szCs w:val="18"/>
              </w:rPr>
            </w:pPr>
            <w:r w:rsidRPr="0003143E">
              <w:rPr>
                <w:bCs/>
                <w:color w:val="000000" w:themeColor="text1"/>
                <w:sz w:val="18"/>
                <w:szCs w:val="18"/>
              </w:rPr>
              <w:t xml:space="preserve">28.1 </w:t>
            </w:r>
            <w:r w:rsidRPr="0003143E">
              <w:rPr>
                <w:color w:val="000000" w:themeColor="text1"/>
                <w:spacing w:val="-1"/>
                <w:sz w:val="18"/>
                <w:szCs w:val="18"/>
              </w:rPr>
              <w:t>Coverage</w:t>
            </w:r>
            <w:r w:rsidRPr="0003143E">
              <w:rPr>
                <w:color w:val="000000" w:themeColor="text1"/>
                <w:spacing w:val="-8"/>
                <w:sz w:val="18"/>
                <w:szCs w:val="18"/>
              </w:rPr>
              <w:t xml:space="preserve"> </w:t>
            </w:r>
            <w:r w:rsidRPr="0003143E">
              <w:rPr>
                <w:color w:val="000000" w:themeColor="text1"/>
                <w:sz w:val="18"/>
                <w:szCs w:val="18"/>
              </w:rPr>
              <w:t>and</w:t>
            </w:r>
            <w:r w:rsidRPr="0003143E">
              <w:rPr>
                <w:color w:val="000000" w:themeColor="text1"/>
                <w:spacing w:val="-7"/>
                <w:sz w:val="18"/>
                <w:szCs w:val="18"/>
              </w:rPr>
              <w:t xml:space="preserve"> </w:t>
            </w:r>
            <w:r w:rsidRPr="0003143E">
              <w:rPr>
                <w:color w:val="000000" w:themeColor="text1"/>
                <w:sz w:val="18"/>
                <w:szCs w:val="18"/>
              </w:rPr>
              <w:t>comparability</w:t>
            </w:r>
            <w:r w:rsidRPr="0003143E">
              <w:rPr>
                <w:color w:val="000000" w:themeColor="text1"/>
                <w:spacing w:val="-11"/>
                <w:sz w:val="18"/>
                <w:szCs w:val="18"/>
              </w:rPr>
              <w:t xml:space="preserve"> </w:t>
            </w:r>
            <w:r w:rsidRPr="0003143E">
              <w:rPr>
                <w:color w:val="000000" w:themeColor="text1"/>
                <w:spacing w:val="1"/>
                <w:sz w:val="18"/>
                <w:szCs w:val="18"/>
              </w:rPr>
              <w:t>of</w:t>
            </w:r>
            <w:r w:rsidRPr="0003143E">
              <w:rPr>
                <w:color w:val="000000" w:themeColor="text1"/>
                <w:spacing w:val="-9"/>
                <w:sz w:val="18"/>
                <w:szCs w:val="18"/>
              </w:rPr>
              <w:t xml:space="preserve"> </w:t>
            </w:r>
            <w:r w:rsidRPr="0003143E">
              <w:rPr>
                <w:color w:val="000000" w:themeColor="text1"/>
                <w:sz w:val="18"/>
                <w:szCs w:val="18"/>
              </w:rPr>
              <w:t>reports</w:t>
            </w:r>
          </w:p>
        </w:tc>
        <w:tc>
          <w:tcPr>
            <w:tcW w:w="948" w:type="dxa"/>
            <w:tcBorders>
              <w:top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lang w:val="en-GB"/>
              </w:rPr>
            </w:pPr>
            <w:r w:rsidRPr="0003143E">
              <w:rPr>
                <w:bCs/>
                <w:color w:val="000000" w:themeColor="text1"/>
                <w:sz w:val="18"/>
                <w:szCs w:val="18"/>
                <w:lang w:val="en-GB"/>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bCs/>
                <w:color w:val="000000" w:themeColor="text1"/>
                <w:sz w:val="18"/>
                <w:szCs w:val="18"/>
              </w:rPr>
            </w:pPr>
            <w:r w:rsidRPr="0003143E">
              <w:rPr>
                <w:bCs/>
                <w:color w:val="000000" w:themeColor="text1"/>
                <w:sz w:val="18"/>
                <w:szCs w:val="18"/>
              </w:rPr>
              <w:t xml:space="preserve">28.2 </w:t>
            </w:r>
            <w:r w:rsidRPr="0003143E">
              <w:rPr>
                <w:color w:val="000000" w:themeColor="text1"/>
                <w:sz w:val="18"/>
                <w:szCs w:val="18"/>
              </w:rPr>
              <w:t>Timing of in-year budget reports</w:t>
            </w:r>
          </w:p>
        </w:tc>
        <w:tc>
          <w:tcPr>
            <w:tcW w:w="948" w:type="dxa"/>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03143E" w:rsidTr="009F2D54">
        <w:tblPrEx>
          <w:tblLook w:val="0000"/>
        </w:tblPrEx>
        <w:trPr>
          <w:trHeight w:val="57"/>
          <w:jc w:val="center"/>
        </w:trPr>
        <w:tc>
          <w:tcPr>
            <w:tcW w:w="5036" w:type="dxa"/>
            <w:tcBorders>
              <w:left w:val="single" w:sz="12" w:space="0" w:color="auto"/>
              <w:bottom w:val="single" w:sz="8"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bCs/>
                <w:color w:val="000000" w:themeColor="text1"/>
                <w:sz w:val="18"/>
                <w:szCs w:val="18"/>
              </w:rPr>
            </w:pPr>
            <w:r w:rsidRPr="0003143E">
              <w:rPr>
                <w:bCs/>
                <w:color w:val="000000" w:themeColor="text1"/>
                <w:sz w:val="18"/>
                <w:szCs w:val="18"/>
              </w:rPr>
              <w:t xml:space="preserve">28.3 </w:t>
            </w:r>
            <w:r w:rsidRPr="0003143E">
              <w:rPr>
                <w:color w:val="000000" w:themeColor="text1"/>
                <w:sz w:val="18"/>
                <w:szCs w:val="18"/>
              </w:rPr>
              <w:t>Accuracy of in-year budget reports</w:t>
            </w:r>
          </w:p>
        </w:tc>
        <w:tc>
          <w:tcPr>
            <w:tcW w:w="948" w:type="dxa"/>
            <w:tcBorders>
              <w:bottom w:val="single" w:sz="8"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B</w:t>
            </w:r>
          </w:p>
        </w:tc>
        <w:tc>
          <w:tcPr>
            <w:tcW w:w="949" w:type="dxa"/>
            <w:tcBorders>
              <w:bottom w:val="single" w:sz="8"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B</w:t>
            </w:r>
          </w:p>
        </w:tc>
        <w:tc>
          <w:tcPr>
            <w:tcW w:w="949" w:type="dxa"/>
            <w:tcBorders>
              <w:bottom w:val="single" w:sz="8"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B</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B</w:t>
            </w:r>
          </w:p>
        </w:tc>
      </w:tr>
      <w:tr w:rsidR="007275DE" w:rsidRPr="009F2D54" w:rsidTr="009F2D54">
        <w:tblPrEx>
          <w:tblLook w:val="0000"/>
        </w:tblPrEx>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spacing w:before="30" w:after="30" w:line="259" w:lineRule="auto"/>
              <w:rPr>
                <w:b/>
                <w:bCs/>
                <w:color w:val="000000" w:themeColor="text1"/>
                <w:sz w:val="18"/>
                <w:szCs w:val="18"/>
              </w:rPr>
            </w:pPr>
            <w:r w:rsidRPr="009F2D54">
              <w:rPr>
                <w:rFonts w:eastAsia="Arial"/>
                <w:b/>
                <w:bCs/>
                <w:color w:val="000000" w:themeColor="text1"/>
                <w:sz w:val="18"/>
                <w:szCs w:val="18"/>
                <w:lang w:eastAsia="ar-SA"/>
              </w:rPr>
              <w:t>PI-29</w:t>
            </w:r>
            <w:r w:rsidRPr="009F2D54">
              <w:rPr>
                <w:b/>
                <w:bCs/>
                <w:color w:val="000000" w:themeColor="text1"/>
                <w:sz w:val="18"/>
                <w:szCs w:val="18"/>
              </w:rPr>
              <w:t xml:space="preserve"> </w:t>
            </w:r>
            <w:r w:rsidRPr="009F2D54">
              <w:rPr>
                <w:rFonts w:eastAsiaTheme="minorEastAsia"/>
                <w:b/>
                <w:color w:val="000000" w:themeColor="text1"/>
                <w:sz w:val="18"/>
                <w:szCs w:val="18"/>
              </w:rPr>
              <w:t>Annual Financial Reports</w:t>
            </w:r>
          </w:p>
        </w:tc>
        <w:tc>
          <w:tcPr>
            <w:tcW w:w="948"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rFonts w:eastAsia="Arial"/>
                <w:b/>
                <w:bCs/>
                <w:color w:val="000000" w:themeColor="text1"/>
                <w:sz w:val="18"/>
                <w:szCs w:val="18"/>
                <w:lang w:val="en-GB" w:eastAsia="ar-SA"/>
              </w:rPr>
            </w:pPr>
            <w:r>
              <w:rPr>
                <w:rFonts w:eastAsia="Arial"/>
                <w:b/>
                <w:bCs/>
                <w:color w:val="000000" w:themeColor="text1"/>
                <w:sz w:val="18"/>
                <w:szCs w:val="18"/>
                <w:lang w:val="en-GB" w:eastAsia="ar-SA"/>
              </w:rPr>
              <w:t xml:space="preserve">  </w:t>
            </w:r>
            <w:r w:rsidR="007275DE" w:rsidRPr="009F2D54">
              <w:rPr>
                <w:rFonts w:eastAsia="Arial"/>
                <w:b/>
                <w:bCs/>
                <w:color w:val="000000" w:themeColor="text1"/>
                <w:sz w:val="18"/>
                <w:szCs w:val="18"/>
                <w:lang w:val="en-GB" w:eastAsia="ar-SA"/>
              </w:rPr>
              <w:t>D+</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rFonts w:eastAsia="Arial"/>
                <w:b/>
                <w:bCs/>
                <w:color w:val="000000" w:themeColor="text1"/>
                <w:sz w:val="18"/>
                <w:szCs w:val="18"/>
                <w:lang w:val="en-GB" w:eastAsia="ar-SA"/>
              </w:rPr>
            </w:pPr>
            <w:r>
              <w:rPr>
                <w:rFonts w:eastAsia="Arial"/>
                <w:b/>
                <w:bCs/>
                <w:color w:val="000000" w:themeColor="text1"/>
                <w:sz w:val="18"/>
                <w:szCs w:val="18"/>
                <w:lang w:val="en-GB" w:eastAsia="ar-SA"/>
              </w:rPr>
              <w:t xml:space="preserve">  </w:t>
            </w:r>
            <w:r w:rsidR="007275DE" w:rsidRPr="009F2D54">
              <w:rPr>
                <w:rFonts w:eastAsia="Arial"/>
                <w:b/>
                <w:bCs/>
                <w:color w:val="000000" w:themeColor="text1"/>
                <w:sz w:val="18"/>
                <w:szCs w:val="18"/>
                <w:lang w:val="en-GB" w:eastAsia="ar-SA"/>
              </w:rPr>
              <w:t>D+</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rFonts w:eastAsia="Arial"/>
                <w:b/>
                <w:bCs/>
                <w:color w:val="000000" w:themeColor="text1"/>
                <w:sz w:val="18"/>
                <w:szCs w:val="18"/>
                <w:lang w:val="en-GB" w:eastAsia="ar-SA"/>
              </w:rPr>
            </w:pPr>
            <w:r>
              <w:rPr>
                <w:rFonts w:eastAsia="Arial"/>
                <w:b/>
                <w:bCs/>
                <w:color w:val="000000" w:themeColor="text1"/>
                <w:sz w:val="18"/>
                <w:szCs w:val="18"/>
                <w:lang w:val="en-GB" w:eastAsia="ar-SA"/>
              </w:rPr>
              <w:t xml:space="preserve">  </w:t>
            </w:r>
            <w:r w:rsidR="007275DE" w:rsidRPr="009F2D54">
              <w:rPr>
                <w:rFonts w:eastAsia="Arial"/>
                <w:b/>
                <w:bCs/>
                <w:color w:val="000000" w:themeColor="text1"/>
                <w:sz w:val="18"/>
                <w:szCs w:val="18"/>
                <w:lang w:val="en-GB" w:eastAsia="ar-SA"/>
              </w:rPr>
              <w:t>D+</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rPr>
            </w:pPr>
            <w:r>
              <w:rPr>
                <w:b/>
                <w:color w:val="000000" w:themeColor="text1"/>
                <w:sz w:val="18"/>
                <w:szCs w:val="18"/>
              </w:rPr>
              <w:t xml:space="preserve">  </w:t>
            </w:r>
            <w:r w:rsidR="007275DE" w:rsidRPr="009F2D54">
              <w:rPr>
                <w:b/>
                <w:color w:val="000000" w:themeColor="text1"/>
                <w:sz w:val="18"/>
                <w:szCs w:val="18"/>
              </w:rPr>
              <w:t>D+</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rPr>
            </w:pPr>
            <w:r>
              <w:rPr>
                <w:b/>
                <w:color w:val="000000" w:themeColor="text1"/>
                <w:sz w:val="18"/>
                <w:szCs w:val="18"/>
              </w:rPr>
              <w:t xml:space="preserve">  </w:t>
            </w:r>
            <w:r w:rsidR="007275DE" w:rsidRPr="009F2D54">
              <w:rPr>
                <w:b/>
                <w:color w:val="000000" w:themeColor="text1"/>
                <w:sz w:val="18"/>
                <w:szCs w:val="18"/>
              </w:rPr>
              <w:t>D+</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E1BF1" w:rsidP="007275DE">
            <w:pPr>
              <w:spacing w:before="30" w:after="30" w:line="259" w:lineRule="auto"/>
              <w:jc w:val="center"/>
              <w:rPr>
                <w:b/>
                <w:bCs/>
                <w:color w:val="000000" w:themeColor="text1"/>
                <w:sz w:val="18"/>
                <w:szCs w:val="18"/>
              </w:rPr>
            </w:pPr>
            <w:r>
              <w:rPr>
                <w:b/>
                <w:bCs/>
                <w:color w:val="000000" w:themeColor="text1"/>
                <w:sz w:val="18"/>
                <w:szCs w:val="18"/>
              </w:rPr>
              <w:t xml:space="preserve">  </w:t>
            </w:r>
            <w:r w:rsidR="007275DE" w:rsidRPr="009F2D54">
              <w:rPr>
                <w:b/>
                <w:bCs/>
                <w:color w:val="000000" w:themeColor="text1"/>
                <w:sz w:val="18"/>
                <w:szCs w:val="18"/>
              </w:rPr>
              <w:t>D+</w:t>
            </w:r>
          </w:p>
        </w:tc>
      </w:tr>
      <w:tr w:rsidR="007275DE" w:rsidRPr="0003143E" w:rsidTr="009F2D54">
        <w:tblPrEx>
          <w:tblLook w:val="0000"/>
        </w:tblPrEx>
        <w:trPr>
          <w:trHeight w:val="57"/>
          <w:jc w:val="center"/>
        </w:trPr>
        <w:tc>
          <w:tcPr>
            <w:tcW w:w="5036" w:type="dxa"/>
            <w:tcBorders>
              <w:top w:val="single" w:sz="8" w:space="0" w:color="auto"/>
              <w:left w:val="single" w:sz="12" w:space="0" w:color="auto"/>
            </w:tcBorders>
            <w:vAlign w:val="center"/>
          </w:tcPr>
          <w:p w:rsidR="007275DE" w:rsidRPr="0003143E" w:rsidRDefault="007275DE" w:rsidP="007275DE">
            <w:pPr>
              <w:spacing w:before="30" w:after="30" w:line="259" w:lineRule="auto"/>
              <w:rPr>
                <w:bCs/>
                <w:color w:val="000000" w:themeColor="text1"/>
                <w:sz w:val="18"/>
                <w:szCs w:val="18"/>
              </w:rPr>
            </w:pPr>
            <w:r w:rsidRPr="0003143E">
              <w:rPr>
                <w:bCs/>
                <w:color w:val="000000" w:themeColor="text1"/>
                <w:sz w:val="18"/>
                <w:szCs w:val="18"/>
              </w:rPr>
              <w:t>29.1 Completeness of annual financial reports</w:t>
            </w:r>
          </w:p>
        </w:tc>
        <w:tc>
          <w:tcPr>
            <w:tcW w:w="948" w:type="dxa"/>
            <w:tcBorders>
              <w:top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lang w:val="en-GB"/>
              </w:rPr>
            </w:pPr>
            <w:r w:rsidRPr="0003143E">
              <w:rPr>
                <w:bCs/>
                <w:color w:val="000000" w:themeColor="text1"/>
                <w:sz w:val="18"/>
                <w:szCs w:val="18"/>
                <w:lang w:val="en-GB"/>
              </w:rPr>
              <w:t>C</w:t>
            </w:r>
          </w:p>
        </w:tc>
        <w:tc>
          <w:tcPr>
            <w:tcW w:w="949" w:type="dxa"/>
            <w:tcBorders>
              <w:top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lang w:val="en-GB"/>
              </w:rPr>
            </w:pPr>
            <w:r w:rsidRPr="0003143E">
              <w:rPr>
                <w:bCs/>
                <w:color w:val="000000" w:themeColor="text1"/>
                <w:sz w:val="18"/>
                <w:szCs w:val="18"/>
                <w:lang w:val="en-GB"/>
              </w:rPr>
              <w:t>C</w:t>
            </w:r>
          </w:p>
        </w:tc>
        <w:tc>
          <w:tcPr>
            <w:tcW w:w="949" w:type="dxa"/>
            <w:tcBorders>
              <w:top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lang w:val="en-GB"/>
              </w:rPr>
            </w:pPr>
            <w:r w:rsidRPr="0003143E">
              <w:rPr>
                <w:bCs/>
                <w:color w:val="000000" w:themeColor="text1"/>
                <w:sz w:val="18"/>
                <w:szCs w:val="18"/>
                <w:lang w:val="en-GB"/>
              </w:rPr>
              <w:t>C</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C</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bCs/>
                <w:color w:val="000000" w:themeColor="text1"/>
                <w:sz w:val="18"/>
                <w:szCs w:val="18"/>
              </w:rPr>
            </w:pPr>
            <w:r w:rsidRPr="0003143E">
              <w:rPr>
                <w:color w:val="000000" w:themeColor="text1"/>
                <w:sz w:val="18"/>
                <w:szCs w:val="18"/>
              </w:rPr>
              <w:t>29.2 Submission of reports for external audit</w:t>
            </w:r>
          </w:p>
        </w:tc>
        <w:tc>
          <w:tcPr>
            <w:tcW w:w="948" w:type="dxa"/>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color w:val="000000" w:themeColor="text1"/>
                <w:sz w:val="18"/>
                <w:szCs w:val="18"/>
                <w:lang w:val="en-GB"/>
              </w:rPr>
            </w:pPr>
            <w:r w:rsidRPr="0003143E">
              <w:rPr>
                <w:color w:val="000000" w:themeColor="text1"/>
                <w:sz w:val="18"/>
                <w:szCs w:val="18"/>
                <w:lang w:val="en-GB"/>
              </w:rPr>
              <w:t>D</w:t>
            </w:r>
          </w:p>
        </w:tc>
        <w:tc>
          <w:tcPr>
            <w:tcW w:w="949" w:type="dxa"/>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color w:val="000000" w:themeColor="text1"/>
                <w:sz w:val="18"/>
                <w:szCs w:val="18"/>
                <w:lang w:val="en-GB"/>
              </w:rPr>
            </w:pPr>
            <w:r w:rsidRPr="0003143E">
              <w:rPr>
                <w:color w:val="000000" w:themeColor="text1"/>
                <w:sz w:val="18"/>
                <w:szCs w:val="18"/>
                <w:lang w:val="en-GB"/>
              </w:rPr>
              <w:t>D</w:t>
            </w:r>
          </w:p>
        </w:tc>
        <w:tc>
          <w:tcPr>
            <w:tcW w:w="949" w:type="dxa"/>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color w:val="000000" w:themeColor="text1"/>
                <w:sz w:val="18"/>
                <w:szCs w:val="18"/>
                <w:lang w:val="en-GB"/>
              </w:rPr>
            </w:pPr>
            <w:r w:rsidRPr="0003143E">
              <w:rPr>
                <w:color w:val="000000" w:themeColor="text1"/>
                <w:sz w:val="18"/>
                <w:szCs w:val="18"/>
                <w:lang w:val="en-GB"/>
              </w:rPr>
              <w:t>D</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r>
      <w:tr w:rsidR="007275DE" w:rsidRPr="0003143E" w:rsidTr="009F2D54">
        <w:tblPrEx>
          <w:tblLook w:val="0000"/>
        </w:tblPrEx>
        <w:trPr>
          <w:trHeight w:val="57"/>
          <w:jc w:val="center"/>
        </w:trPr>
        <w:tc>
          <w:tcPr>
            <w:tcW w:w="5036" w:type="dxa"/>
            <w:tcBorders>
              <w:left w:val="single" w:sz="12" w:space="0" w:color="auto"/>
              <w:bottom w:val="single" w:sz="8"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textAlignment w:val="baseline"/>
              <w:rPr>
                <w:bCs/>
                <w:color w:val="000000" w:themeColor="text1"/>
                <w:sz w:val="18"/>
                <w:szCs w:val="18"/>
              </w:rPr>
            </w:pPr>
            <w:r w:rsidRPr="0003143E">
              <w:rPr>
                <w:bCs/>
                <w:color w:val="000000" w:themeColor="text1"/>
                <w:sz w:val="18"/>
                <w:szCs w:val="18"/>
              </w:rPr>
              <w:t xml:space="preserve">29.3 </w:t>
            </w:r>
            <w:r w:rsidRPr="0003143E">
              <w:rPr>
                <w:color w:val="000000" w:themeColor="text1"/>
                <w:sz w:val="18"/>
                <w:szCs w:val="18"/>
              </w:rPr>
              <w:t>Accounting standards</w:t>
            </w:r>
          </w:p>
        </w:tc>
        <w:tc>
          <w:tcPr>
            <w:tcW w:w="948" w:type="dxa"/>
            <w:tcBorders>
              <w:bottom w:val="single" w:sz="8"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C</w:t>
            </w:r>
          </w:p>
        </w:tc>
        <w:tc>
          <w:tcPr>
            <w:tcW w:w="949" w:type="dxa"/>
            <w:tcBorders>
              <w:bottom w:val="single" w:sz="8"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C</w:t>
            </w:r>
          </w:p>
        </w:tc>
        <w:tc>
          <w:tcPr>
            <w:tcW w:w="949" w:type="dxa"/>
            <w:tcBorders>
              <w:bottom w:val="single" w:sz="8" w:space="0" w:color="auto"/>
            </w:tcBorders>
            <w:vAlign w:val="center"/>
          </w:tcPr>
          <w:p w:rsidR="007275DE" w:rsidRPr="0003143E" w:rsidRDefault="007275DE" w:rsidP="007275DE">
            <w:pPr>
              <w:widowControl w:val="0"/>
              <w:tabs>
                <w:tab w:val="num" w:pos="720"/>
                <w:tab w:val="num" w:pos="1146"/>
              </w:tabs>
              <w:suppressAutoHyphens/>
              <w:autoSpaceDE w:val="0"/>
              <w:adjustRightInd w:val="0"/>
              <w:snapToGrid w:val="0"/>
              <w:spacing w:before="30" w:after="30" w:line="259" w:lineRule="auto"/>
              <w:jc w:val="center"/>
              <w:textAlignment w:val="baseline"/>
              <w:rPr>
                <w:bCs/>
                <w:color w:val="000000" w:themeColor="text1"/>
                <w:sz w:val="18"/>
                <w:szCs w:val="18"/>
                <w:lang w:val="en-GB"/>
              </w:rPr>
            </w:pPr>
            <w:r w:rsidRPr="0003143E">
              <w:rPr>
                <w:bCs/>
                <w:color w:val="000000" w:themeColor="text1"/>
                <w:sz w:val="18"/>
                <w:szCs w:val="18"/>
                <w:lang w:val="en-GB"/>
              </w:rPr>
              <w:t>C</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C</w:t>
            </w:r>
          </w:p>
        </w:tc>
      </w:tr>
      <w:tr w:rsidR="007275DE" w:rsidRPr="0003143E" w:rsidTr="009F2D54">
        <w:tblPrEx>
          <w:tblLook w:val="0000"/>
        </w:tblPrEx>
        <w:trPr>
          <w:trHeight w:val="57"/>
          <w:jc w:val="center"/>
        </w:trPr>
        <w:tc>
          <w:tcPr>
            <w:tcW w:w="10729" w:type="dxa"/>
            <w:gridSpan w:val="8"/>
            <w:tcBorders>
              <w:top w:val="single" w:sz="8" w:space="0" w:color="auto"/>
              <w:left w:val="single" w:sz="12" w:space="0" w:color="auto"/>
              <w:bottom w:val="single" w:sz="8" w:space="0" w:color="auto"/>
              <w:right w:val="single" w:sz="12" w:space="0" w:color="auto"/>
            </w:tcBorders>
            <w:shd w:val="clear" w:color="auto" w:fill="DEEAF6" w:themeFill="accent1" w:themeFillTint="33"/>
          </w:tcPr>
          <w:p w:rsidR="007275DE" w:rsidRPr="0003143E" w:rsidRDefault="007275DE" w:rsidP="007275DE">
            <w:pPr>
              <w:spacing w:before="30" w:after="30" w:line="259" w:lineRule="auto"/>
              <w:jc w:val="center"/>
              <w:rPr>
                <w:color w:val="000000" w:themeColor="text1"/>
                <w:sz w:val="18"/>
                <w:szCs w:val="18"/>
              </w:rPr>
            </w:pPr>
            <w:r w:rsidRPr="0003143E">
              <w:rPr>
                <w:b/>
                <w:color w:val="000000" w:themeColor="text1"/>
                <w:sz w:val="18"/>
                <w:szCs w:val="18"/>
              </w:rPr>
              <w:t>Pillar VII: External Scrutiny and Audit</w:t>
            </w:r>
          </w:p>
        </w:tc>
      </w:tr>
      <w:tr w:rsidR="007275DE" w:rsidRPr="009F2D54" w:rsidTr="009F2D54">
        <w:tblPrEx>
          <w:tblLook w:val="0000"/>
        </w:tblPrEx>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spacing w:before="30" w:after="30" w:line="259" w:lineRule="auto"/>
              <w:rPr>
                <w:rFonts w:eastAsia="Times New Roman"/>
                <w:b/>
                <w:color w:val="000000" w:themeColor="text1"/>
                <w:sz w:val="18"/>
                <w:szCs w:val="18"/>
              </w:rPr>
            </w:pPr>
            <w:r w:rsidRPr="009F2D54">
              <w:rPr>
                <w:b/>
                <w:color w:val="000000" w:themeColor="text1"/>
                <w:sz w:val="18"/>
                <w:szCs w:val="18"/>
              </w:rPr>
              <w:t xml:space="preserve">PI-30 </w:t>
            </w:r>
            <w:r w:rsidRPr="009F2D54">
              <w:rPr>
                <w:rFonts w:eastAsiaTheme="majorEastAsia"/>
                <w:b/>
                <w:color w:val="000000" w:themeColor="text1"/>
                <w:sz w:val="18"/>
                <w:szCs w:val="18"/>
              </w:rPr>
              <w:t>External Audit</w:t>
            </w:r>
          </w:p>
        </w:tc>
        <w:tc>
          <w:tcPr>
            <w:tcW w:w="948"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7275DE" w:rsidRPr="009F2D54">
              <w:rPr>
                <w:b/>
                <w:color w:val="000000" w:themeColor="text1"/>
                <w:sz w:val="18"/>
                <w:szCs w:val="18"/>
                <w:lang w:val="en-GB"/>
              </w:rPr>
              <w:t>D+</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7275DE" w:rsidRPr="009F2D54">
              <w:rPr>
                <w:b/>
                <w:color w:val="000000" w:themeColor="text1"/>
                <w:sz w:val="18"/>
                <w:szCs w:val="18"/>
                <w:lang w:val="en-GB"/>
              </w:rPr>
              <w:t>D+</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lang w:val="en-GB"/>
              </w:rPr>
            </w:pPr>
            <w:r>
              <w:rPr>
                <w:b/>
                <w:color w:val="000000" w:themeColor="text1"/>
                <w:sz w:val="18"/>
                <w:szCs w:val="18"/>
                <w:lang w:val="en-GB"/>
              </w:rPr>
              <w:t xml:space="preserve">  </w:t>
            </w:r>
            <w:r w:rsidR="007275DE" w:rsidRPr="009F2D54">
              <w:rPr>
                <w:b/>
                <w:color w:val="000000" w:themeColor="text1"/>
                <w:sz w:val="18"/>
                <w:szCs w:val="18"/>
                <w:lang w:val="en-GB"/>
              </w:rPr>
              <w:t>D+</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rPr>
            </w:pPr>
            <w:r>
              <w:rPr>
                <w:b/>
                <w:color w:val="000000" w:themeColor="text1"/>
                <w:sz w:val="18"/>
                <w:szCs w:val="18"/>
              </w:rPr>
              <w:t xml:space="preserve">  </w:t>
            </w:r>
            <w:r w:rsidR="007275DE" w:rsidRPr="009F2D54">
              <w:rPr>
                <w:b/>
                <w:color w:val="000000" w:themeColor="text1"/>
                <w:sz w:val="18"/>
                <w:szCs w:val="18"/>
              </w:rPr>
              <w:t>D+</w:t>
            </w:r>
          </w:p>
        </w:tc>
        <w:tc>
          <w:tcPr>
            <w:tcW w:w="949" w:type="dxa"/>
            <w:tcBorders>
              <w:top w:val="single" w:sz="8" w:space="0" w:color="auto"/>
              <w:bottom w:val="single" w:sz="8" w:space="0" w:color="auto"/>
            </w:tcBorders>
            <w:shd w:val="clear" w:color="auto" w:fill="FFFAEB"/>
            <w:vAlign w:val="center"/>
          </w:tcPr>
          <w:p w:rsidR="007275DE" w:rsidRPr="009F2D54" w:rsidRDefault="007E1BF1" w:rsidP="007275DE">
            <w:pPr>
              <w:spacing w:before="30" w:after="30" w:line="259" w:lineRule="auto"/>
              <w:jc w:val="center"/>
              <w:rPr>
                <w:b/>
                <w:color w:val="000000" w:themeColor="text1"/>
                <w:sz w:val="18"/>
                <w:szCs w:val="18"/>
              </w:rPr>
            </w:pPr>
            <w:r>
              <w:rPr>
                <w:b/>
                <w:color w:val="000000" w:themeColor="text1"/>
                <w:sz w:val="18"/>
                <w:szCs w:val="18"/>
              </w:rPr>
              <w:t xml:space="preserve">  </w:t>
            </w:r>
            <w:r w:rsidR="007275DE" w:rsidRPr="009F2D54">
              <w:rPr>
                <w:b/>
                <w:color w:val="000000" w:themeColor="text1"/>
                <w:sz w:val="18"/>
                <w:szCs w:val="18"/>
              </w:rPr>
              <w:t>D+</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E1BF1" w:rsidP="007275DE">
            <w:pPr>
              <w:spacing w:before="30" w:after="30" w:line="259" w:lineRule="auto"/>
              <w:jc w:val="center"/>
              <w:rPr>
                <w:b/>
                <w:bCs/>
                <w:color w:val="000000" w:themeColor="text1"/>
                <w:sz w:val="18"/>
                <w:szCs w:val="18"/>
              </w:rPr>
            </w:pPr>
            <w:r>
              <w:rPr>
                <w:b/>
                <w:bCs/>
                <w:color w:val="000000" w:themeColor="text1"/>
                <w:sz w:val="18"/>
                <w:szCs w:val="18"/>
              </w:rPr>
              <w:t xml:space="preserve">  </w:t>
            </w:r>
            <w:r w:rsidR="007275DE" w:rsidRPr="009F2D54">
              <w:rPr>
                <w:b/>
                <w:bCs/>
                <w:color w:val="000000" w:themeColor="text1"/>
                <w:sz w:val="18"/>
                <w:szCs w:val="18"/>
              </w:rPr>
              <w:t>D+</w:t>
            </w:r>
          </w:p>
        </w:tc>
      </w:tr>
      <w:tr w:rsidR="007275DE" w:rsidRPr="0003143E" w:rsidTr="009F2D54">
        <w:tblPrEx>
          <w:tblLook w:val="0000"/>
        </w:tblPrEx>
        <w:trPr>
          <w:trHeight w:val="57"/>
          <w:jc w:val="center"/>
        </w:trPr>
        <w:tc>
          <w:tcPr>
            <w:tcW w:w="5036" w:type="dxa"/>
            <w:tcBorders>
              <w:top w:val="single" w:sz="8" w:space="0" w:color="auto"/>
              <w:left w:val="single" w:sz="12" w:space="0" w:color="auto"/>
            </w:tcBorders>
            <w:vAlign w:val="center"/>
          </w:tcPr>
          <w:p w:rsidR="007275DE" w:rsidRPr="0003143E" w:rsidRDefault="007275DE" w:rsidP="007275DE">
            <w:pPr>
              <w:tabs>
                <w:tab w:val="left" w:pos="828"/>
              </w:tabs>
              <w:spacing w:before="30" w:after="30" w:line="259" w:lineRule="auto"/>
              <w:rPr>
                <w:rFonts w:eastAsia="Times New Roman"/>
                <w:color w:val="000000" w:themeColor="text1"/>
                <w:sz w:val="18"/>
                <w:szCs w:val="18"/>
              </w:rPr>
            </w:pPr>
            <w:r w:rsidRPr="0003143E">
              <w:rPr>
                <w:color w:val="000000" w:themeColor="text1"/>
                <w:spacing w:val="-1"/>
                <w:sz w:val="18"/>
                <w:szCs w:val="18"/>
              </w:rPr>
              <w:t xml:space="preserve">30.1 </w:t>
            </w:r>
            <w:r w:rsidRPr="0003143E">
              <w:rPr>
                <w:color w:val="000000" w:themeColor="text1"/>
                <w:sz w:val="18"/>
                <w:szCs w:val="18"/>
              </w:rPr>
              <w:t>Audit coverage and standards</w:t>
            </w:r>
          </w:p>
        </w:tc>
        <w:tc>
          <w:tcPr>
            <w:tcW w:w="948" w:type="dxa"/>
            <w:tcBorders>
              <w:top w:val="single" w:sz="8" w:space="0" w:color="auto"/>
            </w:tcBorders>
            <w:vAlign w:val="center"/>
          </w:tcPr>
          <w:p w:rsidR="007275DE" w:rsidRPr="0003143E" w:rsidRDefault="007275DE" w:rsidP="007275DE">
            <w:pPr>
              <w:tabs>
                <w:tab w:val="left" w:pos="828"/>
              </w:tabs>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C</w:t>
            </w:r>
          </w:p>
        </w:tc>
        <w:tc>
          <w:tcPr>
            <w:tcW w:w="949" w:type="dxa"/>
            <w:tcBorders>
              <w:top w:val="single" w:sz="8" w:space="0" w:color="auto"/>
            </w:tcBorders>
            <w:vAlign w:val="center"/>
          </w:tcPr>
          <w:p w:rsidR="007275DE" w:rsidRPr="0003143E" w:rsidRDefault="007275DE" w:rsidP="007275DE">
            <w:pPr>
              <w:tabs>
                <w:tab w:val="left" w:pos="828"/>
              </w:tabs>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C</w:t>
            </w:r>
          </w:p>
        </w:tc>
        <w:tc>
          <w:tcPr>
            <w:tcW w:w="949" w:type="dxa"/>
            <w:tcBorders>
              <w:top w:val="single" w:sz="8" w:space="0" w:color="auto"/>
            </w:tcBorders>
            <w:vAlign w:val="center"/>
          </w:tcPr>
          <w:p w:rsidR="007275DE" w:rsidRPr="0003143E" w:rsidRDefault="007275DE" w:rsidP="007275DE">
            <w:pPr>
              <w:tabs>
                <w:tab w:val="left" w:pos="828"/>
              </w:tabs>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D</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C</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C</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tabs>
                <w:tab w:val="left" w:pos="828"/>
              </w:tabs>
              <w:spacing w:before="30" w:after="30" w:line="259" w:lineRule="auto"/>
              <w:rPr>
                <w:rFonts w:eastAsia="Times New Roman"/>
                <w:color w:val="000000" w:themeColor="text1"/>
                <w:sz w:val="18"/>
                <w:szCs w:val="18"/>
              </w:rPr>
            </w:pPr>
            <w:r w:rsidRPr="0003143E">
              <w:rPr>
                <w:rFonts w:eastAsia="Times New Roman"/>
                <w:color w:val="000000" w:themeColor="text1"/>
                <w:spacing w:val="-1"/>
                <w:sz w:val="18"/>
                <w:szCs w:val="18"/>
              </w:rPr>
              <w:t xml:space="preserve">30.2 </w:t>
            </w:r>
            <w:r w:rsidRPr="0003143E">
              <w:rPr>
                <w:color w:val="000000" w:themeColor="text1"/>
                <w:sz w:val="18"/>
                <w:szCs w:val="18"/>
              </w:rPr>
              <w:t>Submission of audit reports to the legislature</w:t>
            </w:r>
          </w:p>
        </w:tc>
        <w:tc>
          <w:tcPr>
            <w:tcW w:w="948" w:type="dxa"/>
            <w:vAlign w:val="center"/>
          </w:tcPr>
          <w:p w:rsidR="007275DE" w:rsidRPr="0003143E" w:rsidRDefault="007275DE" w:rsidP="007275DE">
            <w:pPr>
              <w:tabs>
                <w:tab w:val="left" w:pos="828"/>
              </w:tabs>
              <w:spacing w:before="30" w:after="30" w:line="259" w:lineRule="auto"/>
              <w:jc w:val="center"/>
              <w:rPr>
                <w:rFonts w:eastAsia="Times New Roman"/>
                <w:color w:val="000000" w:themeColor="text1"/>
                <w:spacing w:val="-1"/>
                <w:sz w:val="18"/>
                <w:szCs w:val="18"/>
                <w:lang w:val="en-GB"/>
              </w:rPr>
            </w:pPr>
            <w:r w:rsidRPr="0003143E">
              <w:rPr>
                <w:rFonts w:eastAsia="Times New Roman"/>
                <w:color w:val="000000" w:themeColor="text1"/>
                <w:spacing w:val="-1"/>
                <w:sz w:val="18"/>
                <w:szCs w:val="18"/>
                <w:lang w:val="en-GB"/>
              </w:rPr>
              <w:t>D</w:t>
            </w:r>
          </w:p>
        </w:tc>
        <w:tc>
          <w:tcPr>
            <w:tcW w:w="949" w:type="dxa"/>
            <w:vAlign w:val="center"/>
          </w:tcPr>
          <w:p w:rsidR="007275DE" w:rsidRPr="0003143E" w:rsidRDefault="007275DE" w:rsidP="007275DE">
            <w:pPr>
              <w:tabs>
                <w:tab w:val="left" w:pos="828"/>
              </w:tabs>
              <w:spacing w:before="30" w:after="30" w:line="259" w:lineRule="auto"/>
              <w:jc w:val="center"/>
              <w:rPr>
                <w:rFonts w:eastAsia="Times New Roman"/>
                <w:color w:val="000000" w:themeColor="text1"/>
                <w:spacing w:val="-1"/>
                <w:sz w:val="18"/>
                <w:szCs w:val="18"/>
                <w:lang w:val="en-GB"/>
              </w:rPr>
            </w:pPr>
            <w:r w:rsidRPr="0003143E">
              <w:rPr>
                <w:rFonts w:eastAsia="Times New Roman"/>
                <w:color w:val="000000" w:themeColor="text1"/>
                <w:spacing w:val="-1"/>
                <w:sz w:val="18"/>
                <w:szCs w:val="18"/>
                <w:lang w:val="en-GB"/>
              </w:rPr>
              <w:t>D</w:t>
            </w:r>
          </w:p>
        </w:tc>
        <w:tc>
          <w:tcPr>
            <w:tcW w:w="949" w:type="dxa"/>
            <w:vAlign w:val="center"/>
          </w:tcPr>
          <w:p w:rsidR="007275DE" w:rsidRPr="0003143E" w:rsidRDefault="007275DE" w:rsidP="007275DE">
            <w:pPr>
              <w:tabs>
                <w:tab w:val="left" w:pos="828"/>
              </w:tabs>
              <w:spacing w:before="30" w:after="30" w:line="259" w:lineRule="auto"/>
              <w:jc w:val="center"/>
              <w:rPr>
                <w:rFonts w:eastAsia="Times New Roman"/>
                <w:color w:val="000000" w:themeColor="text1"/>
                <w:spacing w:val="-1"/>
                <w:sz w:val="18"/>
                <w:szCs w:val="18"/>
                <w:lang w:val="en-GB"/>
              </w:rPr>
            </w:pPr>
            <w:r w:rsidRPr="0003143E">
              <w:rPr>
                <w:rFonts w:eastAsia="Times New Roman"/>
                <w:color w:val="000000" w:themeColor="text1"/>
                <w:spacing w:val="-1"/>
                <w:sz w:val="18"/>
                <w:szCs w:val="18"/>
                <w:lang w:val="en-GB"/>
              </w:rPr>
              <w:t>D</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D</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tabs>
                <w:tab w:val="left" w:pos="827"/>
              </w:tabs>
              <w:spacing w:before="30" w:after="30" w:line="259" w:lineRule="auto"/>
              <w:rPr>
                <w:rFonts w:eastAsia="Times New Roman"/>
                <w:color w:val="000000" w:themeColor="text1"/>
                <w:sz w:val="18"/>
                <w:szCs w:val="18"/>
              </w:rPr>
            </w:pPr>
            <w:r w:rsidRPr="0003143E">
              <w:rPr>
                <w:color w:val="000000" w:themeColor="text1"/>
                <w:spacing w:val="-1"/>
                <w:sz w:val="18"/>
                <w:szCs w:val="18"/>
              </w:rPr>
              <w:t xml:space="preserve">30.3 </w:t>
            </w:r>
            <w:r w:rsidRPr="0003143E">
              <w:rPr>
                <w:color w:val="000000" w:themeColor="text1"/>
                <w:sz w:val="18"/>
                <w:szCs w:val="18"/>
              </w:rPr>
              <w:t>External audit follow-up</w:t>
            </w:r>
          </w:p>
        </w:tc>
        <w:tc>
          <w:tcPr>
            <w:tcW w:w="948" w:type="dxa"/>
            <w:vAlign w:val="center"/>
          </w:tcPr>
          <w:p w:rsidR="007275DE" w:rsidRPr="0003143E" w:rsidRDefault="007275DE" w:rsidP="007275DE">
            <w:pPr>
              <w:tabs>
                <w:tab w:val="left" w:pos="827"/>
              </w:tabs>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NA</w:t>
            </w:r>
          </w:p>
        </w:tc>
        <w:tc>
          <w:tcPr>
            <w:tcW w:w="949" w:type="dxa"/>
            <w:vAlign w:val="center"/>
          </w:tcPr>
          <w:p w:rsidR="007275DE" w:rsidRPr="0003143E" w:rsidRDefault="007275DE" w:rsidP="007275DE">
            <w:pPr>
              <w:tabs>
                <w:tab w:val="left" w:pos="827"/>
              </w:tabs>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B</w:t>
            </w:r>
          </w:p>
        </w:tc>
        <w:tc>
          <w:tcPr>
            <w:tcW w:w="949" w:type="dxa"/>
            <w:vAlign w:val="center"/>
          </w:tcPr>
          <w:p w:rsidR="007275DE" w:rsidRPr="0003143E" w:rsidRDefault="007275DE" w:rsidP="007275DE">
            <w:pPr>
              <w:tabs>
                <w:tab w:val="left" w:pos="827"/>
              </w:tabs>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C</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B/C</w:t>
            </w:r>
          </w:p>
        </w:tc>
        <w:tc>
          <w:tcPr>
            <w:tcW w:w="949" w:type="dxa"/>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B</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B</w:t>
            </w:r>
          </w:p>
        </w:tc>
      </w:tr>
      <w:tr w:rsidR="007275DE" w:rsidRPr="0003143E" w:rsidTr="009F2D54">
        <w:tblPrEx>
          <w:tblLook w:val="0000"/>
        </w:tblPrEx>
        <w:trPr>
          <w:trHeight w:val="57"/>
          <w:jc w:val="center"/>
        </w:trPr>
        <w:tc>
          <w:tcPr>
            <w:tcW w:w="5036" w:type="dxa"/>
            <w:tcBorders>
              <w:left w:val="single" w:sz="12" w:space="0" w:color="auto"/>
              <w:bottom w:val="single" w:sz="8" w:space="0" w:color="auto"/>
            </w:tcBorders>
            <w:vAlign w:val="center"/>
          </w:tcPr>
          <w:p w:rsidR="007275DE" w:rsidRPr="0003143E" w:rsidRDefault="007275DE" w:rsidP="007275DE">
            <w:pPr>
              <w:spacing w:before="30" w:after="30" w:line="259" w:lineRule="auto"/>
              <w:rPr>
                <w:color w:val="000000" w:themeColor="text1"/>
                <w:sz w:val="18"/>
                <w:szCs w:val="18"/>
              </w:rPr>
            </w:pPr>
            <w:r w:rsidRPr="0003143E">
              <w:rPr>
                <w:color w:val="000000" w:themeColor="text1"/>
                <w:spacing w:val="-1"/>
                <w:sz w:val="18"/>
                <w:szCs w:val="18"/>
              </w:rPr>
              <w:t xml:space="preserve">30.4 </w:t>
            </w:r>
            <w:r w:rsidRPr="0003143E">
              <w:rPr>
                <w:color w:val="000000" w:themeColor="text1"/>
                <w:sz w:val="18"/>
                <w:szCs w:val="18"/>
              </w:rPr>
              <w:t>Supreme Audit Institution (SAI) independence</w:t>
            </w:r>
          </w:p>
        </w:tc>
        <w:tc>
          <w:tcPr>
            <w:tcW w:w="948"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tcBorders>
              <w:bottom w:val="single" w:sz="8" w:space="0" w:color="auto"/>
            </w:tcBorders>
            <w:vAlign w:val="center"/>
          </w:tcPr>
          <w:p w:rsidR="007275DE" w:rsidRPr="0003143E" w:rsidRDefault="007275DE" w:rsidP="007275DE">
            <w:pPr>
              <w:spacing w:before="30" w:after="30" w:line="259" w:lineRule="auto"/>
              <w:jc w:val="center"/>
              <w:rPr>
                <w:color w:val="000000" w:themeColor="text1"/>
                <w:sz w:val="18"/>
                <w:szCs w:val="18"/>
              </w:rPr>
            </w:pPr>
            <w:r w:rsidRPr="0003143E">
              <w:rPr>
                <w:color w:val="000000" w:themeColor="text1"/>
                <w:sz w:val="18"/>
                <w:szCs w:val="18"/>
              </w:rPr>
              <w:t>A</w:t>
            </w:r>
          </w:p>
        </w:tc>
        <w:tc>
          <w:tcPr>
            <w:tcW w:w="949" w:type="dxa"/>
            <w:gridSpan w:val="2"/>
            <w:tcBorders>
              <w:bottom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A</w:t>
            </w:r>
          </w:p>
        </w:tc>
      </w:tr>
      <w:tr w:rsidR="007275DE" w:rsidRPr="009F2D54" w:rsidTr="009F2D54">
        <w:tblPrEx>
          <w:tblLook w:val="0000"/>
        </w:tblPrEx>
        <w:trPr>
          <w:trHeight w:val="57"/>
          <w:jc w:val="center"/>
        </w:trPr>
        <w:tc>
          <w:tcPr>
            <w:tcW w:w="5036" w:type="dxa"/>
            <w:tcBorders>
              <w:top w:val="single" w:sz="8" w:space="0" w:color="auto"/>
              <w:left w:val="single" w:sz="12" w:space="0" w:color="auto"/>
              <w:bottom w:val="single" w:sz="8" w:space="0" w:color="auto"/>
            </w:tcBorders>
            <w:shd w:val="clear" w:color="auto" w:fill="FFFAEB"/>
            <w:vAlign w:val="center"/>
          </w:tcPr>
          <w:p w:rsidR="007275DE" w:rsidRPr="009F2D54" w:rsidRDefault="007275DE" w:rsidP="007275DE">
            <w:pPr>
              <w:spacing w:before="30" w:after="30" w:line="259" w:lineRule="auto"/>
              <w:rPr>
                <w:b/>
                <w:color w:val="000000" w:themeColor="text1"/>
                <w:sz w:val="18"/>
                <w:szCs w:val="18"/>
              </w:rPr>
            </w:pPr>
            <w:r w:rsidRPr="009F2D54">
              <w:rPr>
                <w:b/>
                <w:color w:val="000000" w:themeColor="text1"/>
                <w:sz w:val="18"/>
                <w:szCs w:val="18"/>
              </w:rPr>
              <w:t xml:space="preserve">PI-31 </w:t>
            </w:r>
            <w:r w:rsidRPr="009F2D54">
              <w:rPr>
                <w:rFonts w:eastAsiaTheme="minorEastAsia"/>
                <w:b/>
                <w:color w:val="000000" w:themeColor="text1"/>
                <w:sz w:val="18"/>
                <w:szCs w:val="18"/>
              </w:rPr>
              <w:t>Legislative Scrutiny of Audit Reports</w:t>
            </w:r>
          </w:p>
        </w:tc>
        <w:tc>
          <w:tcPr>
            <w:tcW w:w="948"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pacing w:val="-1"/>
                <w:sz w:val="18"/>
                <w:szCs w:val="18"/>
                <w:lang w:val="en-GB"/>
              </w:rPr>
            </w:pPr>
            <w:r w:rsidRPr="009F2D54">
              <w:rPr>
                <w:b/>
                <w:color w:val="000000" w:themeColor="text1"/>
                <w:spacing w:val="-1"/>
                <w:sz w:val="18"/>
                <w:szCs w:val="18"/>
                <w:lang w:val="en-GB"/>
              </w:rPr>
              <w:t>D</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pacing w:val="-1"/>
                <w:sz w:val="18"/>
                <w:szCs w:val="18"/>
                <w:lang w:val="en-GB"/>
              </w:rPr>
            </w:pPr>
            <w:r w:rsidRPr="009F2D54">
              <w:rPr>
                <w:b/>
                <w:color w:val="000000" w:themeColor="text1"/>
                <w:spacing w:val="-1"/>
                <w:sz w:val="18"/>
                <w:szCs w:val="18"/>
                <w:lang w:val="en-GB"/>
              </w:rPr>
              <w:t>D</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color w:val="000000" w:themeColor="text1"/>
                <w:spacing w:val="-1"/>
                <w:sz w:val="18"/>
                <w:szCs w:val="18"/>
                <w:lang w:val="en-GB"/>
              </w:rPr>
            </w:pPr>
            <w:r w:rsidRPr="009F2D54">
              <w:rPr>
                <w:b/>
                <w:color w:val="000000" w:themeColor="text1"/>
                <w:spacing w:val="-1"/>
                <w:sz w:val="18"/>
                <w:szCs w:val="18"/>
                <w:lang w:val="en-GB"/>
              </w:rPr>
              <w:t>D</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D</w:t>
            </w:r>
          </w:p>
        </w:tc>
        <w:tc>
          <w:tcPr>
            <w:tcW w:w="949" w:type="dxa"/>
            <w:tcBorders>
              <w:top w:val="single" w:sz="8" w:space="0" w:color="auto"/>
              <w:bottom w:val="single" w:sz="8"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D</w:t>
            </w:r>
          </w:p>
        </w:tc>
        <w:tc>
          <w:tcPr>
            <w:tcW w:w="949" w:type="dxa"/>
            <w:gridSpan w:val="2"/>
            <w:tcBorders>
              <w:top w:val="single" w:sz="8" w:space="0" w:color="auto"/>
              <w:bottom w:val="single" w:sz="8" w:space="0" w:color="auto"/>
              <w:right w:val="single" w:sz="12" w:space="0" w:color="auto"/>
            </w:tcBorders>
            <w:shd w:val="clear" w:color="auto" w:fill="FFFAEB"/>
            <w:vAlign w:val="center"/>
          </w:tcPr>
          <w:p w:rsidR="007275DE" w:rsidRPr="009F2D54" w:rsidRDefault="007275DE" w:rsidP="007275DE">
            <w:pPr>
              <w:spacing w:before="30" w:after="30" w:line="259" w:lineRule="auto"/>
              <w:jc w:val="center"/>
              <w:rPr>
                <w:b/>
                <w:bCs/>
                <w:color w:val="000000" w:themeColor="text1"/>
                <w:sz w:val="18"/>
                <w:szCs w:val="18"/>
              </w:rPr>
            </w:pPr>
            <w:r w:rsidRPr="009F2D54">
              <w:rPr>
                <w:b/>
                <w:bCs/>
                <w:color w:val="000000" w:themeColor="text1"/>
                <w:sz w:val="18"/>
                <w:szCs w:val="18"/>
              </w:rPr>
              <w:t>D</w:t>
            </w:r>
          </w:p>
        </w:tc>
      </w:tr>
      <w:tr w:rsidR="007275DE" w:rsidRPr="0003143E" w:rsidTr="009F2D54">
        <w:tblPrEx>
          <w:tblLook w:val="0000"/>
        </w:tblPrEx>
        <w:trPr>
          <w:trHeight w:val="57"/>
          <w:jc w:val="center"/>
        </w:trPr>
        <w:tc>
          <w:tcPr>
            <w:tcW w:w="5036" w:type="dxa"/>
            <w:tcBorders>
              <w:top w:val="single" w:sz="8" w:space="0" w:color="auto"/>
              <w:left w:val="single" w:sz="12" w:space="0" w:color="auto"/>
            </w:tcBorders>
            <w:vAlign w:val="center"/>
          </w:tcPr>
          <w:p w:rsidR="007275DE" w:rsidRPr="0003143E" w:rsidRDefault="007275DE" w:rsidP="007275DE">
            <w:pPr>
              <w:pStyle w:val="BodyText"/>
              <w:tabs>
                <w:tab w:val="left" w:pos="961"/>
              </w:tabs>
              <w:spacing w:before="30" w:after="30" w:line="259" w:lineRule="auto"/>
              <w:rPr>
                <w:color w:val="000000" w:themeColor="text1"/>
                <w:sz w:val="18"/>
                <w:szCs w:val="18"/>
              </w:rPr>
            </w:pPr>
            <w:r w:rsidRPr="0003143E">
              <w:rPr>
                <w:color w:val="000000" w:themeColor="text1"/>
                <w:spacing w:val="-1"/>
                <w:sz w:val="18"/>
                <w:szCs w:val="18"/>
              </w:rPr>
              <w:t xml:space="preserve">31.1 </w:t>
            </w:r>
            <w:r w:rsidRPr="0003143E">
              <w:rPr>
                <w:color w:val="000000" w:themeColor="text1"/>
                <w:sz w:val="18"/>
                <w:szCs w:val="18"/>
              </w:rPr>
              <w:t>Timing of audit report scrutiny</w:t>
            </w:r>
          </w:p>
        </w:tc>
        <w:tc>
          <w:tcPr>
            <w:tcW w:w="948"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D</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D</w:t>
            </w:r>
          </w:p>
        </w:tc>
        <w:tc>
          <w:tcPr>
            <w:tcW w:w="949" w:type="dxa"/>
            <w:tcBorders>
              <w:top w:val="single" w:sz="8" w:space="0" w:color="auto"/>
            </w:tcBorders>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D</w:t>
            </w:r>
          </w:p>
        </w:tc>
        <w:tc>
          <w:tcPr>
            <w:tcW w:w="949" w:type="dxa"/>
            <w:tcBorders>
              <w:top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c>
          <w:tcPr>
            <w:tcW w:w="949" w:type="dxa"/>
            <w:tcBorders>
              <w:top w:val="single" w:sz="8"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c>
          <w:tcPr>
            <w:tcW w:w="949" w:type="dxa"/>
            <w:gridSpan w:val="2"/>
            <w:tcBorders>
              <w:top w:val="single" w:sz="8"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r>
      <w:tr w:rsidR="007275DE" w:rsidRPr="0003143E" w:rsidTr="009F2D54">
        <w:tblPrEx>
          <w:tblLook w:val="0000"/>
        </w:tblPrEx>
        <w:trPr>
          <w:trHeight w:val="57"/>
          <w:jc w:val="center"/>
        </w:trPr>
        <w:tc>
          <w:tcPr>
            <w:tcW w:w="5036" w:type="dxa"/>
            <w:tcBorders>
              <w:left w:val="single" w:sz="12" w:space="0" w:color="auto"/>
            </w:tcBorders>
            <w:vAlign w:val="center"/>
          </w:tcPr>
          <w:p w:rsidR="007275DE" w:rsidRPr="0003143E" w:rsidRDefault="007275DE" w:rsidP="007275DE">
            <w:pPr>
              <w:pStyle w:val="BodyText"/>
              <w:tabs>
                <w:tab w:val="left" w:pos="961"/>
              </w:tabs>
              <w:spacing w:before="30" w:after="30" w:line="259" w:lineRule="auto"/>
              <w:rPr>
                <w:color w:val="000000" w:themeColor="text1"/>
                <w:sz w:val="18"/>
                <w:szCs w:val="18"/>
              </w:rPr>
            </w:pPr>
            <w:r w:rsidRPr="0003143E">
              <w:rPr>
                <w:color w:val="000000" w:themeColor="text1"/>
                <w:spacing w:val="-1"/>
                <w:sz w:val="18"/>
                <w:szCs w:val="18"/>
              </w:rPr>
              <w:t xml:space="preserve">31.2 </w:t>
            </w:r>
            <w:r w:rsidRPr="0003143E">
              <w:rPr>
                <w:color w:val="000000" w:themeColor="text1"/>
                <w:sz w:val="18"/>
                <w:szCs w:val="18"/>
              </w:rPr>
              <w:t>Hearings on audit findings</w:t>
            </w:r>
          </w:p>
        </w:tc>
        <w:tc>
          <w:tcPr>
            <w:tcW w:w="948" w:type="dxa"/>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D</w:t>
            </w:r>
          </w:p>
        </w:tc>
        <w:tc>
          <w:tcPr>
            <w:tcW w:w="949" w:type="dxa"/>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D</w:t>
            </w:r>
          </w:p>
        </w:tc>
        <w:tc>
          <w:tcPr>
            <w:tcW w:w="949" w:type="dxa"/>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D</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c>
          <w:tcPr>
            <w:tcW w:w="949" w:type="dxa"/>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c>
          <w:tcPr>
            <w:tcW w:w="949" w:type="dxa"/>
            <w:gridSpan w:val="2"/>
            <w:tcBorders>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r>
      <w:tr w:rsidR="007275DE" w:rsidRPr="0003143E" w:rsidTr="0073225A">
        <w:tblPrEx>
          <w:tblLook w:val="0000"/>
        </w:tblPrEx>
        <w:trPr>
          <w:trHeight w:val="57"/>
          <w:jc w:val="center"/>
        </w:trPr>
        <w:tc>
          <w:tcPr>
            <w:tcW w:w="5036" w:type="dxa"/>
            <w:tcBorders>
              <w:left w:val="single" w:sz="12" w:space="0" w:color="auto"/>
              <w:bottom w:val="single" w:sz="4" w:space="0" w:color="auto"/>
            </w:tcBorders>
            <w:vAlign w:val="center"/>
          </w:tcPr>
          <w:p w:rsidR="007275DE" w:rsidRPr="0003143E" w:rsidRDefault="007275DE" w:rsidP="007275DE">
            <w:pPr>
              <w:pStyle w:val="BodyText"/>
              <w:tabs>
                <w:tab w:val="left" w:pos="960"/>
              </w:tabs>
              <w:spacing w:before="30" w:after="30" w:line="259" w:lineRule="auto"/>
              <w:rPr>
                <w:color w:val="000000" w:themeColor="text1"/>
                <w:sz w:val="18"/>
                <w:szCs w:val="18"/>
              </w:rPr>
            </w:pPr>
            <w:r w:rsidRPr="0003143E">
              <w:rPr>
                <w:color w:val="000000" w:themeColor="text1"/>
                <w:spacing w:val="-1"/>
                <w:sz w:val="18"/>
                <w:szCs w:val="18"/>
              </w:rPr>
              <w:t xml:space="preserve">31.3 </w:t>
            </w:r>
            <w:r w:rsidRPr="0003143E">
              <w:rPr>
                <w:color w:val="000000" w:themeColor="text1"/>
                <w:sz w:val="18"/>
                <w:szCs w:val="18"/>
              </w:rPr>
              <w:t>Recommendations on audit by the legislature</w:t>
            </w:r>
          </w:p>
        </w:tc>
        <w:tc>
          <w:tcPr>
            <w:tcW w:w="948" w:type="dxa"/>
            <w:tcBorders>
              <w:bottom w:val="single" w:sz="4" w:space="0" w:color="auto"/>
            </w:tcBorders>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D</w:t>
            </w:r>
          </w:p>
        </w:tc>
        <w:tc>
          <w:tcPr>
            <w:tcW w:w="949" w:type="dxa"/>
            <w:tcBorders>
              <w:bottom w:val="single" w:sz="4" w:space="0" w:color="auto"/>
            </w:tcBorders>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D</w:t>
            </w:r>
          </w:p>
        </w:tc>
        <w:tc>
          <w:tcPr>
            <w:tcW w:w="949" w:type="dxa"/>
            <w:tcBorders>
              <w:bottom w:val="single" w:sz="4" w:space="0" w:color="auto"/>
            </w:tcBorders>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D</w:t>
            </w:r>
          </w:p>
        </w:tc>
        <w:tc>
          <w:tcPr>
            <w:tcW w:w="949" w:type="dxa"/>
            <w:tcBorders>
              <w:bottom w:val="single" w:sz="4"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c>
          <w:tcPr>
            <w:tcW w:w="949" w:type="dxa"/>
            <w:tcBorders>
              <w:bottom w:val="single" w:sz="4"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c>
          <w:tcPr>
            <w:tcW w:w="949" w:type="dxa"/>
            <w:gridSpan w:val="2"/>
            <w:tcBorders>
              <w:bottom w:val="single" w:sz="4"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r>
      <w:tr w:rsidR="007275DE" w:rsidRPr="0003143E" w:rsidTr="009F2D54">
        <w:tblPrEx>
          <w:tblLook w:val="0000"/>
        </w:tblPrEx>
        <w:trPr>
          <w:trHeight w:val="57"/>
          <w:jc w:val="center"/>
        </w:trPr>
        <w:tc>
          <w:tcPr>
            <w:tcW w:w="5036" w:type="dxa"/>
            <w:tcBorders>
              <w:left w:val="single" w:sz="12" w:space="0" w:color="auto"/>
              <w:bottom w:val="single" w:sz="12" w:space="0" w:color="auto"/>
            </w:tcBorders>
            <w:vAlign w:val="center"/>
          </w:tcPr>
          <w:p w:rsidR="007275DE" w:rsidRPr="0003143E" w:rsidRDefault="007275DE" w:rsidP="007275DE">
            <w:pPr>
              <w:pStyle w:val="BodyText"/>
              <w:tabs>
                <w:tab w:val="left" w:pos="961"/>
              </w:tabs>
              <w:spacing w:before="30" w:after="30" w:line="259" w:lineRule="auto"/>
              <w:rPr>
                <w:color w:val="000000" w:themeColor="text1"/>
                <w:sz w:val="18"/>
                <w:szCs w:val="18"/>
              </w:rPr>
            </w:pPr>
            <w:r w:rsidRPr="0003143E">
              <w:rPr>
                <w:color w:val="000000" w:themeColor="text1"/>
                <w:spacing w:val="-1"/>
                <w:sz w:val="18"/>
                <w:szCs w:val="18"/>
              </w:rPr>
              <w:t xml:space="preserve">31.4 </w:t>
            </w:r>
            <w:r w:rsidRPr="0003143E">
              <w:rPr>
                <w:color w:val="000000" w:themeColor="text1"/>
                <w:sz w:val="18"/>
                <w:szCs w:val="18"/>
              </w:rPr>
              <w:t>Transparency of legislative scrutiny of audit reports</w:t>
            </w:r>
          </w:p>
        </w:tc>
        <w:tc>
          <w:tcPr>
            <w:tcW w:w="948" w:type="dxa"/>
            <w:tcBorders>
              <w:bottom w:val="single" w:sz="12" w:space="0" w:color="auto"/>
            </w:tcBorders>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D</w:t>
            </w:r>
          </w:p>
        </w:tc>
        <w:tc>
          <w:tcPr>
            <w:tcW w:w="949" w:type="dxa"/>
            <w:tcBorders>
              <w:bottom w:val="single" w:sz="12" w:space="0" w:color="auto"/>
            </w:tcBorders>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D</w:t>
            </w:r>
          </w:p>
        </w:tc>
        <w:tc>
          <w:tcPr>
            <w:tcW w:w="949" w:type="dxa"/>
            <w:tcBorders>
              <w:bottom w:val="single" w:sz="12" w:space="0" w:color="auto"/>
            </w:tcBorders>
            <w:vAlign w:val="center"/>
          </w:tcPr>
          <w:p w:rsidR="007275DE" w:rsidRPr="0003143E" w:rsidRDefault="007275DE" w:rsidP="007275DE">
            <w:pPr>
              <w:spacing w:before="30" w:after="30" w:line="259" w:lineRule="auto"/>
              <w:jc w:val="center"/>
              <w:rPr>
                <w:color w:val="000000" w:themeColor="text1"/>
                <w:spacing w:val="-1"/>
                <w:sz w:val="18"/>
                <w:szCs w:val="18"/>
                <w:lang w:val="en-GB"/>
              </w:rPr>
            </w:pPr>
            <w:r w:rsidRPr="0003143E">
              <w:rPr>
                <w:color w:val="000000" w:themeColor="text1"/>
                <w:spacing w:val="-1"/>
                <w:sz w:val="18"/>
                <w:szCs w:val="18"/>
                <w:lang w:val="en-GB"/>
              </w:rPr>
              <w:t>D</w:t>
            </w:r>
          </w:p>
        </w:tc>
        <w:tc>
          <w:tcPr>
            <w:tcW w:w="949" w:type="dxa"/>
            <w:tcBorders>
              <w:bottom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c>
          <w:tcPr>
            <w:tcW w:w="949" w:type="dxa"/>
            <w:tcBorders>
              <w:bottom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c>
          <w:tcPr>
            <w:tcW w:w="949" w:type="dxa"/>
            <w:gridSpan w:val="2"/>
            <w:tcBorders>
              <w:bottom w:val="single" w:sz="12" w:space="0" w:color="auto"/>
              <w:right w:val="single" w:sz="12" w:space="0" w:color="auto"/>
            </w:tcBorders>
            <w:vAlign w:val="center"/>
          </w:tcPr>
          <w:p w:rsidR="007275DE" w:rsidRPr="0003143E" w:rsidRDefault="007275DE" w:rsidP="007275DE">
            <w:pPr>
              <w:spacing w:before="30" w:after="30" w:line="259" w:lineRule="auto"/>
              <w:jc w:val="center"/>
              <w:rPr>
                <w:bCs/>
                <w:color w:val="000000" w:themeColor="text1"/>
                <w:sz w:val="18"/>
                <w:szCs w:val="18"/>
              </w:rPr>
            </w:pPr>
            <w:r w:rsidRPr="0003143E">
              <w:rPr>
                <w:bCs/>
                <w:color w:val="000000" w:themeColor="text1"/>
                <w:sz w:val="18"/>
                <w:szCs w:val="18"/>
              </w:rPr>
              <w:t>D</w:t>
            </w:r>
          </w:p>
        </w:tc>
      </w:tr>
    </w:tbl>
    <w:p w:rsidR="00395A0A" w:rsidRPr="0003143E" w:rsidRDefault="00395A0A" w:rsidP="00395A0A">
      <w:pPr>
        <w:rPr>
          <w:color w:val="000000" w:themeColor="text1"/>
          <w:sz w:val="18"/>
          <w:szCs w:val="18"/>
        </w:rPr>
      </w:pPr>
    </w:p>
    <w:p w:rsidR="006D33B9" w:rsidRPr="0003143E" w:rsidRDefault="006D33B9" w:rsidP="00CE4A79">
      <w:pPr>
        <w:rPr>
          <w:color w:val="000000" w:themeColor="text1"/>
          <w:sz w:val="18"/>
          <w:szCs w:val="18"/>
        </w:rPr>
      </w:pPr>
    </w:p>
    <w:p w:rsidR="002A666D" w:rsidRPr="00A33976" w:rsidRDefault="002A666D" w:rsidP="00FC23B8">
      <w:pPr>
        <w:pStyle w:val="Heading1"/>
        <w:numPr>
          <w:ilvl w:val="0"/>
          <w:numId w:val="16"/>
        </w:numPr>
      </w:pPr>
      <w:r w:rsidRPr="0003143E">
        <w:rPr>
          <w:sz w:val="18"/>
          <w:szCs w:val="18"/>
        </w:rPr>
        <w:br w:type="page"/>
      </w:r>
      <w:bookmarkStart w:id="6" w:name="_Toc529198069"/>
      <w:r w:rsidRPr="00A33976">
        <w:lastRenderedPageBreak/>
        <w:t>Introduction</w:t>
      </w:r>
      <w:bookmarkEnd w:id="6"/>
    </w:p>
    <w:p w:rsidR="00C351EA" w:rsidRPr="00495B3F" w:rsidRDefault="00C351EA" w:rsidP="00FC23B8">
      <w:pPr>
        <w:pStyle w:val="Naslov2"/>
        <w:numPr>
          <w:ilvl w:val="0"/>
          <w:numId w:val="12"/>
        </w:numPr>
        <w:rPr>
          <w:rFonts w:ascii="Times New Roman" w:hAnsi="Times New Roman" w:cs="Times New Roman"/>
          <w:b/>
          <w:color w:val="auto"/>
        </w:rPr>
      </w:pPr>
      <w:r w:rsidRPr="00495B3F">
        <w:rPr>
          <w:rFonts w:ascii="Times New Roman" w:hAnsi="Times New Roman" w:cs="Times New Roman"/>
          <w:b/>
          <w:color w:val="auto"/>
        </w:rPr>
        <w:t xml:space="preserve">Rationale and </w:t>
      </w:r>
      <w:r w:rsidR="003E7031" w:rsidRPr="00495B3F">
        <w:rPr>
          <w:rFonts w:ascii="Times New Roman" w:hAnsi="Times New Roman" w:cs="Times New Roman"/>
          <w:b/>
          <w:color w:val="auto"/>
        </w:rPr>
        <w:t>Purpose</w:t>
      </w:r>
    </w:p>
    <w:p w:rsidR="009306D0" w:rsidRPr="0003143E" w:rsidRDefault="00C351EA" w:rsidP="00FC23B8">
      <w:pPr>
        <w:pStyle w:val="ListParagraph"/>
        <w:numPr>
          <w:ilvl w:val="0"/>
          <w:numId w:val="15"/>
        </w:numPr>
        <w:ind w:left="0" w:firstLine="0"/>
      </w:pPr>
      <w:r w:rsidRPr="00495B3F">
        <w:rPr>
          <w:color w:val="auto"/>
        </w:rPr>
        <w:t xml:space="preserve">The purpose of this synthesis PEFA assessment is to conduct a review of Public Finance Management (PFM) in </w:t>
      </w:r>
      <w:r w:rsidR="00E13899" w:rsidRPr="00495B3F">
        <w:rPr>
          <w:color w:val="auto"/>
        </w:rPr>
        <w:t xml:space="preserve">municipalities in </w:t>
      </w:r>
      <w:r w:rsidRPr="00495B3F">
        <w:rPr>
          <w:color w:val="auto"/>
        </w:rPr>
        <w:t xml:space="preserve">Georgia using the 2016 PEFA methodology. </w:t>
      </w:r>
      <w:r w:rsidR="00F414D0" w:rsidRPr="00495B3F">
        <w:rPr>
          <w:color w:val="auto"/>
        </w:rPr>
        <w:t>There were</w:t>
      </w:r>
      <w:r w:rsidRPr="00495B3F">
        <w:rPr>
          <w:color w:val="auto"/>
        </w:rPr>
        <w:t xml:space="preserve"> three PEFA </w:t>
      </w:r>
      <w:r w:rsidRPr="0003143E">
        <w:t>assessment</w:t>
      </w:r>
      <w:r w:rsidR="00F414D0" w:rsidRPr="0003143E">
        <w:t>s</w:t>
      </w:r>
      <w:r w:rsidRPr="0003143E">
        <w:t xml:space="preserve"> carried out in Tbilisi, Batumi</w:t>
      </w:r>
      <w:r w:rsidR="009658A7" w:rsidRPr="0003143E">
        <w:t xml:space="preserve"> and Martvili</w:t>
      </w:r>
      <w:r w:rsidRPr="0003143E">
        <w:t>. These subnational assessments followed on from the Central Government</w:t>
      </w:r>
      <w:r w:rsidR="00134046" w:rsidRPr="0003143E">
        <w:rPr>
          <w:rStyle w:val="FootnoteReference"/>
          <w:szCs w:val="21"/>
        </w:rPr>
        <w:footnoteReference w:id="9"/>
      </w:r>
      <w:r w:rsidRPr="0003143E">
        <w:t xml:space="preserve"> assessment</w:t>
      </w:r>
      <w:r w:rsidR="0089302B" w:rsidRPr="0003143E">
        <w:t xml:space="preserve"> carried out in 201</w:t>
      </w:r>
      <w:r w:rsidR="0042568A" w:rsidRPr="0003143E">
        <w:t xml:space="preserve">7 and 2018 for twelve </w:t>
      </w:r>
      <w:r w:rsidR="00825458" w:rsidRPr="0003143E">
        <w:t>municipalities</w:t>
      </w:r>
      <w:r w:rsidR="00134046" w:rsidRPr="0003143E">
        <w:rPr>
          <w:rStyle w:val="FootnoteReference"/>
        </w:rPr>
        <w:footnoteReference w:id="10"/>
      </w:r>
      <w:r w:rsidR="00825458" w:rsidRPr="0003143E">
        <w:t xml:space="preserve">. </w:t>
      </w:r>
    </w:p>
    <w:p w:rsidR="009306D0" w:rsidRPr="0003143E" w:rsidRDefault="00C351EA" w:rsidP="00FC23B8">
      <w:pPr>
        <w:pStyle w:val="ListParagraph"/>
        <w:numPr>
          <w:ilvl w:val="0"/>
          <w:numId w:val="15"/>
        </w:numPr>
        <w:ind w:left="0" w:firstLine="0"/>
      </w:pPr>
      <w:r w:rsidRPr="0003143E">
        <w:t xml:space="preserve">These assessments have been carried out to facilitate the continued development of the Government's common vision and goals in respect of Public Finance </w:t>
      </w:r>
      <w:r w:rsidR="0074025D">
        <w:t>Management r</w:t>
      </w:r>
      <w:r w:rsidRPr="0003143E">
        <w:t>eform</w:t>
      </w:r>
      <w:r w:rsidR="0074025D">
        <w:t>s</w:t>
      </w:r>
      <w:r w:rsidRPr="0003143E">
        <w:t xml:space="preserve"> for both central and subnational government.</w:t>
      </w:r>
      <w:r w:rsidRPr="0003143E">
        <w:rPr>
          <w:sz w:val="21"/>
        </w:rPr>
        <w:t xml:space="preserve"> </w:t>
      </w:r>
    </w:p>
    <w:p w:rsidR="005A5BC4" w:rsidRPr="005A5BC4" w:rsidRDefault="00C351EA" w:rsidP="00FC23B8">
      <w:pPr>
        <w:pStyle w:val="ListParagraph"/>
        <w:numPr>
          <w:ilvl w:val="0"/>
          <w:numId w:val="15"/>
        </w:numPr>
        <w:ind w:left="0" w:firstLine="0"/>
      </w:pPr>
      <w:r w:rsidRPr="0003143E">
        <w:t xml:space="preserve">Coverage of the </w:t>
      </w:r>
      <w:r w:rsidR="00825458" w:rsidRPr="0003143E">
        <w:t>a</w:t>
      </w:r>
      <w:r w:rsidRPr="0003143E">
        <w:t>ssessment</w:t>
      </w:r>
      <w:r w:rsidR="00825458" w:rsidRPr="0003143E">
        <w:t xml:space="preserve"> by World Bank</w:t>
      </w:r>
      <w:r w:rsidRPr="0003143E">
        <w:t>:</w:t>
      </w:r>
      <w:r w:rsidRPr="0003143E">
        <w:rPr>
          <w:b/>
        </w:rPr>
        <w:t xml:space="preserve"> </w:t>
      </w:r>
      <w:r w:rsidRPr="0003143E">
        <w:t xml:space="preserve">The assessments covered the three municipalities including their executive spending units and Assembly (Sakrebulo), as well as the central government agencies that the municipalities interact with in relation to PFM:  State Procurement Agency, State Audit Office, and Ministry of Finance but only in terms of the delivery of services by the municipality.  Service delivery by the central government has been assessed through the central government PEFA. There are no </w:t>
      </w:r>
      <w:proofErr w:type="spellStart"/>
      <w:r w:rsidRPr="0003143E">
        <w:t>extrabudgetary</w:t>
      </w:r>
      <w:proofErr w:type="spellEnd"/>
      <w:r w:rsidRPr="0003143E">
        <w:t xml:space="preserve"> units and no local government below the municipality level.  Tbilisi and Batumi have public corporations. The time period covered is fiscal years 2015 to 2017 (the last fiscal year)</w:t>
      </w:r>
      <w:r w:rsidR="0042568A" w:rsidRPr="0003143E">
        <w:t xml:space="preserve">. Field assessment was done in </w:t>
      </w:r>
      <w:r w:rsidRPr="0003143E">
        <w:t>May</w:t>
      </w:r>
      <w:r w:rsidR="0042568A" w:rsidRPr="0003143E">
        <w:t>-</w:t>
      </w:r>
      <w:r w:rsidRPr="0003143E">
        <w:t>June 2018</w:t>
      </w:r>
      <w:r w:rsidR="002A27B1">
        <w:t xml:space="preserve"> (time of assessment)</w:t>
      </w:r>
      <w:r w:rsidR="005A5BC4">
        <w:t xml:space="preserve">.  </w:t>
      </w:r>
    </w:p>
    <w:p w:rsidR="009306D0" w:rsidRPr="0003143E" w:rsidRDefault="005A5BC4" w:rsidP="00FC23B8">
      <w:pPr>
        <w:pStyle w:val="ListParagraph"/>
        <w:numPr>
          <w:ilvl w:val="0"/>
          <w:numId w:val="15"/>
        </w:numPr>
        <w:ind w:left="0" w:firstLine="0"/>
      </w:pPr>
      <w:r>
        <w:t xml:space="preserve">The draft reports have been subjected to a peer review process from the municipalities, the Ministry of Finance, World Bank, EC and GIZ as well as the PEFA Secretariat whose review related to </w:t>
      </w:r>
      <w:r w:rsidRPr="005A5BC4">
        <w:t xml:space="preserve">the compliance with the </w:t>
      </w:r>
      <w:r w:rsidR="0074025D">
        <w:t xml:space="preserve">2016 </w:t>
      </w:r>
      <w:r w:rsidRPr="005A5BC4">
        <w:t>PEFA methodology</w:t>
      </w:r>
      <w:r>
        <w:t>. The</w:t>
      </w:r>
      <w:r w:rsidR="0042568A" w:rsidRPr="0003143E">
        <w:t xml:space="preserve"> PEFA CHECK was issued by the PEFA Secretariat on October 23, 2018.</w:t>
      </w:r>
      <w:r w:rsidR="009306D0" w:rsidRPr="0003143E">
        <w:t xml:space="preserve"> </w:t>
      </w:r>
    </w:p>
    <w:p w:rsidR="002A666D" w:rsidRPr="0003143E" w:rsidRDefault="00C351EA" w:rsidP="00FC23B8">
      <w:pPr>
        <w:pStyle w:val="ListParagraph"/>
        <w:numPr>
          <w:ilvl w:val="0"/>
          <w:numId w:val="15"/>
        </w:numPr>
        <w:ind w:left="0" w:firstLine="0"/>
      </w:pPr>
      <w:r w:rsidRPr="0003143E">
        <w:t>The full assessment team</w:t>
      </w:r>
      <w:r w:rsidR="00AB7A6F" w:rsidRPr="0003143E">
        <w:rPr>
          <w:rStyle w:val="FootnoteReference"/>
        </w:rPr>
        <w:footnoteReference w:id="11"/>
      </w:r>
      <w:r w:rsidRPr="0003143E">
        <w:rPr>
          <w:b/>
        </w:rPr>
        <w:t xml:space="preserve"> </w:t>
      </w:r>
      <w:r w:rsidRPr="0003143E">
        <w:t xml:space="preserve">visited Tbilisi on its main fact-finding mission </w:t>
      </w:r>
      <w:r w:rsidR="00825458" w:rsidRPr="0003143E">
        <w:t xml:space="preserve">from </w:t>
      </w:r>
      <w:r w:rsidRPr="0003143E">
        <w:t xml:space="preserve">17 to 26 May 2018.  Follow up was conducted </w:t>
      </w:r>
      <w:r w:rsidR="00825458" w:rsidRPr="0003143E">
        <w:t xml:space="preserve">from </w:t>
      </w:r>
      <w:r w:rsidRPr="0003143E">
        <w:t>28 May to 1 June, and 18</w:t>
      </w:r>
      <w:r w:rsidRPr="0003143E">
        <w:rPr>
          <w:vertAlign w:val="superscript"/>
        </w:rPr>
        <w:t>th</w:t>
      </w:r>
      <w:r w:rsidRPr="0003143E">
        <w:t xml:space="preserve"> June 2018.  A draft report (in English) was submitted to the municipality on 10 July 2018 along with the scoring and summary of key features in Georgian.  The assessment team met with the Vice Mayor, Head of Finance Department and Deputy Head of Finance Department on 18 July 2018 to discuss the draft report.</w:t>
      </w:r>
      <w:r w:rsidRPr="0003143E">
        <w:rPr>
          <w:b/>
        </w:rPr>
        <w:t xml:space="preserve"> </w:t>
      </w:r>
      <w:r w:rsidRPr="0003143E">
        <w:t>The full assessment team</w:t>
      </w:r>
      <w:r w:rsidRPr="0003143E">
        <w:rPr>
          <w:b/>
        </w:rPr>
        <w:t xml:space="preserve"> </w:t>
      </w:r>
      <w:r w:rsidRPr="0003143E">
        <w:t xml:space="preserve">visited Batumi on its main fact-finding mission </w:t>
      </w:r>
      <w:r w:rsidR="00825458" w:rsidRPr="0003143E">
        <w:t xml:space="preserve">from </w:t>
      </w:r>
      <w:r w:rsidRPr="0003143E">
        <w:t>June 11 to 16, 2018.  A draft report (in English) was submitted to the municipality on July 10, 2018 along with the scoring and summary of key features in Georgian. The assessment team met with the Mayor, Vice Mayor, Head of Finance and Budget Department and Head of Budget Department on July 16, 2018 to discuss the draft report. The full assessment team</w:t>
      </w:r>
      <w:r w:rsidRPr="0003143E">
        <w:rPr>
          <w:b/>
        </w:rPr>
        <w:t xml:space="preserve"> </w:t>
      </w:r>
      <w:r w:rsidRPr="0003143E">
        <w:t>visited Martvili on its main fact-finding mission</w:t>
      </w:r>
      <w:r w:rsidR="00825458" w:rsidRPr="0003143E">
        <w:t xml:space="preserve"> from </w:t>
      </w:r>
      <w:r w:rsidRPr="0003143E">
        <w:t xml:space="preserve">June 5 to 9, 2018.  A draft report (in English) was submitted to the municipality on July 10, 2018 along with the scoring and summary of key features in Georgian.  The </w:t>
      </w:r>
      <w:r w:rsidRPr="0003143E">
        <w:lastRenderedPageBreak/>
        <w:t>assessment team met with the Head of Administration and Head of Unit of the Finance Department on July 17, 2018 to discuss the draft repo</w:t>
      </w:r>
      <w:r w:rsidR="009306D0" w:rsidRPr="0003143E">
        <w:t>rt.</w:t>
      </w:r>
    </w:p>
    <w:p w:rsidR="006250D3" w:rsidRDefault="009306D0" w:rsidP="00FC23B8">
      <w:pPr>
        <w:pStyle w:val="ListParagraph"/>
        <w:numPr>
          <w:ilvl w:val="0"/>
          <w:numId w:val="15"/>
        </w:numPr>
        <w:ind w:left="0" w:firstLine="0"/>
      </w:pPr>
      <w:r w:rsidRPr="0003143E">
        <w:t xml:space="preserve">In addition to these three municipalities, another 10 municipalities in Georgia were subject to assessments </w:t>
      </w:r>
      <w:r w:rsidR="0074025D">
        <w:t xml:space="preserve">in 2017 </w:t>
      </w:r>
      <w:r w:rsidRPr="0003143E">
        <w:t xml:space="preserve">based on the </w:t>
      </w:r>
      <w:r w:rsidR="00825458" w:rsidRPr="0003143E">
        <w:t xml:space="preserve">2016 </w:t>
      </w:r>
      <w:r w:rsidRPr="0003143E">
        <w:t xml:space="preserve">PEFA methodology </w:t>
      </w:r>
      <w:r w:rsidR="00AA3B94">
        <w:t xml:space="preserve">covering the period 2014 to 2016 </w:t>
      </w:r>
      <w:r w:rsidR="002A27B1">
        <w:t xml:space="preserve">(time of assessment) </w:t>
      </w:r>
      <w:r w:rsidRPr="0003143E">
        <w:t>and a further 2 municipalities were added in 2018</w:t>
      </w:r>
      <w:r w:rsidR="00AA3B94">
        <w:t xml:space="preserve"> </w:t>
      </w:r>
      <w:r w:rsidR="002A27B1">
        <w:t xml:space="preserve">(time of assessment) </w:t>
      </w:r>
      <w:r w:rsidR="00AA3B94">
        <w:t>covering the period 2015 to 2017</w:t>
      </w:r>
      <w:r w:rsidR="00825458" w:rsidRPr="0003143E">
        <w:t>, supported by GIZ</w:t>
      </w:r>
      <w:r w:rsidRPr="0003143E">
        <w:t xml:space="preserve">.  The results of these assessments have been used to complement the findings from the three PEFAs conducted </w:t>
      </w:r>
      <w:r w:rsidR="0074025D">
        <w:t>for</w:t>
      </w:r>
      <w:r w:rsidRPr="0003143E">
        <w:t xml:space="preserve"> Tbilisi, Batumi and Martvili.</w:t>
      </w:r>
    </w:p>
    <w:p w:rsidR="006D33B9" w:rsidRPr="006250D3" w:rsidRDefault="002A666D" w:rsidP="00FC23B8">
      <w:pPr>
        <w:pStyle w:val="Heading1"/>
        <w:numPr>
          <w:ilvl w:val="0"/>
          <w:numId w:val="16"/>
        </w:numPr>
      </w:pPr>
      <w:bookmarkStart w:id="7" w:name="_Toc529198070"/>
      <w:r w:rsidRPr="006250D3">
        <w:t>Methodology</w:t>
      </w:r>
      <w:bookmarkEnd w:id="7"/>
    </w:p>
    <w:p w:rsidR="002A666D" w:rsidRPr="0003143E" w:rsidRDefault="00314FF3" w:rsidP="00FC23B8">
      <w:pPr>
        <w:pStyle w:val="ListParagraph"/>
        <w:numPr>
          <w:ilvl w:val="0"/>
          <w:numId w:val="15"/>
        </w:numPr>
        <w:ind w:left="0" w:firstLine="0"/>
      </w:pPr>
      <w:r w:rsidRPr="0003143E">
        <w:t>The assessment of th</w:t>
      </w:r>
      <w:r w:rsidR="00B55CCF" w:rsidRPr="0003143E">
        <w:t>re</w:t>
      </w:r>
      <w:r w:rsidRPr="0003143E">
        <w:t xml:space="preserve">e </w:t>
      </w:r>
      <w:r w:rsidR="00B55CCF" w:rsidRPr="0003143E">
        <w:t>municipalities</w:t>
      </w:r>
      <w:r w:rsidR="00E13899" w:rsidRPr="0003143E">
        <w:rPr>
          <w:rStyle w:val="FootnoteReference"/>
        </w:rPr>
        <w:footnoteReference w:id="12"/>
      </w:r>
      <w:r w:rsidR="00134046" w:rsidRPr="0003143E">
        <w:t>:</w:t>
      </w:r>
      <w:r w:rsidR="000C4E7E" w:rsidRPr="0003143E">
        <w:t xml:space="preserve"> </w:t>
      </w:r>
      <w:r w:rsidRPr="0003143E">
        <w:t xml:space="preserve">Tbilisi, Batumi and Martvili </w:t>
      </w:r>
      <w:proofErr w:type="gramStart"/>
      <w:r w:rsidRPr="0003143E">
        <w:t>was</w:t>
      </w:r>
      <w:proofErr w:type="gramEnd"/>
      <w:r w:rsidRPr="0003143E">
        <w:t xml:space="preserve"> carried out using the 2016 PEFA Framework supported by the Subnational Field</w:t>
      </w:r>
      <w:r w:rsidR="00C63A6D" w:rsidRPr="0003143E">
        <w:t xml:space="preserve"> G</w:t>
      </w:r>
      <w:r w:rsidRPr="0003143E">
        <w:t xml:space="preserve">uide.  All 31 indicators (and their 94 dimensions) were assessed and followed the methodology without deviation in terms of coverage and application. Those indicators that were not applicable have been scored </w:t>
      </w:r>
      <w:r w:rsidR="00C63A6D" w:rsidRPr="0003143E">
        <w:t xml:space="preserve">as </w:t>
      </w:r>
      <w:r w:rsidRPr="0003143E">
        <w:t>Not Applicable</w:t>
      </w:r>
      <w:r w:rsidR="0074025D">
        <w:t xml:space="preserve"> (NA)</w:t>
      </w:r>
      <w:r w:rsidRPr="0003143E">
        <w:t>.  PEFA methodology training was conducted on 15</w:t>
      </w:r>
      <w:r w:rsidRPr="0003143E">
        <w:rPr>
          <w:vertAlign w:val="superscript"/>
        </w:rPr>
        <w:t>th</w:t>
      </w:r>
      <w:r w:rsidRPr="0003143E">
        <w:t xml:space="preserve"> and 16</w:t>
      </w:r>
      <w:r w:rsidRPr="0003143E">
        <w:rPr>
          <w:vertAlign w:val="superscript"/>
        </w:rPr>
        <w:t>th</w:t>
      </w:r>
      <w:r w:rsidRPr="0003143E">
        <w:t xml:space="preserve"> May 2018 for all the three municipalities as well as officials from central government.  </w:t>
      </w:r>
    </w:p>
    <w:p w:rsidR="00314FF3" w:rsidRPr="0003143E" w:rsidRDefault="00314FF3" w:rsidP="00FC23B8">
      <w:pPr>
        <w:pStyle w:val="ListParagraph"/>
        <w:numPr>
          <w:ilvl w:val="0"/>
          <w:numId w:val="15"/>
        </w:numPr>
        <w:ind w:left="0" w:firstLine="0"/>
      </w:pPr>
      <w:r w:rsidRPr="0003143E">
        <w:t>The full PEFA C</w:t>
      </w:r>
      <w:r w:rsidR="00DB53FD" w:rsidRPr="0003143E">
        <w:t xml:space="preserve">HECK </w:t>
      </w:r>
      <w:r w:rsidRPr="0003143E">
        <w:t>procedures have been followed</w:t>
      </w:r>
      <w:r w:rsidR="00C63A6D" w:rsidRPr="0003143E">
        <w:t xml:space="preserve"> for these three municipalities</w:t>
      </w:r>
      <w:r w:rsidRPr="0003143E">
        <w:t>. A Concept Note was subject to review by Ministry of Finance and municipality officials as well as other interested parties (World Bank, EC</w:t>
      </w:r>
      <w:r w:rsidR="00C63A6D" w:rsidRPr="0003143E">
        <w:t xml:space="preserve">, </w:t>
      </w:r>
      <w:r w:rsidR="000C4E7E" w:rsidRPr="0003143E">
        <w:t>GI</w:t>
      </w:r>
      <w:r w:rsidRPr="0003143E">
        <w:t>Z</w:t>
      </w:r>
      <w:r w:rsidR="00C63A6D" w:rsidRPr="0003143E">
        <w:t xml:space="preserve"> and PEFA Secretariat</w:t>
      </w:r>
      <w:r w:rsidRPr="0003143E">
        <w:t>). Draft reports were submitted for review and final versions addressing all comments were produced for each of the municipalities</w:t>
      </w:r>
      <w:r w:rsidR="00134046" w:rsidRPr="0003143E">
        <w:rPr>
          <w:rStyle w:val="FootnoteReference"/>
        </w:rPr>
        <w:footnoteReference w:id="13"/>
      </w:r>
      <w:r w:rsidRPr="0003143E">
        <w:t>.</w:t>
      </w:r>
      <w:r w:rsidR="00134046" w:rsidRPr="0003143E">
        <w:t xml:space="preserve">  </w:t>
      </w:r>
    </w:p>
    <w:p w:rsidR="0090067B" w:rsidRPr="0003143E" w:rsidRDefault="0090067B" w:rsidP="00FC23B8">
      <w:pPr>
        <w:pStyle w:val="ListParagraph"/>
        <w:numPr>
          <w:ilvl w:val="0"/>
          <w:numId w:val="15"/>
        </w:numPr>
        <w:ind w:left="0" w:firstLine="0"/>
      </w:pPr>
      <w:r w:rsidRPr="0003143E">
        <w:t xml:space="preserve">The mean scores have been calculated for each dimension by </w:t>
      </w:r>
      <w:r w:rsidR="00943083" w:rsidRPr="0003143E">
        <w:t xml:space="preserve">converting </w:t>
      </w:r>
      <w:r w:rsidRPr="0003143E">
        <w:t xml:space="preserve">an A score </w:t>
      </w:r>
      <w:r w:rsidR="00943083" w:rsidRPr="0003143E">
        <w:t>to</w:t>
      </w:r>
      <w:r w:rsidRPr="0003143E">
        <w:t xml:space="preserve"> a 4; B </w:t>
      </w:r>
      <w:r w:rsidR="00943083" w:rsidRPr="0003143E">
        <w:t>to</w:t>
      </w:r>
      <w:r w:rsidRPr="0003143E">
        <w:t xml:space="preserve"> a 3; C </w:t>
      </w:r>
      <w:r w:rsidR="00943083" w:rsidRPr="0003143E">
        <w:t>to</w:t>
      </w:r>
      <w:r w:rsidRPr="0003143E">
        <w:t xml:space="preserve"> a 2 and D </w:t>
      </w:r>
      <w:r w:rsidR="00943083" w:rsidRPr="0003143E">
        <w:t>to</w:t>
      </w:r>
      <w:r w:rsidRPr="0003143E">
        <w:t xml:space="preserve"> a 1 and calculating the average and then converting back to the ordinal scoring method rounding down or up as appropriate. </w:t>
      </w:r>
      <w:proofErr w:type="gramStart"/>
      <w:r w:rsidRPr="0003143E">
        <w:t>M1(</w:t>
      </w:r>
      <w:proofErr w:type="gramEnd"/>
      <w:r w:rsidRPr="0003143E">
        <w:t>weakest link) and M2</w:t>
      </w:r>
      <w:r w:rsidR="0074025D">
        <w:t xml:space="preserve"> </w:t>
      </w:r>
      <w:r w:rsidRPr="0003143E">
        <w:t xml:space="preserve">(average) methodology was </w:t>
      </w:r>
      <w:r w:rsidR="00943083" w:rsidRPr="0003143E">
        <w:t xml:space="preserve">then </w:t>
      </w:r>
      <w:r w:rsidRPr="0003143E">
        <w:t>applied</w:t>
      </w:r>
      <w:r w:rsidR="00586A90" w:rsidRPr="0003143E">
        <w:t>,</w:t>
      </w:r>
      <w:r w:rsidRPr="0003143E">
        <w:t xml:space="preserve"> </w:t>
      </w:r>
      <w:r w:rsidR="00586A90" w:rsidRPr="0003143E">
        <w:t xml:space="preserve">as appropriate, </w:t>
      </w:r>
      <w:r w:rsidRPr="0003143E">
        <w:t xml:space="preserve">to generate the </w:t>
      </w:r>
      <w:r w:rsidR="00586A90" w:rsidRPr="0003143E">
        <w:t>overall indicator</w:t>
      </w:r>
      <w:r w:rsidRPr="0003143E">
        <w:t xml:space="preserve"> score.</w:t>
      </w:r>
      <w:r w:rsidR="00C63A6D" w:rsidRPr="0003143E">
        <w:t xml:space="preserve"> The mean, median and mode scores under the Summary Table are based on the scores for the three municipalities (Tbilisi, Batumi and Martvili). </w:t>
      </w:r>
    </w:p>
    <w:p w:rsidR="00314FF3" w:rsidRPr="0003143E" w:rsidRDefault="00314FF3" w:rsidP="00FC23B8">
      <w:pPr>
        <w:pStyle w:val="ListParagraph"/>
        <w:numPr>
          <w:ilvl w:val="0"/>
          <w:numId w:val="15"/>
        </w:numPr>
        <w:ind w:left="0" w:firstLine="0"/>
      </w:pPr>
      <w:r w:rsidRPr="0003143E">
        <w:t>With respect to the assessments of the 10 municipalit</w:t>
      </w:r>
      <w:r w:rsidR="00265EEB" w:rsidRPr="0003143E">
        <w:t>ies</w:t>
      </w:r>
      <w:r w:rsidRPr="0003143E">
        <w:t xml:space="preserve"> carried out in 2017 and the 2 carried out in 2018</w:t>
      </w:r>
      <w:r w:rsidR="00E105E4" w:rsidRPr="0003143E">
        <w:t xml:space="preserve">, the same level of rigor </w:t>
      </w:r>
      <w:r w:rsidR="00586A90" w:rsidRPr="0003143E">
        <w:t xml:space="preserve">had </w:t>
      </w:r>
      <w:r w:rsidR="00E105E4" w:rsidRPr="0003143E">
        <w:t xml:space="preserve">not </w:t>
      </w:r>
      <w:r w:rsidR="00586A90" w:rsidRPr="0003143E">
        <w:t xml:space="preserve">been </w:t>
      </w:r>
      <w:r w:rsidR="00E105E4" w:rsidRPr="0003143E">
        <w:t xml:space="preserve">adopted. Desk based research underpinned the initial 10 assessments </w:t>
      </w:r>
      <w:r w:rsidR="00E13899" w:rsidRPr="0003143E">
        <w:t>with some contact</w:t>
      </w:r>
      <w:r w:rsidR="00F9646E" w:rsidRPr="0003143E">
        <w:t xml:space="preserve"> with the municipalities. T</w:t>
      </w:r>
      <w:r w:rsidR="00E105E4" w:rsidRPr="0003143E">
        <w:t xml:space="preserve">he findings of the Central Government and </w:t>
      </w:r>
      <w:r w:rsidR="00E13899" w:rsidRPr="0003143E">
        <w:t xml:space="preserve">the </w:t>
      </w:r>
      <w:r w:rsidR="00E105E4" w:rsidRPr="0003143E">
        <w:t>3 SN PEFAS were used to refine the approach of the 2 carried out in 2018, particularly with respect to indicators covering procurement, internal audit, external audit and its scrutiny. Where the scoring from these 12 assessment</w:t>
      </w:r>
      <w:r w:rsidR="00F414D0" w:rsidRPr="0003143E">
        <w:t>s is</w:t>
      </w:r>
      <w:r w:rsidR="00E105E4" w:rsidRPr="0003143E">
        <w:t xml:space="preserve"> compatible with the </w:t>
      </w:r>
      <w:r w:rsidR="00F414D0" w:rsidRPr="0003143E">
        <w:t>scoring methodology for Tbilisi, Batumi and</w:t>
      </w:r>
      <w:r w:rsidR="00E105E4" w:rsidRPr="0003143E">
        <w:t xml:space="preserve"> Martvili</w:t>
      </w:r>
      <w:r w:rsidR="00F414D0" w:rsidRPr="0003143E">
        <w:t>, they are used to complement the</w:t>
      </w:r>
      <w:r w:rsidR="00586A90" w:rsidRPr="0003143E">
        <w:t>se</w:t>
      </w:r>
      <w:r w:rsidR="00F414D0" w:rsidRPr="0003143E">
        <w:t xml:space="preserve"> scores </w:t>
      </w:r>
      <w:r w:rsidR="00586A90" w:rsidRPr="0003143E">
        <w:t>in this synthesis report</w:t>
      </w:r>
      <w:r w:rsidR="00F414D0" w:rsidRPr="0003143E">
        <w:t>.</w:t>
      </w:r>
      <w:r w:rsidR="00E105E4" w:rsidRPr="0003143E">
        <w:t xml:space="preserve"> </w:t>
      </w:r>
      <w:r w:rsidR="00F414D0" w:rsidRPr="0003143E">
        <w:t xml:space="preserve"> Annex </w:t>
      </w:r>
      <w:r w:rsidR="00C442A2">
        <w:t>1</w:t>
      </w:r>
      <w:r w:rsidR="00F414D0" w:rsidRPr="0003143E">
        <w:t xml:space="preserve"> presents all 15 </w:t>
      </w:r>
      <w:r w:rsidR="00E13899" w:rsidRPr="0003143E">
        <w:t>municipalities’</w:t>
      </w:r>
      <w:r w:rsidR="00954BFC" w:rsidRPr="0003143E">
        <w:t xml:space="preserve"> set</w:t>
      </w:r>
      <w:r w:rsidR="00F414D0" w:rsidRPr="0003143E">
        <w:t xml:space="preserve"> of scores and highlights those dimensions that are fully compatible</w:t>
      </w:r>
      <w:r w:rsidR="000356B1" w:rsidRPr="0003143E">
        <w:rPr>
          <w:rStyle w:val="FootnoteReference"/>
        </w:rPr>
        <w:footnoteReference w:id="14"/>
      </w:r>
      <w:r w:rsidR="00F414D0" w:rsidRPr="0003143E">
        <w:t>.</w:t>
      </w:r>
    </w:p>
    <w:p w:rsidR="0003143E" w:rsidRPr="002E03B9" w:rsidRDefault="0003143E" w:rsidP="00FC23B8">
      <w:pPr>
        <w:pStyle w:val="Heading1"/>
        <w:numPr>
          <w:ilvl w:val="0"/>
          <w:numId w:val="16"/>
        </w:numPr>
        <w:spacing w:before="0"/>
        <w:ind w:left="714" w:hanging="357"/>
      </w:pPr>
      <w:bookmarkStart w:id="8" w:name="_Toc529198071"/>
      <w:r w:rsidRPr="002E03B9">
        <w:lastRenderedPageBreak/>
        <w:t>Inter-</w:t>
      </w:r>
      <w:r w:rsidR="00645F4D" w:rsidRPr="002E03B9">
        <w:t>Governmental</w:t>
      </w:r>
      <w:r w:rsidRPr="002E03B9">
        <w:t xml:space="preserve"> Fiscal Relationship</w:t>
      </w:r>
      <w:r w:rsidR="008E7A5F" w:rsidRPr="002E03B9">
        <w:t>s</w:t>
      </w:r>
      <w:bookmarkEnd w:id="8"/>
    </w:p>
    <w:p w:rsidR="0003143E" w:rsidRPr="001B62CE" w:rsidRDefault="0003143E" w:rsidP="00F50E47">
      <w:pPr>
        <w:ind w:left="540" w:hanging="540"/>
        <w:rPr>
          <w:b/>
          <w:i/>
          <w:color w:val="000000" w:themeColor="text1"/>
        </w:rPr>
      </w:pPr>
      <w:r w:rsidRPr="001B62CE">
        <w:rPr>
          <w:b/>
          <w:i/>
          <w:color w:val="000000" w:themeColor="text1"/>
        </w:rPr>
        <w:t xml:space="preserve">Legal </w:t>
      </w:r>
      <w:r w:rsidR="0073225A" w:rsidRPr="001B62CE">
        <w:rPr>
          <w:b/>
          <w:i/>
          <w:color w:val="000000" w:themeColor="text1"/>
        </w:rPr>
        <w:t>Basis</w:t>
      </w:r>
    </w:p>
    <w:p w:rsidR="0003143E" w:rsidRPr="0003143E" w:rsidRDefault="0003143E" w:rsidP="00FC23B8">
      <w:pPr>
        <w:pStyle w:val="ListParagraph"/>
        <w:numPr>
          <w:ilvl w:val="0"/>
          <w:numId w:val="17"/>
        </w:numPr>
      </w:pPr>
      <w:r w:rsidRPr="002B6021">
        <w:t>The legal basis for decentralization is encompassed in the framework for governance as specified</w:t>
      </w:r>
      <w:r w:rsidRPr="0003143E">
        <w:t xml:space="preserve"> above.  In 2006 Georgia completely revamped its system of local government.  Other than in the five largest cities, genuine self-government was established only at the district level while governance structures (separate budgets, elected public officials, etc.) were completely abolished at the levels below and above districts (i.e., in settlement and regions).  As a result, the number of subnational government units in the country dropped from about one thousand to just seventy: five self-governing cities (Tbilisi; Kutaisi; Batumi; Rustavi and </w:t>
      </w:r>
      <w:proofErr w:type="spellStart"/>
      <w:r w:rsidRPr="0003143E">
        <w:t>Poti</w:t>
      </w:r>
      <w:proofErr w:type="spellEnd"/>
      <w:r w:rsidRPr="0003143E">
        <w:t xml:space="preserve">), 64 district-wide municipalities, and the Autonomous Republic of Adjara.  </w:t>
      </w:r>
    </w:p>
    <w:p w:rsidR="0003143E" w:rsidRPr="0003143E" w:rsidRDefault="0003143E" w:rsidP="00B7104D">
      <w:pPr>
        <w:pStyle w:val="ListParagraph"/>
      </w:pPr>
      <w:r w:rsidRPr="0003143E">
        <w:t>The law on self-government (enacted in June 2014) provides simple and straight</w:t>
      </w:r>
      <w:r w:rsidR="000907B9">
        <w:t xml:space="preserve"> </w:t>
      </w:r>
      <w:r w:rsidRPr="0003143E">
        <w:t>forward governance structure. Each municipality has directly elected local council (Sakrebulo); executive branch on the level of these municipalities are managed by directly elected Mayors. Heads of municipalities appoint representatives, or as they are called ‘village trustees’ (</w:t>
      </w:r>
      <w:proofErr w:type="spellStart"/>
      <w:r w:rsidRPr="0003143E">
        <w:t>rtsmunebuli</w:t>
      </w:r>
      <w:proofErr w:type="spellEnd"/>
      <w:r w:rsidRPr="0003143E">
        <w:t>) for each village within respective municipalities.  Adjara because of its status of autonomous republic has higher level of self-governance than other regions and warrants 2 tiers of the subnational levels. There are nine territorial administrative units (</w:t>
      </w:r>
      <w:proofErr w:type="spellStart"/>
      <w:r w:rsidRPr="0003143E">
        <w:t>mkhare</w:t>
      </w:r>
      <w:proofErr w:type="spellEnd"/>
      <w:r w:rsidRPr="0003143E">
        <w:t xml:space="preserve">) or regions in Georgia: </w:t>
      </w:r>
      <w:proofErr w:type="spellStart"/>
      <w:r w:rsidRPr="0003143E">
        <w:t>Guria</w:t>
      </w:r>
      <w:proofErr w:type="spellEnd"/>
      <w:r w:rsidRPr="0003143E">
        <w:t xml:space="preserve">; </w:t>
      </w:r>
      <w:proofErr w:type="spellStart"/>
      <w:r w:rsidRPr="0003143E">
        <w:t>Imereti</w:t>
      </w:r>
      <w:proofErr w:type="spellEnd"/>
      <w:r w:rsidRPr="0003143E">
        <w:t xml:space="preserve">; </w:t>
      </w:r>
      <w:proofErr w:type="spellStart"/>
      <w:r w:rsidRPr="0003143E">
        <w:t>Kakheti</w:t>
      </w:r>
      <w:proofErr w:type="spellEnd"/>
      <w:r w:rsidRPr="0003143E">
        <w:t xml:space="preserve">; </w:t>
      </w:r>
      <w:proofErr w:type="spellStart"/>
      <w:r w:rsidRPr="0003143E">
        <w:t>Mtskheta-Mtianeti</w:t>
      </w:r>
      <w:proofErr w:type="spellEnd"/>
      <w:r w:rsidRPr="0003143E">
        <w:t xml:space="preserve">; </w:t>
      </w:r>
      <w:proofErr w:type="spellStart"/>
      <w:r w:rsidRPr="0003143E">
        <w:t>Racha-Lechkhumi</w:t>
      </w:r>
      <w:proofErr w:type="spellEnd"/>
      <w:r w:rsidRPr="0003143E">
        <w:t xml:space="preserve"> and </w:t>
      </w:r>
      <w:proofErr w:type="spellStart"/>
      <w:r w:rsidRPr="0003143E">
        <w:t>Kvemo</w:t>
      </w:r>
      <w:proofErr w:type="spellEnd"/>
      <w:r w:rsidRPr="0003143E">
        <w:t xml:space="preserve"> </w:t>
      </w:r>
      <w:proofErr w:type="spellStart"/>
      <w:r w:rsidRPr="0003143E">
        <w:t>Svaneti</w:t>
      </w:r>
      <w:proofErr w:type="spellEnd"/>
      <w:r w:rsidRPr="0003143E">
        <w:t xml:space="preserve">; </w:t>
      </w:r>
      <w:proofErr w:type="spellStart"/>
      <w:r w:rsidRPr="0003143E">
        <w:t>Samegrelo</w:t>
      </w:r>
      <w:proofErr w:type="spellEnd"/>
      <w:r w:rsidRPr="0003143E">
        <w:t xml:space="preserve"> and </w:t>
      </w:r>
      <w:proofErr w:type="spellStart"/>
      <w:r w:rsidRPr="0003143E">
        <w:t>Zemo</w:t>
      </w:r>
      <w:proofErr w:type="spellEnd"/>
      <w:r w:rsidRPr="0003143E">
        <w:t xml:space="preserve"> </w:t>
      </w:r>
      <w:proofErr w:type="spellStart"/>
      <w:r w:rsidRPr="0003143E">
        <w:t>Svaneti</w:t>
      </w:r>
      <w:proofErr w:type="spellEnd"/>
      <w:r w:rsidRPr="0003143E">
        <w:t xml:space="preserve">; </w:t>
      </w:r>
      <w:proofErr w:type="spellStart"/>
      <w:r w:rsidRPr="0003143E">
        <w:t>Samtskhe-Javakheti</w:t>
      </w:r>
      <w:proofErr w:type="spellEnd"/>
      <w:r w:rsidRPr="0003143E">
        <w:t xml:space="preserve">; </w:t>
      </w:r>
      <w:proofErr w:type="spellStart"/>
      <w:r w:rsidRPr="0003143E">
        <w:t>Kvemo</w:t>
      </w:r>
      <w:proofErr w:type="spellEnd"/>
      <w:r w:rsidRPr="0003143E">
        <w:t xml:space="preserve"> </w:t>
      </w:r>
      <w:proofErr w:type="spellStart"/>
      <w:r w:rsidRPr="0003143E">
        <w:t>Kartli</w:t>
      </w:r>
      <w:proofErr w:type="spellEnd"/>
      <w:r w:rsidRPr="0003143E">
        <w:t xml:space="preserve"> and </w:t>
      </w:r>
      <w:proofErr w:type="spellStart"/>
      <w:r w:rsidRPr="0003143E">
        <w:t>Shida</w:t>
      </w:r>
      <w:proofErr w:type="spellEnd"/>
      <w:r w:rsidRPr="0003143E">
        <w:t xml:space="preserve"> </w:t>
      </w:r>
      <w:proofErr w:type="spellStart"/>
      <w:r w:rsidRPr="0003143E">
        <w:t>Kartli</w:t>
      </w:r>
      <w:proofErr w:type="spellEnd"/>
      <w:r w:rsidRPr="0003143E">
        <w:t xml:space="preserve"> (administratively breakaway South Ossetia is part of </w:t>
      </w:r>
      <w:proofErr w:type="spellStart"/>
      <w:r w:rsidRPr="0003143E">
        <w:t>Shida</w:t>
      </w:r>
      <w:proofErr w:type="spellEnd"/>
      <w:r w:rsidRPr="0003143E">
        <w:t xml:space="preserve"> </w:t>
      </w:r>
      <w:proofErr w:type="spellStart"/>
      <w:r w:rsidRPr="0003143E">
        <w:t>Kartli</w:t>
      </w:r>
      <w:proofErr w:type="spellEnd"/>
      <w:r w:rsidRPr="0003143E">
        <w:t xml:space="preserve"> region). Governors of these regions are appointed by the Prime-Minister and play a coordination role. </w:t>
      </w:r>
    </w:p>
    <w:p w:rsidR="0003143E" w:rsidRPr="002A27B1" w:rsidRDefault="0003143E" w:rsidP="00B7104D">
      <w:pPr>
        <w:pStyle w:val="ListParagraph"/>
      </w:pPr>
      <w:r w:rsidRPr="0003143E">
        <w:t>The system of intergovernmental finances went through the major changes as a result of reforms in 2007. The system that existed before 2007 had de-concentrated district branches for all major line ministries (health, education, social welfare), while current local governments did not receive any responsibilities in these sectors other than communal affairs, local roads, kindergartens, and some public health programs and supplementary financing of healthcare. However, in addition to designating a number of specific functions as municipal responsibilities, the organic law on Local Self-Government also contains: (a) a “general competence” clause allowing local governments to perform functions beyond those specifically enumerated in the law as long as they are not explicitly disallowed in the legislation; and (b) in addition a clause that allows for delegation of functions to local authorities by law or through intergovernmental agreements.  All other sectors are now mostly administered directly from the central government’s line ministries and agencies. Nevertheless, at the subnational level, expenditures are reported on social programs (10.6 percent of consolidated SNG expenditures in 2017) and some health services (3 percent of consolidated SNG expenditures also in 2017).</w:t>
      </w:r>
    </w:p>
    <w:p w:rsidR="002A27B1" w:rsidRDefault="002A27B1" w:rsidP="00B7104D">
      <w:pPr>
        <w:pStyle w:val="ListParagraph"/>
      </w:pPr>
      <w:r w:rsidRPr="00265A82">
        <w:t>The Budget Code provides for a centrali</w:t>
      </w:r>
      <w:r>
        <w:t>z</w:t>
      </w:r>
      <w:r w:rsidRPr="00265A82">
        <w:t>ed PFM system built around a Treasury Single Account and a P</w:t>
      </w:r>
      <w:r>
        <w:t>FMIS</w:t>
      </w:r>
      <w:r w:rsidRPr="00265A82">
        <w:t xml:space="preserve"> which incorporates salary and other expenses as well as commitment controls.  This covers both central and local government. There are no earmarked revenues or </w:t>
      </w:r>
      <w:proofErr w:type="spellStart"/>
      <w:r w:rsidRPr="00265A82">
        <w:t>extrabudgetary</w:t>
      </w:r>
      <w:proofErr w:type="spellEnd"/>
      <w:r w:rsidRPr="00265A82">
        <w:t xml:space="preserve"> units in Georgia</w:t>
      </w:r>
      <w:r>
        <w:t xml:space="preserve">. Municipalities collect fees and charges </w:t>
      </w:r>
      <w:r w:rsidR="00AA0203">
        <w:t>for services. The Georgia Revenue Services collects property taxes on behalf of the municipalities and t</w:t>
      </w:r>
      <w:r>
        <w:t xml:space="preserve">here is </w:t>
      </w:r>
      <w:r w:rsidRPr="00265A82">
        <w:t xml:space="preserve">sharing of some parts of income tax between central and local government. </w:t>
      </w:r>
      <w:r w:rsidR="00156C08">
        <w:t xml:space="preserve">The importance of own revenues is related to size of a municipality – small municipalities </w:t>
      </w:r>
      <w:r w:rsidR="00156C08">
        <w:lastRenderedPageBreak/>
        <w:t>collect about 25 per cent of their total funds with the rest (75 per cent) being provided in grants from the center.  For large municipalities some 64 per cent is from own revenue and 36 per cent from grants</w:t>
      </w:r>
      <w:r w:rsidR="00156C08">
        <w:rPr>
          <w:rStyle w:val="FootnoteReference"/>
        </w:rPr>
        <w:footnoteReference w:id="15"/>
      </w:r>
      <w:r w:rsidR="00156C08">
        <w:t xml:space="preserve">. </w:t>
      </w:r>
      <w:r w:rsidRPr="00265A82">
        <w:t>External control is exercised by the State Audit Office which reports to Parliament. The Budget Code provides for public hearings on the budget.</w:t>
      </w:r>
      <w:r>
        <w:t xml:space="preserve"> The audit reports relating to municipalities are not scrutinized by the municipality Sakrebulo.</w:t>
      </w:r>
    </w:p>
    <w:p w:rsidR="0003143E" w:rsidRPr="008E7A5F" w:rsidRDefault="0003143E" w:rsidP="00B7104D">
      <w:pPr>
        <w:pStyle w:val="ListParagraph"/>
      </w:pPr>
      <w:r w:rsidRPr="0003143E">
        <w:t>The size of the municipalities varies considerably in terms of population with some as small as 4,000 while Tbilisi has in excess of 1 million.  Municipalities are responsible for providing local roads, water and sewage, refuse collection, parks and cultural amenities such as museums and kindergarten schooling.  Municipalities are independent of central government but rely on grants and this reliance varies depending on the size of the municipality.</w:t>
      </w:r>
    </w:p>
    <w:p w:rsidR="008E7A5F" w:rsidRPr="0073225A" w:rsidRDefault="008E7A5F" w:rsidP="00F50E47">
      <w:pPr>
        <w:ind w:left="540" w:hanging="540"/>
        <w:rPr>
          <w:b/>
          <w:i/>
          <w:color w:val="000000" w:themeColor="text1"/>
        </w:rPr>
      </w:pPr>
      <w:r w:rsidRPr="0073225A">
        <w:rPr>
          <w:b/>
          <w:i/>
          <w:color w:val="000000" w:themeColor="text1"/>
        </w:rPr>
        <w:t>Basis of Intergovernmental Grants</w:t>
      </w:r>
    </w:p>
    <w:p w:rsidR="008E7A5F" w:rsidRPr="00FE6ED4" w:rsidRDefault="008E7A5F" w:rsidP="00FC23B8">
      <w:pPr>
        <w:pStyle w:val="ListParagraph"/>
        <w:numPr>
          <w:ilvl w:val="0"/>
          <w:numId w:val="11"/>
        </w:numPr>
      </w:pPr>
      <w:r w:rsidRPr="00FE6ED4">
        <w:t xml:space="preserve">The Budget Code </w:t>
      </w:r>
      <w:r>
        <w:t>includes</w:t>
      </w:r>
      <w:r w:rsidRPr="00FE6ED4">
        <w:t xml:space="preserve"> the following types of transfers</w:t>
      </w:r>
      <w:r>
        <w:rPr>
          <w:rStyle w:val="FootnoteReference"/>
        </w:rPr>
        <w:footnoteReference w:id="16"/>
      </w:r>
      <w:r w:rsidRPr="00FE6ED4">
        <w:t xml:space="preserve"> to the Autonomous Republics and Local Self-Government Units: </w:t>
      </w:r>
    </w:p>
    <w:p w:rsidR="008E7A5F" w:rsidRPr="00FE6ED4" w:rsidRDefault="008E7A5F" w:rsidP="00FC23B8">
      <w:pPr>
        <w:pStyle w:val="ListParagraph"/>
        <w:numPr>
          <w:ilvl w:val="0"/>
          <w:numId w:val="10"/>
        </w:numPr>
        <w:spacing w:after="80"/>
        <w:ind w:left="562"/>
      </w:pPr>
      <w:r w:rsidRPr="00FE6ED4">
        <w:rPr>
          <w:b/>
        </w:rPr>
        <w:t>Equalization transfer</w:t>
      </w:r>
      <w:r w:rsidRPr="00FE6ED4">
        <w:t xml:space="preserve"> </w:t>
      </w:r>
      <w:r w:rsidR="002B294B">
        <w:t xml:space="preserve">(66.3% of total in 2016) </w:t>
      </w:r>
      <w:r w:rsidRPr="00FE6ED4">
        <w:t>is the amount defined by the special formula and allocated from the state budget</w:t>
      </w:r>
      <w:r>
        <w:t xml:space="preserve"> of Georgia for the municipal</w:t>
      </w:r>
      <w:r w:rsidRPr="00FE6ED4">
        <w:t xml:space="preserve"> budget. It aims to equate different financial opportunities of municipalities with consideration of their economic potential. In addition, the municipality uses the revenue received by equalization transfer to its own discretion to implement its own powers. The rule of calculation of equalization transfer is determined by the budget code and order of the Minister of Finance of Georgia</w:t>
      </w:r>
      <w:r w:rsidRPr="00FE6ED4">
        <w:rPr>
          <w:rStyle w:val="FootnoteReference"/>
        </w:rPr>
        <w:footnoteReference w:id="17"/>
      </w:r>
      <w:r w:rsidRPr="00FE6ED4">
        <w:t xml:space="preserve">. For the purposes of the equalization transfer formula, the Minister of Finance of Georgia annually determines the total amount of expenditures and non-financial assets of municipalities that cannot be less than 4% of GDP of the year to be planned. </w:t>
      </w:r>
      <w:r>
        <w:t xml:space="preserve"> </w:t>
      </w:r>
      <w:r w:rsidRPr="00FE6ED4">
        <w:t>According to the formula the size of the equalization transfer for each municipality depends on the forecast of potential revenues, by taking into account the tendency of the past years.</w:t>
      </w:r>
    </w:p>
    <w:p w:rsidR="008E7A5F" w:rsidRPr="00FE6ED4" w:rsidRDefault="008E7A5F" w:rsidP="00FC23B8">
      <w:pPr>
        <w:pStyle w:val="ListParagraph"/>
        <w:numPr>
          <w:ilvl w:val="0"/>
          <w:numId w:val="10"/>
        </w:numPr>
        <w:spacing w:before="80"/>
        <w:ind w:left="562"/>
      </w:pPr>
      <w:r w:rsidRPr="00FE6ED4">
        <w:t>The size of the Equalization Transfer made to each Local Authority Budget is calculated with the following equation:  T=E-R</w:t>
      </w:r>
      <w:r>
        <w:t>.</w:t>
      </w:r>
    </w:p>
    <w:p w:rsidR="008E7A5F" w:rsidRPr="003146F7" w:rsidRDefault="008E7A5F" w:rsidP="006250D3">
      <w:pPr>
        <w:pStyle w:val="ListParagraph"/>
        <w:numPr>
          <w:ilvl w:val="0"/>
          <w:numId w:val="0"/>
        </w:numPr>
        <w:spacing w:after="80"/>
        <w:ind w:firstLine="562"/>
        <w:rPr>
          <w:i/>
        </w:rPr>
      </w:pPr>
      <w:r w:rsidRPr="003146F7">
        <w:rPr>
          <w:i/>
        </w:rPr>
        <w:t xml:space="preserve">Whereby: </w:t>
      </w:r>
    </w:p>
    <w:p w:rsidR="008E7A5F" w:rsidRPr="00FE6ED4" w:rsidRDefault="008E7A5F" w:rsidP="00645F4D">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80"/>
        <w:ind w:left="990" w:hanging="428"/>
        <w:jc w:val="both"/>
        <w:rPr>
          <w:rFonts w:eastAsia="Sylfaen"/>
          <w:szCs w:val="24"/>
        </w:rPr>
      </w:pPr>
      <w:r w:rsidRPr="00FE6ED4">
        <w:rPr>
          <w:rFonts w:eastAsia="Sylfaen"/>
          <w:szCs w:val="24"/>
        </w:rPr>
        <w:t>T – Transfer to be allocated to the Local Authority Budget;</w:t>
      </w:r>
    </w:p>
    <w:p w:rsidR="008E7A5F" w:rsidRDefault="008E7A5F" w:rsidP="00645F4D">
      <w:pPr>
        <w:spacing w:after="80"/>
        <w:ind w:left="990" w:right="-357" w:hanging="428"/>
        <w:contextualSpacing/>
        <w:jc w:val="both"/>
        <w:rPr>
          <w:rFonts w:eastAsia="Sylfaen"/>
          <w:szCs w:val="24"/>
        </w:rPr>
      </w:pPr>
      <w:r w:rsidRPr="00FE6ED4">
        <w:rPr>
          <w:rFonts w:eastAsia="Sylfaen"/>
          <w:szCs w:val="24"/>
        </w:rPr>
        <w:t>E –</w:t>
      </w:r>
      <w:r>
        <w:rPr>
          <w:rFonts w:eastAsia="Sylfaen"/>
          <w:szCs w:val="24"/>
        </w:rPr>
        <w:t xml:space="preserve"> T</w:t>
      </w:r>
      <w:r w:rsidRPr="00752DFC">
        <w:rPr>
          <w:rFonts w:eastAsia="Sylfaen"/>
          <w:szCs w:val="24"/>
        </w:rPr>
        <w:t>otal amount of increase of expenditures and non-financial assets of a local self-government body, which is calculated based on statistical data (number of population, number of children under 6 years of age, number of adolescents from 6 up to 18 years of age, number of population with the social and economic status indicator (rating point) less than threshold value established by the Government of Georgia, the area of a local self-government body concerned and the length of local roads) and equalization coefficients, with a distinction made between self-governing towns and municipalities;</w:t>
      </w:r>
      <w:r>
        <w:rPr>
          <w:rFonts w:eastAsia="Sylfaen"/>
          <w:szCs w:val="24"/>
        </w:rPr>
        <w:t xml:space="preserve"> and</w:t>
      </w:r>
    </w:p>
    <w:p w:rsidR="008E7A5F" w:rsidRPr="00FE6ED4" w:rsidRDefault="008E7A5F" w:rsidP="002B6021">
      <w:pPr>
        <w:spacing w:before="120" w:line="240" w:lineRule="auto"/>
        <w:ind w:left="990" w:hanging="428"/>
        <w:jc w:val="both"/>
        <w:rPr>
          <w:szCs w:val="24"/>
        </w:rPr>
      </w:pPr>
      <w:r>
        <w:rPr>
          <w:rFonts w:eastAsia="Sylfaen"/>
          <w:szCs w:val="24"/>
        </w:rPr>
        <w:lastRenderedPageBreak/>
        <w:t xml:space="preserve">R </w:t>
      </w:r>
      <w:r w:rsidRPr="00FE6ED4">
        <w:rPr>
          <w:rFonts w:eastAsia="Sylfaen"/>
          <w:szCs w:val="24"/>
        </w:rPr>
        <w:t>–</w:t>
      </w:r>
      <w:r>
        <w:rPr>
          <w:rFonts w:eastAsia="Sylfaen"/>
          <w:szCs w:val="24"/>
        </w:rPr>
        <w:t xml:space="preserve"> </w:t>
      </w:r>
      <w:r w:rsidRPr="00025BBA">
        <w:rPr>
          <w:rFonts w:eastAsia="Sylfaen"/>
          <w:szCs w:val="24"/>
        </w:rPr>
        <w:t>Budget revenues of local self-government body (except for grants), which is calculated for each self</w:t>
      </w:r>
      <w:r>
        <w:rPr>
          <w:rFonts w:eastAsia="Sylfaen"/>
          <w:szCs w:val="24"/>
        </w:rPr>
        <w:t>-</w:t>
      </w:r>
      <w:r w:rsidRPr="00025BBA">
        <w:rPr>
          <w:rFonts w:eastAsia="Sylfaen"/>
          <w:szCs w:val="24"/>
        </w:rPr>
        <w:t>government body based on the forecast for the current year and the trend shown by actual indicators for last 3 years.</w:t>
      </w:r>
    </w:p>
    <w:p w:rsidR="008E7A5F" w:rsidRPr="00F50E47" w:rsidRDefault="008E7A5F" w:rsidP="00FC23B8">
      <w:pPr>
        <w:pStyle w:val="ListParagraph"/>
        <w:numPr>
          <w:ilvl w:val="0"/>
          <w:numId w:val="10"/>
        </w:numPr>
        <w:tabs>
          <w:tab w:val="clear" w:pos="1287"/>
          <w:tab w:val="num" w:pos="1080"/>
        </w:tabs>
        <w:spacing w:after="80"/>
        <w:ind w:left="562"/>
      </w:pPr>
      <w:r w:rsidRPr="00F50E47">
        <w:rPr>
          <w:b/>
        </w:rPr>
        <w:t xml:space="preserve">Special transfer </w:t>
      </w:r>
      <w:r w:rsidR="002B294B" w:rsidRPr="00F50E47">
        <w:t xml:space="preserve">(5.5% of total in 2016) </w:t>
      </w:r>
      <w:r w:rsidRPr="00F50E47">
        <w:t xml:space="preserve">is allocated from the state budget of Georgia for municipal budget or the budget of Autonomous Republic in order to eliminate the effects of natural disasters, ecological and other disasters, hostilities, epidemics and other emergency situations (damages), as well as to assist municipalities in the implementation of other activities. This transfer is allocated only if the reserve fund of the respective municipality budget is not enough for financing the measures envisaged to eliminate the </w:t>
      </w:r>
      <w:r w:rsidR="00CC670B" w:rsidRPr="00F50E47">
        <w:t>above-mentioned</w:t>
      </w:r>
      <w:r w:rsidRPr="00F50E47">
        <w:t xml:space="preserve"> events.  </w:t>
      </w:r>
    </w:p>
    <w:p w:rsidR="008E7A5F" w:rsidRPr="00F50E47" w:rsidRDefault="008E7A5F" w:rsidP="00FC23B8">
      <w:pPr>
        <w:pStyle w:val="ListParagraph"/>
        <w:numPr>
          <w:ilvl w:val="0"/>
          <w:numId w:val="10"/>
        </w:numPr>
        <w:tabs>
          <w:tab w:val="clear" w:pos="1287"/>
          <w:tab w:val="num" w:pos="1080"/>
        </w:tabs>
        <w:spacing w:before="80" w:after="80"/>
        <w:ind w:left="562"/>
        <w:rPr>
          <w:b/>
        </w:rPr>
      </w:pPr>
      <w:r w:rsidRPr="00F50E47">
        <w:rPr>
          <w:b/>
        </w:rPr>
        <w:t xml:space="preserve">Capital Transfer </w:t>
      </w:r>
      <w:r w:rsidR="002B294B" w:rsidRPr="001B62CE">
        <w:t xml:space="preserve">(26.9% of total in 2016) </w:t>
      </w:r>
      <w:r w:rsidRPr="001B62CE">
        <w:t>allocated to municipalities according to the rule approved by Government Degree #23 implies that:</w:t>
      </w:r>
    </w:p>
    <w:p w:rsidR="008E7A5F" w:rsidRPr="00AF2748" w:rsidRDefault="008E7A5F" w:rsidP="00FC23B8">
      <w:pPr>
        <w:numPr>
          <w:ilvl w:val="1"/>
          <w:numId w:val="10"/>
        </w:numPr>
        <w:tabs>
          <w:tab w:val="left" w:pos="1530"/>
        </w:tabs>
        <w:spacing w:after="40" w:line="240" w:lineRule="auto"/>
        <w:ind w:right="-360"/>
        <w:rPr>
          <w:rFonts w:eastAsia="Times New Roman"/>
          <w:color w:val="000000"/>
          <w:spacing w:val="-4"/>
          <w:szCs w:val="24"/>
          <w:lang w:eastAsia="en-GB"/>
        </w:rPr>
      </w:pPr>
      <w:r w:rsidRPr="00AF2748">
        <w:rPr>
          <w:rFonts w:eastAsia="Times New Roman"/>
          <w:color w:val="000000"/>
          <w:spacing w:val="-4"/>
          <w:szCs w:val="24"/>
          <w:lang w:eastAsia="en-GB"/>
        </w:rPr>
        <w:t xml:space="preserve">Special commission is created which among others includes Deputy Minister of Finance, Budget Department representative of the MOF, Deputy Minister of Regional Development and representatives of respective department dealing with coordination with municipalities from MRDI; </w:t>
      </w:r>
    </w:p>
    <w:p w:rsidR="008E7A5F" w:rsidRPr="00AF2748" w:rsidRDefault="008E7A5F" w:rsidP="00FC23B8">
      <w:pPr>
        <w:numPr>
          <w:ilvl w:val="1"/>
          <w:numId w:val="10"/>
        </w:numPr>
        <w:tabs>
          <w:tab w:val="left" w:pos="1530"/>
        </w:tabs>
        <w:spacing w:after="40" w:line="240" w:lineRule="auto"/>
        <w:ind w:left="1434" w:hanging="357"/>
        <w:rPr>
          <w:rFonts w:eastAsia="Times New Roman"/>
          <w:color w:val="000000"/>
          <w:spacing w:val="-4"/>
          <w:szCs w:val="24"/>
          <w:lang w:eastAsia="en-GB"/>
        </w:rPr>
      </w:pPr>
      <w:r w:rsidRPr="00AF2748">
        <w:rPr>
          <w:rFonts w:eastAsia="Times New Roman"/>
          <w:color w:val="000000"/>
          <w:spacing w:val="-4"/>
          <w:szCs w:val="24"/>
          <w:lang w:eastAsia="en-GB"/>
        </w:rPr>
        <w:t xml:space="preserve">Municipalities submit proposal of different capital projects to the commission; </w:t>
      </w:r>
    </w:p>
    <w:p w:rsidR="008E7A5F" w:rsidRPr="00AF2748" w:rsidRDefault="008E7A5F" w:rsidP="00FC23B8">
      <w:pPr>
        <w:numPr>
          <w:ilvl w:val="1"/>
          <w:numId w:val="10"/>
        </w:numPr>
        <w:tabs>
          <w:tab w:val="left" w:pos="1530"/>
        </w:tabs>
        <w:spacing w:after="40" w:line="240" w:lineRule="auto"/>
        <w:ind w:left="1434" w:hanging="357"/>
        <w:rPr>
          <w:rFonts w:eastAsia="Times New Roman"/>
          <w:color w:val="000000"/>
          <w:spacing w:val="-4"/>
          <w:szCs w:val="24"/>
          <w:lang w:eastAsia="en-GB"/>
        </w:rPr>
      </w:pPr>
      <w:r w:rsidRPr="00AF2748">
        <w:rPr>
          <w:rFonts w:eastAsia="Times New Roman"/>
          <w:color w:val="000000"/>
          <w:spacing w:val="-4"/>
          <w:szCs w:val="24"/>
          <w:lang w:eastAsia="en-GB"/>
        </w:rPr>
        <w:t>Criteria for selecting the projects is defined by the decree</w:t>
      </w:r>
      <w:r w:rsidRPr="00AF2748">
        <w:rPr>
          <w:rStyle w:val="FootnoteReference"/>
          <w:rFonts w:eastAsia="Times New Roman"/>
          <w:color w:val="000000"/>
          <w:spacing w:val="-4"/>
          <w:szCs w:val="24"/>
          <w:lang w:eastAsia="en-GB"/>
        </w:rPr>
        <w:footnoteReference w:id="18"/>
      </w:r>
      <w:r w:rsidRPr="00AF2748">
        <w:rPr>
          <w:rFonts w:eastAsia="Times New Roman"/>
          <w:color w:val="000000"/>
          <w:spacing w:val="-4"/>
          <w:szCs w:val="24"/>
          <w:lang w:eastAsia="en-GB"/>
        </w:rPr>
        <w:t xml:space="preserve">; </w:t>
      </w:r>
    </w:p>
    <w:p w:rsidR="008E7A5F" w:rsidRPr="00AF2748" w:rsidRDefault="008E7A5F" w:rsidP="00FC23B8">
      <w:pPr>
        <w:numPr>
          <w:ilvl w:val="1"/>
          <w:numId w:val="10"/>
        </w:numPr>
        <w:tabs>
          <w:tab w:val="left" w:pos="1530"/>
        </w:tabs>
        <w:spacing w:after="40" w:line="240" w:lineRule="auto"/>
        <w:ind w:left="1434" w:hanging="357"/>
        <w:rPr>
          <w:rFonts w:eastAsia="Times New Roman"/>
          <w:color w:val="000000"/>
          <w:spacing w:val="-4"/>
          <w:szCs w:val="24"/>
          <w:lang w:eastAsia="en-GB"/>
        </w:rPr>
      </w:pPr>
      <w:r w:rsidRPr="00AF2748">
        <w:rPr>
          <w:rFonts w:eastAsia="Times New Roman"/>
          <w:color w:val="000000"/>
          <w:spacing w:val="-4"/>
          <w:szCs w:val="24"/>
          <w:lang w:eastAsia="en-GB"/>
        </w:rPr>
        <w:t xml:space="preserve">Municipalities are obliged to co-finance the projects at least by 5%; </w:t>
      </w:r>
    </w:p>
    <w:p w:rsidR="008E7A5F" w:rsidRPr="00AF2748" w:rsidRDefault="008E7A5F" w:rsidP="00FC23B8">
      <w:pPr>
        <w:numPr>
          <w:ilvl w:val="1"/>
          <w:numId w:val="10"/>
        </w:numPr>
        <w:tabs>
          <w:tab w:val="left" w:pos="1530"/>
        </w:tabs>
        <w:spacing w:after="240" w:line="240" w:lineRule="auto"/>
        <w:rPr>
          <w:rFonts w:eastAsia="Times New Roman"/>
          <w:color w:val="000000"/>
          <w:spacing w:val="-4"/>
          <w:szCs w:val="24"/>
          <w:lang w:eastAsia="en-GB"/>
        </w:rPr>
      </w:pPr>
      <w:r w:rsidRPr="00AF2748">
        <w:rPr>
          <w:rFonts w:eastAsia="Times New Roman"/>
          <w:color w:val="000000"/>
          <w:spacing w:val="-4"/>
          <w:szCs w:val="24"/>
          <w:lang w:eastAsia="en-GB"/>
        </w:rPr>
        <w:t>Commission allocates available funds per specific projects and money is transferred to the municipality according to the contract amount and actual performance.</w:t>
      </w:r>
    </w:p>
    <w:p w:rsidR="008E7A5F" w:rsidRPr="00F50E47" w:rsidRDefault="008E7A5F" w:rsidP="00FC23B8">
      <w:pPr>
        <w:pStyle w:val="ListParagraph"/>
        <w:numPr>
          <w:ilvl w:val="0"/>
          <w:numId w:val="10"/>
        </w:numPr>
        <w:tabs>
          <w:tab w:val="clear" w:pos="1287"/>
          <w:tab w:val="num" w:pos="1080"/>
        </w:tabs>
      </w:pPr>
      <w:r w:rsidRPr="00F50E47">
        <w:rPr>
          <w:b/>
        </w:rPr>
        <w:t xml:space="preserve">Targeted transfer </w:t>
      </w:r>
      <w:r w:rsidR="002B294B" w:rsidRPr="00F50E47">
        <w:t xml:space="preserve">(1.3% of total in 2016) </w:t>
      </w:r>
      <w:r w:rsidRPr="00F50E47">
        <w:t>will be transferred from one budget to another budget for the financial security of delegated authority.</w:t>
      </w:r>
    </w:p>
    <w:p w:rsidR="0063135B" w:rsidRDefault="0063135B">
      <w:pPr>
        <w:spacing w:after="160" w:line="259" w:lineRule="auto"/>
        <w:rPr>
          <w:rFonts w:eastAsia="Sylfaen"/>
          <w:b/>
          <w:szCs w:val="24"/>
        </w:rPr>
      </w:pPr>
      <w:r>
        <w:rPr>
          <w:rFonts w:eastAsia="Sylfaen"/>
          <w:b/>
          <w:szCs w:val="24"/>
        </w:rPr>
        <w:br w:type="page"/>
      </w:r>
    </w:p>
    <w:p w:rsidR="00954BFC" w:rsidRPr="002E03B9" w:rsidRDefault="00954BFC" w:rsidP="00FC23B8">
      <w:pPr>
        <w:pStyle w:val="Heading1"/>
        <w:numPr>
          <w:ilvl w:val="0"/>
          <w:numId w:val="16"/>
        </w:numPr>
        <w:spacing w:before="0"/>
        <w:ind w:left="714" w:hanging="357"/>
        <w:rPr>
          <w:rFonts w:cs="Times New Roman"/>
          <w:color w:val="auto"/>
          <w:spacing w:val="-4"/>
        </w:rPr>
      </w:pPr>
      <w:bookmarkStart w:id="9" w:name="_Toc529198072"/>
      <w:r w:rsidRPr="002E03B9">
        <w:rPr>
          <w:rFonts w:cs="Times New Roman"/>
          <w:color w:val="auto"/>
          <w:spacing w:val="-4"/>
        </w:rPr>
        <w:lastRenderedPageBreak/>
        <w:t>Conclusions of the Analysis of Subnational PFM Systems</w:t>
      </w:r>
      <w:bookmarkEnd w:id="9"/>
    </w:p>
    <w:p w:rsidR="00A31AF4" w:rsidRPr="00206A0D" w:rsidRDefault="0002021B" w:rsidP="00BF56BD">
      <w:pPr>
        <w:pStyle w:val="Heading2"/>
        <w:numPr>
          <w:ilvl w:val="0"/>
          <w:numId w:val="0"/>
        </w:numPr>
        <w:rPr>
          <w:sz w:val="28"/>
          <w:szCs w:val="28"/>
        </w:rPr>
      </w:pPr>
      <w:bookmarkStart w:id="10" w:name="_Toc500339935"/>
      <w:bookmarkStart w:id="11" w:name="_Toc476057127"/>
      <w:bookmarkStart w:id="12" w:name="_Toc523905162"/>
      <w:bookmarkStart w:id="13" w:name="_Toc529198073"/>
      <w:r w:rsidRPr="00206A0D">
        <w:rPr>
          <w:sz w:val="28"/>
          <w:szCs w:val="28"/>
        </w:rPr>
        <w:t>4</w:t>
      </w:r>
      <w:r w:rsidR="00A31AF4" w:rsidRPr="00206A0D">
        <w:rPr>
          <w:rStyle w:val="Heading3Char"/>
          <w:rFonts w:cs="Times New Roman"/>
          <w:b/>
          <w:sz w:val="28"/>
          <w:szCs w:val="28"/>
        </w:rPr>
        <w:t>.</w:t>
      </w:r>
      <w:r w:rsidR="00E13899" w:rsidRPr="00206A0D">
        <w:rPr>
          <w:rStyle w:val="Heading3Char"/>
          <w:rFonts w:cs="Times New Roman"/>
          <w:b/>
          <w:sz w:val="28"/>
          <w:szCs w:val="28"/>
        </w:rPr>
        <w:t>1</w:t>
      </w:r>
      <w:r w:rsidR="00A31AF4" w:rsidRPr="00206A0D">
        <w:rPr>
          <w:rStyle w:val="Heading3Char"/>
          <w:rFonts w:cs="Times New Roman"/>
          <w:b/>
          <w:sz w:val="28"/>
          <w:szCs w:val="28"/>
        </w:rPr>
        <w:t xml:space="preserve"> Integrated </w:t>
      </w:r>
      <w:r w:rsidR="00206A0D" w:rsidRPr="00206A0D">
        <w:rPr>
          <w:rStyle w:val="Heading3Char"/>
          <w:rFonts w:cs="Times New Roman"/>
          <w:b/>
          <w:sz w:val="28"/>
          <w:szCs w:val="28"/>
        </w:rPr>
        <w:t xml:space="preserve">Assessment </w:t>
      </w:r>
      <w:proofErr w:type="gramStart"/>
      <w:r w:rsidR="00206A0D" w:rsidRPr="00206A0D">
        <w:rPr>
          <w:rStyle w:val="Heading3Char"/>
          <w:rFonts w:cs="Times New Roman"/>
          <w:b/>
          <w:sz w:val="28"/>
          <w:szCs w:val="28"/>
        </w:rPr>
        <w:t>Across</w:t>
      </w:r>
      <w:proofErr w:type="gramEnd"/>
      <w:r w:rsidR="00206A0D" w:rsidRPr="00206A0D">
        <w:rPr>
          <w:rStyle w:val="Heading3Char"/>
          <w:rFonts w:cs="Times New Roman"/>
          <w:b/>
          <w:sz w:val="28"/>
          <w:szCs w:val="28"/>
        </w:rPr>
        <w:t xml:space="preserve"> the Performance Indicators</w:t>
      </w:r>
      <w:bookmarkEnd w:id="10"/>
      <w:bookmarkEnd w:id="11"/>
      <w:bookmarkEnd w:id="12"/>
      <w:bookmarkEnd w:id="13"/>
    </w:p>
    <w:p w:rsidR="00A31AF4" w:rsidRPr="0003143E" w:rsidRDefault="00A31AF4" w:rsidP="00A31AF4">
      <w:pPr>
        <w:keepNext/>
        <w:outlineLvl w:val="3"/>
        <w:rPr>
          <w:b/>
          <w:i/>
          <w:color w:val="000000" w:themeColor="text1"/>
          <w:szCs w:val="24"/>
        </w:rPr>
      </w:pPr>
      <w:r w:rsidRPr="0003143E">
        <w:rPr>
          <w:b/>
          <w:i/>
          <w:color w:val="000000" w:themeColor="text1"/>
          <w:szCs w:val="24"/>
        </w:rPr>
        <w:t xml:space="preserve">Budget </w:t>
      </w:r>
      <w:r w:rsidR="00206A0D" w:rsidRPr="0003143E">
        <w:rPr>
          <w:b/>
          <w:i/>
          <w:color w:val="000000" w:themeColor="text1"/>
          <w:szCs w:val="24"/>
        </w:rPr>
        <w:t>Reliability</w:t>
      </w:r>
    </w:p>
    <w:p w:rsidR="006E5BED" w:rsidRPr="00B7104D" w:rsidRDefault="00A31AF4" w:rsidP="00FC23B8">
      <w:pPr>
        <w:pStyle w:val="ListParagraph"/>
        <w:numPr>
          <w:ilvl w:val="0"/>
          <w:numId w:val="18"/>
        </w:numPr>
      </w:pPr>
      <w:r w:rsidRPr="00B7104D">
        <w:t xml:space="preserve">Budget reliability in the municipality context depends for the most part on the reliability of information on grants received from the national government.  This indicator scored A in terms of total grants and timely distribution, but with weakness on targeted grants (Score D) which are a small element of the grants total.  The challenges in producing accurate total revenue projections have been </w:t>
      </w:r>
      <w:r w:rsidR="00D5297D" w:rsidRPr="00B7104D">
        <w:t>mixed with a Score C</w:t>
      </w:r>
      <w:r w:rsidR="00AB7A6F" w:rsidRPr="00B7104D">
        <w:t xml:space="preserve"> mean and </w:t>
      </w:r>
      <w:r w:rsidR="00D5297D" w:rsidRPr="00B7104D">
        <w:t>Score D</w:t>
      </w:r>
      <w:r w:rsidR="007C7A5B">
        <w:t>+</w:t>
      </w:r>
      <w:r w:rsidR="00D5297D" w:rsidRPr="00B7104D">
        <w:t xml:space="preserve"> </w:t>
      </w:r>
      <w:r w:rsidR="00AB7A6F" w:rsidRPr="00B7104D">
        <w:t xml:space="preserve">median </w:t>
      </w:r>
      <w:r w:rsidR="00D5297D" w:rsidRPr="00B7104D">
        <w:t xml:space="preserve">and </w:t>
      </w:r>
      <w:r w:rsidR="00AB7A6F" w:rsidRPr="00B7104D">
        <w:t>mode.</w:t>
      </w:r>
      <w:r w:rsidRPr="00B7104D">
        <w:t xml:space="preserve">  Revenue composition variation scored C. As a result, the aggregate expenditure side of the budget has </w:t>
      </w:r>
      <w:r w:rsidR="00AB7A6F" w:rsidRPr="00B7104D">
        <w:t xml:space="preserve">also been variable with a mode of D/B/A but median and mean of B, </w:t>
      </w:r>
      <w:r w:rsidRPr="00B7104D">
        <w:t>with the expenditure composition both by administrative type and by economic type both scoring B</w:t>
      </w:r>
      <w:r w:rsidR="00AB7A6F" w:rsidRPr="00B7104D">
        <w:t xml:space="preserve"> for mode and median and averaging C.</w:t>
      </w:r>
      <w:r w:rsidRPr="00B7104D">
        <w:t xml:space="preserve">  </w:t>
      </w:r>
      <w:r w:rsidR="006E5BED" w:rsidRPr="00B7104D">
        <w:t>The variability in scoring would appear to be reflective of the size of the municipality in terms of budget and po</w:t>
      </w:r>
      <w:r w:rsidR="00E031A1" w:rsidRPr="00B7104D">
        <w:t xml:space="preserve">pulation with the smaller </w:t>
      </w:r>
      <w:r w:rsidR="006E5BED" w:rsidRPr="00B7104D">
        <w:t>municipality</w:t>
      </w:r>
      <w:r w:rsidR="00E031A1" w:rsidRPr="00B7104D">
        <w:rPr>
          <w:rStyle w:val="FootnoteReference"/>
          <w:sz w:val="24"/>
          <w:vertAlign w:val="baseline"/>
        </w:rPr>
        <w:footnoteReference w:id="19"/>
      </w:r>
      <w:r w:rsidR="006E5BED" w:rsidRPr="00B7104D">
        <w:t xml:space="preserve"> scoring less well.</w:t>
      </w:r>
      <w:r w:rsidR="00E031A1" w:rsidRPr="00B7104D">
        <w:t xml:space="preserve">  This is supported by the results of the other 12 municipality scores </w:t>
      </w:r>
      <w:r w:rsidR="00E71FBC" w:rsidRPr="00B7104D">
        <w:t xml:space="preserve">presented in the annex </w:t>
      </w:r>
      <w:r w:rsidR="00E031A1" w:rsidRPr="00B7104D">
        <w:t>though not consistently so.</w:t>
      </w:r>
    </w:p>
    <w:p w:rsidR="00A31AF4" w:rsidRPr="00B7104D" w:rsidRDefault="006E5BED" w:rsidP="00B7104D">
      <w:pPr>
        <w:pStyle w:val="ListParagraph"/>
      </w:pPr>
      <w:r w:rsidRPr="00B7104D">
        <w:t xml:space="preserve"> </w:t>
      </w:r>
      <w:r w:rsidR="00A31AF4" w:rsidRPr="00B7104D">
        <w:t>This overall result has been achieved in the context of strengths in virement (Score</w:t>
      </w:r>
      <w:r w:rsidR="00A31AF4" w:rsidRPr="00B7104D" w:rsidDel="00212192">
        <w:t xml:space="preserve"> </w:t>
      </w:r>
      <w:r w:rsidR="00A31AF4" w:rsidRPr="00B7104D">
        <w:t>A) and the existence of supplementary budgets (Score C)</w:t>
      </w:r>
      <w:r w:rsidR="00D5297D" w:rsidRPr="00B7104D">
        <w:t xml:space="preserve"> which reflects the timeliness of central government grants</w:t>
      </w:r>
      <w:r w:rsidR="00A31AF4" w:rsidRPr="00B7104D">
        <w:t>.  The process of controlling budget allocations to match the availability of cash has been supported by good cash forecasting (Score A) with budgetary units having certainty in the availability of funds to execute their budgets as planned (Score A). There are no arrears (Score</w:t>
      </w:r>
      <w:r w:rsidR="00A31AF4" w:rsidRPr="00B7104D" w:rsidDel="00212192">
        <w:t xml:space="preserve"> </w:t>
      </w:r>
      <w:r w:rsidR="00A31AF4" w:rsidRPr="00B7104D">
        <w:t>A) which reflects the strong commitment control.</w:t>
      </w:r>
      <w:r w:rsidR="00AB7A6F" w:rsidRPr="00B7104D">
        <w:t xml:space="preserve">  </w:t>
      </w:r>
    </w:p>
    <w:p w:rsidR="00A31AF4" w:rsidRPr="0003143E" w:rsidRDefault="00A31AF4" w:rsidP="00A31AF4">
      <w:pPr>
        <w:keepNext/>
        <w:outlineLvl w:val="3"/>
        <w:rPr>
          <w:b/>
          <w:i/>
          <w:color w:val="000000" w:themeColor="text1"/>
          <w:szCs w:val="24"/>
        </w:rPr>
      </w:pPr>
      <w:r w:rsidRPr="0003143E">
        <w:rPr>
          <w:b/>
          <w:i/>
          <w:color w:val="000000" w:themeColor="text1"/>
          <w:szCs w:val="24"/>
        </w:rPr>
        <w:t>Transparency of</w:t>
      </w:r>
      <w:r w:rsidR="00206A0D" w:rsidRPr="0003143E">
        <w:rPr>
          <w:b/>
          <w:i/>
          <w:color w:val="000000" w:themeColor="text1"/>
          <w:szCs w:val="24"/>
        </w:rPr>
        <w:t xml:space="preserve"> Public Finances</w:t>
      </w:r>
    </w:p>
    <w:p w:rsidR="00A31AF4" w:rsidRPr="0003143E" w:rsidRDefault="00A31AF4" w:rsidP="00B7104D">
      <w:pPr>
        <w:pStyle w:val="ListParagraph"/>
      </w:pPr>
      <w:r w:rsidRPr="0003143E">
        <w:t>Georgia has an impressive array of information regarding the finances of the budgetary central government and this i</w:t>
      </w:r>
      <w:r w:rsidR="00E031A1" w:rsidRPr="0003143E">
        <w:t>s replicated in the municipalities</w:t>
      </w:r>
      <w:r w:rsidRPr="0003143E">
        <w:t>. The C</w:t>
      </w:r>
      <w:r w:rsidR="0027414F" w:rsidRPr="0003143E">
        <w:t xml:space="preserve">hart </w:t>
      </w:r>
      <w:r w:rsidRPr="0003143E">
        <w:t>o</w:t>
      </w:r>
      <w:r w:rsidR="0027414F" w:rsidRPr="0003143E">
        <w:t xml:space="preserve">f </w:t>
      </w:r>
      <w:r w:rsidRPr="0003143E">
        <w:t>A</w:t>
      </w:r>
      <w:r w:rsidR="0027414F" w:rsidRPr="0003143E">
        <w:t>ccounts</w:t>
      </w:r>
      <w:r w:rsidRPr="0003143E">
        <w:t>, which underpins budget preparation, execution and reporting, is comprehensive and consistent with GFS standards (Score A). Information is included in the budget on a timely basis.  As a result, the budget documents include most of the basic, and some of the supplementary information, required to support a transparent budget process (Score B)</w:t>
      </w:r>
      <w:r w:rsidR="00E031A1" w:rsidRPr="0003143E">
        <w:t xml:space="preserve"> although the additional twelve municipalities score C.  Generally</w:t>
      </w:r>
      <w:r w:rsidR="00953703" w:rsidRPr="0003143E">
        <w:t>,</w:t>
      </w:r>
      <w:r w:rsidR="00E031A1" w:rsidRPr="0003143E">
        <w:t xml:space="preserve"> t</w:t>
      </w:r>
      <w:r w:rsidRPr="0003143E">
        <w:t xml:space="preserve">his </w:t>
      </w:r>
      <w:r w:rsidR="00E031A1" w:rsidRPr="0003143E">
        <w:t xml:space="preserve">score </w:t>
      </w:r>
      <w:r w:rsidRPr="0003143E">
        <w:t>could be improved further by including information on financial assets and financial implications of new policy initiatives.</w:t>
      </w:r>
      <w:r w:rsidR="00D93497" w:rsidRPr="0003143E">
        <w:t xml:space="preserve">  These two aspects result from </w:t>
      </w:r>
      <w:r w:rsidR="00DC1299" w:rsidRPr="0003143E">
        <w:t>a weakness</w:t>
      </w:r>
      <w:r w:rsidR="00D93497" w:rsidRPr="0003143E">
        <w:t xml:space="preserve"> in the accounting system and </w:t>
      </w:r>
      <w:r w:rsidR="00DC1299" w:rsidRPr="0003143E">
        <w:t xml:space="preserve">the </w:t>
      </w:r>
      <w:r w:rsidR="00307359" w:rsidRPr="0003143E">
        <w:t>medium-term</w:t>
      </w:r>
      <w:r w:rsidR="00D93497" w:rsidRPr="0003143E">
        <w:t xml:space="preserve"> budgeting process. </w:t>
      </w:r>
    </w:p>
    <w:p w:rsidR="00A31AF4" w:rsidRPr="0003143E" w:rsidRDefault="00A31AF4" w:rsidP="00B7104D">
      <w:pPr>
        <w:pStyle w:val="ListParagraph"/>
      </w:pPr>
      <w:r w:rsidRPr="0003143E">
        <w:t>There is complete data regarding operations for public bodies as these are included in the budget documentation. Taken together with Estimates of Revenue and Expenditure for Spending Units and their supported agencies, the whole of the municipality government is included in the budget documents</w:t>
      </w:r>
      <w:r w:rsidR="00C10E58">
        <w:t xml:space="preserve"> (Score A)</w:t>
      </w:r>
      <w:r w:rsidRPr="0003143E">
        <w:t>. Information on performance plans and achievements in service delivery outputs and outcomes across</w:t>
      </w:r>
      <w:r w:rsidR="00E031A1" w:rsidRPr="0003143E">
        <w:t xml:space="preserve"> the government sectors is variable </w:t>
      </w:r>
      <w:r w:rsidR="00D93497" w:rsidRPr="0003143E">
        <w:t xml:space="preserve">reflecting some weakness in formulation and tracking of expenditure </w:t>
      </w:r>
      <w:r w:rsidR="00D93497" w:rsidRPr="0003143E">
        <w:lastRenderedPageBreak/>
        <w:t xml:space="preserve">performance </w:t>
      </w:r>
      <w:r w:rsidR="00E031A1" w:rsidRPr="0003143E">
        <w:t>(mean score C</w:t>
      </w:r>
      <w:r w:rsidR="00D55CCE" w:rsidRPr="0003143E">
        <w:t xml:space="preserve"> but mode and median B</w:t>
      </w:r>
      <w:r w:rsidRPr="0003143E">
        <w:t>) though independent</w:t>
      </w:r>
      <w:r w:rsidR="00D55CCE" w:rsidRPr="0003143E">
        <w:t xml:space="preserve"> evaluation </w:t>
      </w:r>
      <w:r w:rsidR="00CE79A4">
        <w:t xml:space="preserve">needs improvement </w:t>
      </w:r>
      <w:r w:rsidR="00D55CCE" w:rsidRPr="0003143E">
        <w:t>(mean s</w:t>
      </w:r>
      <w:r w:rsidRPr="0003143E">
        <w:t>core C</w:t>
      </w:r>
      <w:r w:rsidR="00D55CCE" w:rsidRPr="0003143E">
        <w:t xml:space="preserve"> but mode and median D</w:t>
      </w:r>
      <w:r w:rsidRPr="0003143E">
        <w:t xml:space="preserve">).  </w:t>
      </w:r>
      <w:r w:rsidR="00307359" w:rsidRPr="0003143E">
        <w:t>However,</w:t>
      </w:r>
      <w:r w:rsidR="00AE0396" w:rsidRPr="0003143E">
        <w:t xml:space="preserve"> the tracking of resources to service delivery units scores A in all municipalities reflecting the positive </w:t>
      </w:r>
      <w:r w:rsidR="00DF0FD2" w:rsidRPr="0003143E">
        <w:t>ac</w:t>
      </w:r>
      <w:r w:rsidR="00AE0396" w:rsidRPr="0003143E">
        <w:t>counting system</w:t>
      </w:r>
      <w:r w:rsidR="00DC1299" w:rsidRPr="0003143E">
        <w:t xml:space="preserve"> in this regard</w:t>
      </w:r>
      <w:r w:rsidR="00AE0396" w:rsidRPr="0003143E">
        <w:t>.</w:t>
      </w:r>
      <w:r w:rsidR="000D77F4">
        <w:t xml:space="preserve"> </w:t>
      </w:r>
    </w:p>
    <w:p w:rsidR="00A31AF4" w:rsidRPr="0003143E" w:rsidRDefault="00A31AF4" w:rsidP="00B7104D">
      <w:pPr>
        <w:pStyle w:val="ListParagraph"/>
      </w:pPr>
      <w:r w:rsidRPr="0003143E">
        <w:t xml:space="preserve">Public access to fiscal information is strong (score </w:t>
      </w:r>
      <w:r w:rsidR="00DF0FD2" w:rsidRPr="0003143E">
        <w:t>B</w:t>
      </w:r>
      <w:r w:rsidRPr="0003143E">
        <w:t>) with most of required elements made available, including a citizens’ (summary) budget</w:t>
      </w:r>
      <w:r w:rsidR="00DF0FD2" w:rsidRPr="0003143E">
        <w:t xml:space="preserve"> in the two largest municipalities</w:t>
      </w:r>
      <w:r w:rsidRPr="0003143E">
        <w:t>.</w:t>
      </w:r>
      <w:r w:rsidRPr="0003143E">
        <w:rPr>
          <w:bCs/>
        </w:rPr>
        <w:t xml:space="preserve"> </w:t>
      </w:r>
    </w:p>
    <w:p w:rsidR="00A31AF4" w:rsidRPr="0003143E" w:rsidRDefault="00A31AF4" w:rsidP="00A31AF4">
      <w:pPr>
        <w:keepNext/>
        <w:outlineLvl w:val="3"/>
        <w:rPr>
          <w:b/>
          <w:i/>
          <w:color w:val="000000" w:themeColor="text1"/>
          <w:szCs w:val="24"/>
        </w:rPr>
      </w:pPr>
      <w:r w:rsidRPr="0003143E">
        <w:rPr>
          <w:b/>
          <w:i/>
          <w:color w:val="000000" w:themeColor="text1"/>
          <w:szCs w:val="24"/>
        </w:rPr>
        <w:t xml:space="preserve">Management of </w:t>
      </w:r>
      <w:r w:rsidR="00206A0D" w:rsidRPr="0003143E">
        <w:rPr>
          <w:b/>
          <w:i/>
          <w:color w:val="000000" w:themeColor="text1"/>
          <w:szCs w:val="24"/>
        </w:rPr>
        <w:t>Assets and Liabilities</w:t>
      </w:r>
    </w:p>
    <w:p w:rsidR="006C556B" w:rsidRDefault="00A31AF4" w:rsidP="00B7104D">
      <w:pPr>
        <w:pStyle w:val="ListParagraph"/>
      </w:pPr>
      <w:r w:rsidRPr="0003143E">
        <w:t xml:space="preserve">The management of the public investment program is </w:t>
      </w:r>
      <w:r w:rsidR="00DF0FD2" w:rsidRPr="0003143E">
        <w:t>variable</w:t>
      </w:r>
      <w:r w:rsidRPr="0003143E">
        <w:t xml:space="preserve">.  Economic analysis is conducted </w:t>
      </w:r>
      <w:r w:rsidR="00DF0FD2" w:rsidRPr="0003143E">
        <w:t xml:space="preserve">in one municipality </w:t>
      </w:r>
      <w:r w:rsidRPr="0003143E">
        <w:t xml:space="preserve">based on the loan financed program and complementary own financed investment </w:t>
      </w:r>
      <w:r w:rsidR="00DF0FD2" w:rsidRPr="0003143E">
        <w:t xml:space="preserve">but absent elsewhere </w:t>
      </w:r>
      <w:r w:rsidRPr="0003143E">
        <w:t>(</w:t>
      </w:r>
      <w:r w:rsidR="00DF0FD2" w:rsidRPr="0003143E">
        <w:t>mode and median s</w:t>
      </w:r>
      <w:r w:rsidRPr="0003143E">
        <w:t xml:space="preserve">core </w:t>
      </w:r>
      <w:r w:rsidR="00AA52C3">
        <w:t>D</w:t>
      </w:r>
      <w:r w:rsidR="00DF0FD2" w:rsidRPr="0003143E">
        <w:t xml:space="preserve"> and mean score C</w:t>
      </w:r>
      <w:r w:rsidRPr="0003143E">
        <w:t xml:space="preserve">) with </w:t>
      </w:r>
      <w:r w:rsidR="00DF0FD2" w:rsidRPr="0003143E">
        <w:t>project selection scoring C</w:t>
      </w:r>
      <w:r w:rsidRPr="0003143E">
        <w:t xml:space="preserve">.  </w:t>
      </w:r>
      <w:r w:rsidR="00DC1299" w:rsidRPr="0003143E">
        <w:t xml:space="preserve">Where absent, this reflects a clear weakness. </w:t>
      </w:r>
      <w:r w:rsidRPr="0003143E">
        <w:t>Monitoring of investment implementation is rated a</w:t>
      </w:r>
      <w:r w:rsidR="00DF0FD2" w:rsidRPr="0003143E">
        <w:t>t mean score B as all of the municipalities have a monitoring system in place</w:t>
      </w:r>
      <w:r w:rsidRPr="0003143E">
        <w:t xml:space="preserve">. </w:t>
      </w:r>
      <w:r w:rsidR="006C556B">
        <w:t xml:space="preserve">However, public investment management in the other 12 municipalities all </w:t>
      </w:r>
      <w:proofErr w:type="gramStart"/>
      <w:r w:rsidR="006C556B">
        <w:t>score</w:t>
      </w:r>
      <w:proofErr w:type="gramEnd"/>
      <w:r w:rsidR="006C556B">
        <w:t xml:space="preserve"> D. </w:t>
      </w:r>
    </w:p>
    <w:p w:rsidR="00A31AF4" w:rsidRPr="0003143E" w:rsidRDefault="002A710E" w:rsidP="00B7104D">
      <w:pPr>
        <w:pStyle w:val="ListParagraph"/>
      </w:pPr>
      <w:r>
        <w:t xml:space="preserve">Out of the 15 municipalities, only two (Tbilisi and Batumi) have public corporations to monitor. </w:t>
      </w:r>
      <w:r w:rsidR="00A31AF4" w:rsidRPr="0003143E">
        <w:t xml:space="preserve">Reporting of risks associated with public corporations is wholly lacking </w:t>
      </w:r>
      <w:r w:rsidR="00DF0FD2" w:rsidRPr="0003143E">
        <w:t xml:space="preserve">in one municipality </w:t>
      </w:r>
      <w:r w:rsidR="00A31AF4" w:rsidRPr="0003143E">
        <w:t xml:space="preserve">even though </w:t>
      </w:r>
      <w:r w:rsidR="002A5FA5">
        <w:t xml:space="preserve">Municipality Owned Enterprises </w:t>
      </w:r>
      <w:r w:rsidR="002A5FA5" w:rsidRPr="002A5FA5">
        <w:t>(</w:t>
      </w:r>
      <w:r w:rsidR="00A31AF4" w:rsidRPr="002A5FA5">
        <w:t>MOEs</w:t>
      </w:r>
      <w:r w:rsidR="002A5FA5" w:rsidRPr="002A5FA5">
        <w:t>)</w:t>
      </w:r>
      <w:r w:rsidR="00A31AF4" w:rsidRPr="0003143E">
        <w:t xml:space="preserve"> are audited </w:t>
      </w:r>
      <w:r w:rsidR="00DF0FD2" w:rsidRPr="0003143E">
        <w:t>while in another</w:t>
      </w:r>
      <w:r w:rsidR="0041312F" w:rsidRPr="0003143E">
        <w:t>,</w:t>
      </w:r>
      <w:r w:rsidR="00DF0FD2" w:rsidRPr="0003143E">
        <w:t xml:space="preserve"> </w:t>
      </w:r>
      <w:r w:rsidR="00005B79" w:rsidRPr="0003143E">
        <w:t xml:space="preserve">timely </w:t>
      </w:r>
      <w:r w:rsidR="00DF0FD2" w:rsidRPr="0003143E">
        <w:t xml:space="preserve">reporting is </w:t>
      </w:r>
      <w:r w:rsidR="00005B79" w:rsidRPr="0003143E">
        <w:t>not carried out</w:t>
      </w:r>
      <w:r w:rsidR="00DC1299" w:rsidRPr="0003143E">
        <w:t xml:space="preserve"> which reflects weakness in the area.</w:t>
      </w:r>
      <w:r w:rsidR="00A31AF4" w:rsidRPr="0003143E">
        <w:t xml:space="preserve"> </w:t>
      </w:r>
      <w:r w:rsidR="00005B79" w:rsidRPr="0003143E">
        <w:t xml:space="preserve"> Financial asset monitoring scores B in </w:t>
      </w:r>
      <w:r w:rsidR="0041312F" w:rsidRPr="0003143E">
        <w:t>two of the three municipalities while non-</w:t>
      </w:r>
      <w:r w:rsidR="00005B79" w:rsidRPr="0003143E">
        <w:t xml:space="preserve">financial asset monitoring </w:t>
      </w:r>
      <w:r w:rsidR="00DC1299" w:rsidRPr="0003143E">
        <w:t>is relatively weak, scoring</w:t>
      </w:r>
      <w:r w:rsidR="00005B79" w:rsidRPr="0003143E">
        <w:t xml:space="preserve"> C</w:t>
      </w:r>
      <w:r w:rsidR="0041312F" w:rsidRPr="0003143E">
        <w:t xml:space="preserve"> in two municipalities and a D in the third</w:t>
      </w:r>
      <w:r w:rsidR="00005B79" w:rsidRPr="0003143E">
        <w:t xml:space="preserve">.  Disposal of assets is transparent (Score A).  </w:t>
      </w:r>
      <w:r w:rsidR="00A31AF4" w:rsidRPr="0003143E">
        <w:t>Debt management is</w:t>
      </w:r>
      <w:r w:rsidR="00005B79" w:rsidRPr="0003143E">
        <w:t xml:space="preserve"> commensurate with the need of the individual municipality (</w:t>
      </w:r>
      <w:r>
        <w:t>mean s</w:t>
      </w:r>
      <w:r w:rsidR="00005B79" w:rsidRPr="0003143E">
        <w:t>core C</w:t>
      </w:r>
      <w:r w:rsidR="00A31AF4" w:rsidRPr="0003143E">
        <w:t>), but a</w:t>
      </w:r>
      <w:r w:rsidR="00DC1299" w:rsidRPr="0003143E">
        <w:t>n internal</w:t>
      </w:r>
      <w:r w:rsidR="00A31AF4" w:rsidRPr="0003143E">
        <w:t xml:space="preserve"> debt management strategy </w:t>
      </w:r>
      <w:r w:rsidR="00DC1299" w:rsidRPr="0003143E">
        <w:t xml:space="preserve">is nonexistent </w:t>
      </w:r>
      <w:r w:rsidR="00A31AF4" w:rsidRPr="0003143E">
        <w:t>(Score</w:t>
      </w:r>
      <w:r w:rsidR="00A31AF4" w:rsidRPr="0003143E" w:rsidDel="00212192">
        <w:t xml:space="preserve"> </w:t>
      </w:r>
      <w:r w:rsidR="00A31AF4" w:rsidRPr="0003143E">
        <w:t>D) is delegated to the individual lender</w:t>
      </w:r>
      <w:r w:rsidR="00DC1299" w:rsidRPr="0003143E">
        <w:t xml:space="preserve"> and reflects a weakness in the system</w:t>
      </w:r>
      <w:r w:rsidR="00A31AF4" w:rsidRPr="0003143E">
        <w:t>.</w:t>
      </w:r>
      <w:r w:rsidR="00005B79" w:rsidRPr="0003143E">
        <w:t xml:space="preserve">  The national </w:t>
      </w:r>
      <w:r w:rsidR="00DC1299" w:rsidRPr="0003143E">
        <w:t>structure</w:t>
      </w:r>
      <w:r w:rsidR="00005B79" w:rsidRPr="0003143E">
        <w:t xml:space="preserve"> of </w:t>
      </w:r>
      <w:r w:rsidR="00DC1299" w:rsidRPr="0003143E">
        <w:t xml:space="preserve">loan </w:t>
      </w:r>
      <w:r w:rsidR="00005B79" w:rsidRPr="0003143E">
        <w:t>approval is followed by municipalities and central government alike (Score A).</w:t>
      </w:r>
    </w:p>
    <w:p w:rsidR="00A31AF4" w:rsidRPr="0003143E" w:rsidRDefault="00A31AF4" w:rsidP="00A31AF4">
      <w:pPr>
        <w:keepNext/>
        <w:tabs>
          <w:tab w:val="num" w:pos="720"/>
        </w:tabs>
        <w:outlineLvl w:val="3"/>
        <w:rPr>
          <w:b/>
          <w:i/>
          <w:color w:val="000000" w:themeColor="text1"/>
          <w:szCs w:val="24"/>
        </w:rPr>
      </w:pPr>
      <w:r w:rsidRPr="0003143E">
        <w:rPr>
          <w:b/>
          <w:i/>
          <w:color w:val="000000" w:themeColor="text1"/>
          <w:szCs w:val="24"/>
        </w:rPr>
        <w:t>Policy</w:t>
      </w:r>
      <w:r w:rsidR="00206A0D" w:rsidRPr="0003143E">
        <w:rPr>
          <w:b/>
          <w:i/>
          <w:color w:val="000000" w:themeColor="text1"/>
          <w:szCs w:val="24"/>
        </w:rPr>
        <w:t>-Based Fiscal Strategy</w:t>
      </w:r>
      <w:r w:rsidRPr="0003143E">
        <w:rPr>
          <w:b/>
          <w:i/>
          <w:color w:val="000000" w:themeColor="text1"/>
          <w:szCs w:val="24"/>
        </w:rPr>
        <w:t xml:space="preserve"> and </w:t>
      </w:r>
      <w:r w:rsidR="00206A0D" w:rsidRPr="0003143E">
        <w:rPr>
          <w:b/>
          <w:i/>
          <w:color w:val="000000" w:themeColor="text1"/>
          <w:szCs w:val="24"/>
        </w:rPr>
        <w:t>Budgeting</w:t>
      </w:r>
    </w:p>
    <w:p w:rsidR="00A31AF4" w:rsidRPr="0003143E" w:rsidRDefault="00A31AF4" w:rsidP="006250D3">
      <w:pPr>
        <w:pStyle w:val="ListParagraph"/>
      </w:pPr>
      <w:r w:rsidRPr="0003143E">
        <w:t>G</w:t>
      </w:r>
      <w:r w:rsidR="00005B79" w:rsidRPr="0003143E">
        <w:t>enerally go</w:t>
      </w:r>
      <w:r w:rsidRPr="0003143E">
        <w:t>od progress has been made towards a comprehensive medium-term expenditure framework based on a program budgeting for result</w:t>
      </w:r>
      <w:r w:rsidR="00A336DF" w:rsidRPr="0003143E">
        <w:t>s approach (mean score B</w:t>
      </w:r>
      <w:r w:rsidR="000F3C4C" w:rsidRPr="0003143E">
        <w:t>, mode and median score A</w:t>
      </w:r>
      <w:r w:rsidR="00833938" w:rsidRPr="0003143E">
        <w:t>).  The</w:t>
      </w:r>
      <w:r w:rsidR="00A336DF" w:rsidRPr="0003143E">
        <w:t xml:space="preserve"> smaller municipality confines its coverage to the budget year only</w:t>
      </w:r>
      <w:r w:rsidR="00833938" w:rsidRPr="0003143E">
        <w:t xml:space="preserve"> which is a weakness</w:t>
      </w:r>
      <w:r w:rsidR="00A336DF" w:rsidRPr="0003143E">
        <w:t>.</w:t>
      </w:r>
      <w:r w:rsidRPr="0003143E">
        <w:t xml:space="preserve">  </w:t>
      </w:r>
      <w:r w:rsidR="00005B79" w:rsidRPr="0003143E">
        <w:t>Municipalities produce</w:t>
      </w:r>
      <w:r w:rsidRPr="0003143E">
        <w:t xml:space="preserve"> a detailed budget calendar</w:t>
      </w:r>
      <w:r w:rsidR="00A336DF" w:rsidRPr="0003143E">
        <w:t xml:space="preserve">, but its effectiveness is hindered </w:t>
      </w:r>
      <w:r w:rsidRPr="0003143E">
        <w:t>by the timing of information on grants</w:t>
      </w:r>
      <w:r w:rsidR="00A336DF" w:rsidRPr="0003143E">
        <w:t xml:space="preserve"> which has limited the time available for budget preparation (mean</w:t>
      </w:r>
      <w:r w:rsidR="000F3C4C" w:rsidRPr="0003143E">
        <w:t>, mode and median</w:t>
      </w:r>
      <w:r w:rsidR="00A336DF" w:rsidRPr="0003143E">
        <w:t xml:space="preserve"> Score C).</w:t>
      </w:r>
      <w:r w:rsidRPr="0003143E">
        <w:t xml:space="preserve"> </w:t>
      </w:r>
      <w:r w:rsidR="00833938" w:rsidRPr="0003143E">
        <w:t xml:space="preserve"> While this is a weakness, one</w:t>
      </w:r>
      <w:r w:rsidR="00A336DF" w:rsidRPr="0003143E">
        <w:t xml:space="preserve"> </w:t>
      </w:r>
      <w:r w:rsidRPr="0003143E">
        <w:t xml:space="preserve">municipality has been proactive and has </w:t>
      </w:r>
      <w:r w:rsidR="00833938" w:rsidRPr="0003143E">
        <w:t>counteracted this by generating</w:t>
      </w:r>
      <w:r w:rsidRPr="0003143E">
        <w:t xml:space="preserve"> internal forecasts to give enough time to factor in ceilings.  The legislature has adequate time to carry out its scrutiny function</w:t>
      </w:r>
      <w:r w:rsidR="000F3C4C" w:rsidRPr="0003143E">
        <w:t xml:space="preserve"> (mean, mode and median Score A). </w:t>
      </w:r>
      <w:r w:rsidRPr="0003143E">
        <w:t xml:space="preserve"> A medium-term approach is taken to expenditure budgeting.  </w:t>
      </w:r>
      <w:r w:rsidR="00307359" w:rsidRPr="0003143E">
        <w:t>However,</w:t>
      </w:r>
      <w:r w:rsidRPr="0003143E">
        <w:t xml:space="preserve"> baseline multi-year ceilings are just notional based on the approved forward estimates of the most recently approved prior budget (Score D). The budget is presented for the up-coming year and the following two fiscal years </w:t>
      </w:r>
      <w:r w:rsidR="00A336DF" w:rsidRPr="0003143E">
        <w:t>in the two larger city municipalities</w:t>
      </w:r>
      <w:r w:rsidRPr="0003143E">
        <w:t xml:space="preserve"> with a focus on determining medium term expenditures aligned to strategic plans and medium-term budgets</w:t>
      </w:r>
      <w:r w:rsidR="00A336DF" w:rsidRPr="0003143E">
        <w:t>.</w:t>
      </w:r>
      <w:r w:rsidR="00833938" w:rsidRPr="0003143E">
        <w:t xml:space="preserve"> </w:t>
      </w:r>
      <w:r w:rsidRPr="0003143E">
        <w:t xml:space="preserve"> Improvements </w:t>
      </w:r>
      <w:r w:rsidR="00833938" w:rsidRPr="0003143E">
        <w:t xml:space="preserve">on these weaknesses </w:t>
      </w:r>
      <w:r w:rsidRPr="0003143E">
        <w:t>can be achieved by explaining any changes from previous expenditure estimates (</w:t>
      </w:r>
      <w:r w:rsidR="00A336DF" w:rsidRPr="0003143E">
        <w:t xml:space="preserve">mean </w:t>
      </w:r>
      <w:r w:rsidRPr="0003143E">
        <w:t xml:space="preserve">Score D).  The municipality fiscal strategy is related to not having a recurrent deficit that cannot be financed from savings and this is achieved and reported </w:t>
      </w:r>
      <w:r w:rsidR="00A336DF" w:rsidRPr="0003143E">
        <w:t xml:space="preserve">though the smaller </w:t>
      </w:r>
      <w:r w:rsidR="00465A0B" w:rsidRPr="0003143E">
        <w:t>municipality</w:t>
      </w:r>
      <w:r w:rsidR="00A336DF" w:rsidRPr="0003143E">
        <w:t xml:space="preserve"> </w:t>
      </w:r>
      <w:r w:rsidR="00465A0B" w:rsidRPr="0003143E">
        <w:t>only addresses the budget year</w:t>
      </w:r>
      <w:r w:rsidR="00A336DF" w:rsidRPr="0003143E">
        <w:t xml:space="preserve"> </w:t>
      </w:r>
      <w:r w:rsidRPr="0003143E">
        <w:t>(</w:t>
      </w:r>
      <w:r w:rsidR="00A336DF" w:rsidRPr="0003143E">
        <w:t xml:space="preserve">mean </w:t>
      </w:r>
      <w:r w:rsidRPr="0003143E">
        <w:t>Score</w:t>
      </w:r>
      <w:r w:rsidR="00A336DF" w:rsidRPr="0003143E">
        <w:t xml:space="preserve"> B, mode and median Score A</w:t>
      </w:r>
      <w:r w:rsidRPr="0003143E">
        <w:t>)</w:t>
      </w:r>
      <w:r w:rsidR="000F3C4C" w:rsidRPr="0003143E">
        <w:t xml:space="preserve"> but the </w:t>
      </w:r>
      <w:r w:rsidR="000F3C4C" w:rsidRPr="0003143E">
        <w:lastRenderedPageBreak/>
        <w:t xml:space="preserve">fiscal impact of any individual policy proposals are not presented </w:t>
      </w:r>
      <w:r w:rsidR="00833938" w:rsidRPr="0003143E">
        <w:t xml:space="preserve">which reflect a weakness in the procedures </w:t>
      </w:r>
      <w:r w:rsidR="000F3C4C" w:rsidRPr="0003143E">
        <w:t>(Score D)</w:t>
      </w:r>
      <w:r w:rsidRPr="0003143E">
        <w:t>.</w:t>
      </w:r>
    </w:p>
    <w:p w:rsidR="00A31AF4" w:rsidRPr="0003143E" w:rsidRDefault="00A31AF4" w:rsidP="00A31AF4">
      <w:pPr>
        <w:keepNext/>
        <w:tabs>
          <w:tab w:val="num" w:pos="720"/>
        </w:tabs>
        <w:outlineLvl w:val="3"/>
        <w:rPr>
          <w:b/>
          <w:i/>
          <w:color w:val="000000" w:themeColor="text1"/>
          <w:szCs w:val="24"/>
        </w:rPr>
      </w:pPr>
      <w:r w:rsidRPr="0003143E">
        <w:rPr>
          <w:b/>
          <w:i/>
          <w:color w:val="000000" w:themeColor="text1"/>
          <w:szCs w:val="24"/>
        </w:rPr>
        <w:t xml:space="preserve">Predictability and </w:t>
      </w:r>
      <w:r w:rsidR="00206A0D" w:rsidRPr="0003143E">
        <w:rPr>
          <w:b/>
          <w:i/>
          <w:color w:val="000000" w:themeColor="text1"/>
          <w:szCs w:val="24"/>
        </w:rPr>
        <w:t>Control</w:t>
      </w:r>
      <w:r w:rsidRPr="0003143E">
        <w:rPr>
          <w:b/>
          <w:i/>
          <w:color w:val="000000" w:themeColor="text1"/>
          <w:szCs w:val="24"/>
        </w:rPr>
        <w:t xml:space="preserve"> in </w:t>
      </w:r>
      <w:r w:rsidR="00206A0D" w:rsidRPr="0003143E">
        <w:rPr>
          <w:b/>
          <w:i/>
          <w:color w:val="000000" w:themeColor="text1"/>
          <w:szCs w:val="24"/>
        </w:rPr>
        <w:t>Budget Execution</w:t>
      </w:r>
    </w:p>
    <w:p w:rsidR="00A31AF4" w:rsidRPr="0003143E" w:rsidRDefault="00A31AF4" w:rsidP="00B7104D">
      <w:pPr>
        <w:pStyle w:val="ListParagraph"/>
        <w:rPr>
          <w:lang w:val="en-GB"/>
        </w:rPr>
      </w:pPr>
      <w:r w:rsidRPr="0003143E">
        <w:t xml:space="preserve">Revenue administration is carried out by the Georgia Revenue Services.  A revenue report is prepared monthly for the </w:t>
      </w:r>
      <w:r w:rsidR="000F3C4C" w:rsidRPr="0003143E">
        <w:t xml:space="preserve">each of the municipality management </w:t>
      </w:r>
      <w:r w:rsidRPr="0003143E">
        <w:t>(Score A).</w:t>
      </w:r>
    </w:p>
    <w:p w:rsidR="00A31AF4" w:rsidRPr="0003143E" w:rsidRDefault="000F3C4C" w:rsidP="00B7104D">
      <w:pPr>
        <w:pStyle w:val="ListParagraph"/>
        <w:rPr>
          <w:bCs/>
        </w:rPr>
      </w:pPr>
      <w:r w:rsidRPr="0003143E">
        <w:t>All municipalities work</w:t>
      </w:r>
      <w:r w:rsidR="00A31AF4" w:rsidRPr="0003143E">
        <w:t xml:space="preserve"> in conjunction with the Georgian Treasury and </w:t>
      </w:r>
      <w:r w:rsidRPr="0003143E">
        <w:t>based on</w:t>
      </w:r>
      <w:r w:rsidR="00A31AF4" w:rsidRPr="0003143E">
        <w:t xml:space="preserve"> cash inflows </w:t>
      </w:r>
      <w:r w:rsidRPr="0003143E">
        <w:t>and outflows forecasts, deposit</w:t>
      </w:r>
      <w:r w:rsidR="00A31AF4" w:rsidRPr="0003143E">
        <w:t xml:space="preserve"> a part of its cash in commercial banks through daily auctions.  The consolidation of cash balances in TSA and commercial banks is made on a daily basis and published on the Treasury website (Score </w:t>
      </w:r>
      <w:r w:rsidRPr="0003143E">
        <w:t>A).  Municipalities prepare</w:t>
      </w:r>
      <w:r w:rsidR="00A31AF4" w:rsidRPr="0003143E">
        <w:t xml:space="preserve"> cash flow forecast annually for the year to come and broken-down by quarter. It is updated on the basis of actual inflows and outflows, particularly for supplementary budgets (S</w:t>
      </w:r>
      <w:r w:rsidR="00A31AF4" w:rsidRPr="0003143E">
        <w:rPr>
          <w:lang w:val="en-GB"/>
        </w:rPr>
        <w:t xml:space="preserve">core B).  </w:t>
      </w:r>
      <w:r w:rsidR="00A31AF4" w:rsidRPr="0003143E">
        <w:t xml:space="preserve">Budgetary units are able to plan and commit expenditure for one year in advance on the basis of quarterly ceilings, in accordance with the budgeted appropriations and commitment releases (Score A).  Management of budget releases has been successful in controlling arrears (Score A). </w:t>
      </w:r>
      <w:r w:rsidRPr="0003143E">
        <w:t xml:space="preserve">  There are, however, in-year budget adjustments which </w:t>
      </w:r>
      <w:r w:rsidR="00470C6A" w:rsidRPr="0003143E">
        <w:t>result from</w:t>
      </w:r>
      <w:r w:rsidRPr="0003143E">
        <w:t xml:space="preserve"> the </w:t>
      </w:r>
      <w:r w:rsidR="00470C6A" w:rsidRPr="0003143E">
        <w:t>timing of the release of grants from central government on a quarterly basis</w:t>
      </w:r>
      <w:r w:rsidR="00DC0A69">
        <w:t xml:space="preserve"> that need improvement to reduce the number of adjustments </w:t>
      </w:r>
      <w:r w:rsidR="005D5E04">
        <w:t xml:space="preserve">to no more than twice in a </w:t>
      </w:r>
      <w:r w:rsidR="00DC0A69">
        <w:t>year (Score C)</w:t>
      </w:r>
      <w:r w:rsidR="00470C6A" w:rsidRPr="0003143E">
        <w:t>.</w:t>
      </w:r>
    </w:p>
    <w:p w:rsidR="00A31AF4" w:rsidRPr="0003143E" w:rsidRDefault="00A31AF4" w:rsidP="00B7104D">
      <w:pPr>
        <w:pStyle w:val="ListParagraph"/>
        <w:rPr>
          <w:bCs/>
        </w:rPr>
      </w:pPr>
      <w:r w:rsidRPr="0003143E">
        <w:t xml:space="preserve">All elements of the payroll system score an A.   </w:t>
      </w:r>
      <w:r w:rsidRPr="0003143E">
        <w:rPr>
          <w:noProof/>
        </w:rPr>
        <w:t>The budgetary units maintain their respective personnel databases under the E-Treasury (payroll module) system that is managed by State Treasury. Personnel and payroll records are reconciled at least monthly, before salaries are paid to staff bank accounts. Reconcilation between payroll records in E-Treasury and the personnel records takes place once an employee is appointed and registered in the system in the municipality. Personnel records are updated monthly in time for the month’s payments. Updates are real-time and reflected in the payroll modu</w:t>
      </w:r>
      <w:r w:rsidR="00267561" w:rsidRPr="0003143E">
        <w:rPr>
          <w:noProof/>
        </w:rPr>
        <w:t>l</w:t>
      </w:r>
      <w:r w:rsidRPr="0003143E">
        <w:rPr>
          <w:noProof/>
        </w:rPr>
        <w:t>e of the E-Treasury system.  Changes to the payroll records are re</w:t>
      </w:r>
      <w:r w:rsidR="00267561" w:rsidRPr="0003143E">
        <w:rPr>
          <w:noProof/>
        </w:rPr>
        <w:t>s</w:t>
      </w:r>
      <w:r w:rsidRPr="0003143E">
        <w:rPr>
          <w:noProof/>
        </w:rPr>
        <w:t xml:space="preserve">tricted to authorized persons in the budgetary units. The changes are certified by an authorized person and approved by the head of the unit. </w:t>
      </w:r>
      <w:r w:rsidR="00470C6A" w:rsidRPr="0003143E">
        <w:rPr>
          <w:noProof/>
        </w:rPr>
        <w:t>Payroll</w:t>
      </w:r>
      <w:r w:rsidRPr="0003143E">
        <w:rPr>
          <w:bCs/>
        </w:rPr>
        <w:t xml:space="preserve"> audits are conducted by the State Audit Office as part of the financial audits and this exposes any control weaknesses and accountability issues. These are not carried out annually (Score B). </w:t>
      </w:r>
    </w:p>
    <w:p w:rsidR="00A31AF4" w:rsidRPr="0003143E" w:rsidRDefault="00A31AF4" w:rsidP="00B7104D">
      <w:pPr>
        <w:pStyle w:val="ListParagraph"/>
      </w:pPr>
      <w:r w:rsidRPr="0003143E">
        <w:t>All government contracts are procured through the Georgian E-Government Procurement System (</w:t>
      </w:r>
      <w:proofErr w:type="spellStart"/>
      <w:r w:rsidRPr="0003143E">
        <w:t>Ge</w:t>
      </w:r>
      <w:proofErr w:type="spellEnd"/>
      <w:r w:rsidRPr="0003143E">
        <w:t xml:space="preserve">-GP).  Databases or records are maintained for all contracts including data on what has been procured, value of procurement, and who has been awarded contracts. The data are accurate and complete for </w:t>
      </w:r>
      <w:r w:rsidRPr="0003143E">
        <w:rPr>
          <w:bCs/>
          <w:iCs/>
        </w:rPr>
        <w:t xml:space="preserve">all </w:t>
      </w:r>
      <w:r w:rsidRPr="0003143E">
        <w:rPr>
          <w:noProof/>
        </w:rPr>
        <w:t>procurement</w:t>
      </w:r>
      <w:r w:rsidRPr="0003143E">
        <w:t xml:space="preserve"> methods for goods, services and works.  As this is not specific to the municipality it is deemed Not Applicable.  </w:t>
      </w:r>
      <w:r w:rsidR="00A7426D" w:rsidRPr="0003143E">
        <w:t>Generally,</w:t>
      </w:r>
      <w:r w:rsidR="00470C6A" w:rsidRPr="0003143E">
        <w:t xml:space="preserve"> </w:t>
      </w:r>
      <w:r w:rsidRPr="0003143E">
        <w:t xml:space="preserve">the value of contracts are procured through competitive procurement methods (Score </w:t>
      </w:r>
      <w:r w:rsidR="00470C6A" w:rsidRPr="0003143E">
        <w:t>A</w:t>
      </w:r>
      <w:r w:rsidRPr="0003143E">
        <w:t>).  All the key procurement information is made available to the public (Score A).  However, the appeals process is not wholly independent as 3 members of the appeals board are from State Procurement Agency</w:t>
      </w:r>
      <w:r w:rsidR="00833938" w:rsidRPr="0003143E">
        <w:t xml:space="preserve"> which is a weakness in terms of international </w:t>
      </w:r>
      <w:r w:rsidR="005D5E04">
        <w:t xml:space="preserve">best </w:t>
      </w:r>
      <w:r w:rsidR="00833938" w:rsidRPr="0003143E">
        <w:t>practice as the</w:t>
      </w:r>
      <w:r w:rsidRPr="0003143E">
        <w:t xml:space="preserve"> Chairman of State Procurement Agency is at the same time Chairman of the dispute review board, with prevailing vote (Score D).</w:t>
      </w:r>
    </w:p>
    <w:p w:rsidR="00A31AF4" w:rsidRPr="0003143E" w:rsidRDefault="00A31AF4" w:rsidP="00B7104D">
      <w:pPr>
        <w:pStyle w:val="ListParagraph"/>
      </w:pPr>
      <w:r w:rsidRPr="0003143E">
        <w:t xml:space="preserve">Internal controls on non-salary expenditure scores an A in all dimensions with strong segregation of duties, effective commitment controls and compliance with payment rules and procedures.  This achievement is ensured by the established PFMIS. The internal audit function </w:t>
      </w:r>
      <w:r w:rsidR="00470C6A" w:rsidRPr="0003143E">
        <w:t>is strong</w:t>
      </w:r>
      <w:r w:rsidRPr="0003143E">
        <w:t>.</w:t>
      </w:r>
      <w:r w:rsidR="00470C6A" w:rsidRPr="0003143E">
        <w:t xml:space="preserve"> </w:t>
      </w:r>
      <w:r w:rsidRPr="0003143E">
        <w:t xml:space="preserve"> Internal audit activities are focused </w:t>
      </w:r>
      <w:r w:rsidRPr="0003143E">
        <w:lastRenderedPageBreak/>
        <w:t>on evaluations of the adequacy and effectiveness of internal controls, and they focus on high risk areas but have yet to be extended to systems audits</w:t>
      </w:r>
      <w:r w:rsidR="00470C6A" w:rsidRPr="0003143E">
        <w:t xml:space="preserve"> (Score B)</w:t>
      </w:r>
      <w:r w:rsidRPr="0003143E">
        <w:t>. Internal audit activities are guided by the Center for Harmonization Unit, a department of the Ministry of Finance which ensures consistency of all internal audit activities</w:t>
      </w:r>
      <w:r w:rsidR="003E454C" w:rsidRPr="0003143E">
        <w:t xml:space="preserve"> (Score A)</w:t>
      </w:r>
      <w:r w:rsidRPr="0003143E">
        <w:t xml:space="preserve">. </w:t>
      </w:r>
      <w:r w:rsidR="00470C6A" w:rsidRPr="0003143E">
        <w:t xml:space="preserve">The response to </w:t>
      </w:r>
      <w:r w:rsidRPr="0003143E">
        <w:t xml:space="preserve">internal audit recommendations </w:t>
      </w:r>
      <w:r w:rsidR="00470C6A" w:rsidRPr="0003143E">
        <w:t>shows that implementation is very good (Score A) in the three municipalities</w:t>
      </w:r>
      <w:r w:rsidR="00267561" w:rsidRPr="0003143E">
        <w:t>,</w:t>
      </w:r>
      <w:r w:rsidR="00470C6A" w:rsidRPr="0003143E">
        <w:t xml:space="preserve"> though less so</w:t>
      </w:r>
      <w:r w:rsidR="00267561" w:rsidRPr="0003143E">
        <w:t>,</w:t>
      </w:r>
      <w:r w:rsidR="00470C6A" w:rsidRPr="0003143E">
        <w:t xml:space="preserve"> in the two additional municipalities where internal audit </w:t>
      </w:r>
      <w:r w:rsidR="003D3716" w:rsidRPr="0003143E">
        <w:t>was assess</w:t>
      </w:r>
      <w:r w:rsidR="00470C6A" w:rsidRPr="0003143E">
        <w:t>ed</w:t>
      </w:r>
      <w:r w:rsidRPr="0003143E">
        <w:t xml:space="preserve"> (Score</w:t>
      </w:r>
      <w:r w:rsidR="003D3716" w:rsidRPr="0003143E">
        <w:t>s</w:t>
      </w:r>
      <w:r w:rsidRPr="0003143E">
        <w:t xml:space="preserve"> </w:t>
      </w:r>
      <w:r w:rsidR="003D3716" w:rsidRPr="0003143E">
        <w:t>C and B</w:t>
      </w:r>
      <w:r w:rsidRPr="0003143E">
        <w:t>).</w:t>
      </w:r>
    </w:p>
    <w:p w:rsidR="00A31AF4" w:rsidRPr="0003143E" w:rsidRDefault="00A31AF4" w:rsidP="00A31AF4">
      <w:pPr>
        <w:keepNext/>
        <w:tabs>
          <w:tab w:val="num" w:pos="720"/>
        </w:tabs>
        <w:outlineLvl w:val="3"/>
        <w:rPr>
          <w:b/>
          <w:i/>
          <w:color w:val="000000" w:themeColor="text1"/>
          <w:szCs w:val="24"/>
        </w:rPr>
      </w:pPr>
      <w:r w:rsidRPr="0003143E">
        <w:rPr>
          <w:b/>
          <w:i/>
          <w:color w:val="000000" w:themeColor="text1"/>
          <w:szCs w:val="24"/>
        </w:rPr>
        <w:t xml:space="preserve">Accounting and </w:t>
      </w:r>
      <w:r w:rsidR="00206A0D" w:rsidRPr="0003143E">
        <w:rPr>
          <w:b/>
          <w:i/>
          <w:color w:val="000000" w:themeColor="text1"/>
          <w:szCs w:val="24"/>
        </w:rPr>
        <w:t>Reporting</w:t>
      </w:r>
    </w:p>
    <w:p w:rsidR="00A31AF4" w:rsidRPr="0003143E" w:rsidRDefault="00A31AF4" w:rsidP="00B7104D">
      <w:pPr>
        <w:pStyle w:val="ListParagraph"/>
      </w:pPr>
      <w:r w:rsidRPr="0003143E">
        <w:t>Accounts reconciliation and financial data integrity are areas of strength</w:t>
      </w:r>
      <w:r w:rsidRPr="0003143E">
        <w:rPr>
          <w:b/>
        </w:rPr>
        <w:t xml:space="preserve">.  </w:t>
      </w:r>
      <w:r w:rsidRPr="0003143E">
        <w:t xml:space="preserve">The bank reconciliation for all active central government bank accounts takes place on a daily basis through the Real-Time Gross Settlement System (Score A).  There are no active </w:t>
      </w:r>
      <w:r w:rsidR="003D3716" w:rsidRPr="0003143E">
        <w:t>expenditure suspense accounts</w:t>
      </w:r>
      <w:r w:rsidRPr="0003143E">
        <w:t xml:space="preserve">. Advances are reconciled in a timely manner (Score A).  Data integrity is good (Score A) as </w:t>
      </w:r>
      <w:r w:rsidRPr="0003143E">
        <w:rPr>
          <w:bCs/>
        </w:rPr>
        <w:t>access and changes to records is restricted and recorded, and results in a sufficient audit trail</w:t>
      </w:r>
      <w:r w:rsidRPr="0003143E">
        <w:t xml:space="preserve">.  </w:t>
      </w:r>
    </w:p>
    <w:p w:rsidR="00A31AF4" w:rsidRPr="0003143E" w:rsidRDefault="00A31AF4" w:rsidP="00B7104D">
      <w:pPr>
        <w:pStyle w:val="ListParagraph"/>
      </w:pPr>
      <w:r w:rsidRPr="0003143E">
        <w:t xml:space="preserve">With respect to in-year budget reports, coverage and classification of data allows for direct comparison to the original budget. Information includes all budget estimates for the budgetary units. Consolidated budget execution reports are prepared quarterly and issued to the Sakrebulo as well </w:t>
      </w:r>
      <w:r w:rsidR="003D3716" w:rsidRPr="0003143E">
        <w:t xml:space="preserve">and are </w:t>
      </w:r>
      <w:r w:rsidRPr="0003143E">
        <w:t xml:space="preserve">published within 14 days from the end of the quarter (Score A).  There are no material concerns regarding data accuracy.  Information on expenditure is provided at the payment stage (Score B).  </w:t>
      </w:r>
    </w:p>
    <w:p w:rsidR="00A31AF4" w:rsidRPr="0003143E" w:rsidRDefault="00A31AF4" w:rsidP="00B7104D">
      <w:pPr>
        <w:pStyle w:val="ListParagraph"/>
      </w:pPr>
      <w:r w:rsidRPr="0003143E">
        <w:rPr>
          <w:noProof/>
        </w:rPr>
        <w:t xml:space="preserve">The situation with respect to the annual financial reports is mixed (overall Score of D+). The consolidated budget execution report for budgetary units are prepared annually and are </w:t>
      </w:r>
      <w:r w:rsidRPr="0003143E">
        <w:t>comparable</w:t>
      </w:r>
      <w:r w:rsidRPr="0003143E">
        <w:rPr>
          <w:noProof/>
        </w:rPr>
        <w:t xml:space="preserve"> with the approved budget. </w:t>
      </w:r>
      <w:r w:rsidR="00833938" w:rsidRPr="0003143E">
        <w:rPr>
          <w:noProof/>
        </w:rPr>
        <w:t xml:space="preserve"> </w:t>
      </w:r>
      <w:r w:rsidRPr="0003143E">
        <w:rPr>
          <w:noProof/>
        </w:rPr>
        <w:t xml:space="preserve">There is also detailed analysis of performance. </w:t>
      </w:r>
      <w:r w:rsidR="00833938" w:rsidRPr="0003143E">
        <w:rPr>
          <w:noProof/>
        </w:rPr>
        <w:t xml:space="preserve"> </w:t>
      </w:r>
      <w:r w:rsidRPr="0003143E">
        <w:rPr>
          <w:noProof/>
        </w:rPr>
        <w:t xml:space="preserve">The financial statements generally contain full information on revenue, expenditure, financial and tangible assets, liabilities, guarantees and long-term obligations but just cover the City Hall and are not consolidated with other spending units that operate under the municipality (Score C). </w:t>
      </w:r>
      <w:r w:rsidR="005B6354">
        <w:rPr>
          <w:noProof/>
        </w:rPr>
        <w:t xml:space="preserve"> </w:t>
      </w:r>
      <w:r w:rsidRPr="0003143E">
        <w:rPr>
          <w:noProof/>
        </w:rPr>
        <w:t>The annual budget execution reports and financial statements are not submitted for external audit but are submitted to the Mayor and the Sakrebulo</w:t>
      </w:r>
      <w:r w:rsidRPr="0003143E">
        <w:rPr>
          <w:bCs/>
        </w:rPr>
        <w:t xml:space="preserve"> (Score D)</w:t>
      </w:r>
      <w:r w:rsidR="00833938" w:rsidRPr="0003143E">
        <w:rPr>
          <w:bCs/>
        </w:rPr>
        <w:t xml:space="preserve"> which is a weakness as it impairs local scrutiny</w:t>
      </w:r>
      <w:r w:rsidRPr="0003143E">
        <w:rPr>
          <w:bCs/>
        </w:rPr>
        <w:t>.</w:t>
      </w:r>
      <w:r w:rsidR="003D3716" w:rsidRPr="0003143E">
        <w:rPr>
          <w:bCs/>
        </w:rPr>
        <w:t xml:space="preserve"> Municipalities apply</w:t>
      </w:r>
      <w:r w:rsidRPr="0003143E">
        <w:rPr>
          <w:bCs/>
        </w:rPr>
        <w:t xml:space="preserve"> the current natio</w:t>
      </w:r>
      <w:r w:rsidR="003D3716" w:rsidRPr="0003143E">
        <w:rPr>
          <w:bCs/>
        </w:rPr>
        <w:t>nal accounting standards for their</w:t>
      </w:r>
      <w:r w:rsidRPr="0003143E">
        <w:rPr>
          <w:bCs/>
        </w:rPr>
        <w:t xml:space="preserve"> financial statements (Score C).</w:t>
      </w:r>
    </w:p>
    <w:p w:rsidR="00A31AF4" w:rsidRPr="0003143E" w:rsidRDefault="00A31AF4" w:rsidP="00A31AF4">
      <w:pPr>
        <w:keepNext/>
        <w:tabs>
          <w:tab w:val="num" w:pos="720"/>
        </w:tabs>
        <w:outlineLvl w:val="3"/>
        <w:rPr>
          <w:b/>
          <w:i/>
          <w:color w:val="000000" w:themeColor="text1"/>
          <w:szCs w:val="24"/>
        </w:rPr>
      </w:pPr>
      <w:r w:rsidRPr="0003143E">
        <w:rPr>
          <w:b/>
          <w:i/>
          <w:color w:val="000000" w:themeColor="text1"/>
          <w:szCs w:val="24"/>
        </w:rPr>
        <w:t>External</w:t>
      </w:r>
      <w:r w:rsidR="00206A0D" w:rsidRPr="0003143E">
        <w:rPr>
          <w:b/>
          <w:i/>
          <w:color w:val="000000" w:themeColor="text1"/>
          <w:szCs w:val="24"/>
        </w:rPr>
        <w:t xml:space="preserve"> Scrutiny </w:t>
      </w:r>
      <w:r w:rsidRPr="0003143E">
        <w:rPr>
          <w:b/>
          <w:i/>
          <w:color w:val="000000" w:themeColor="text1"/>
          <w:szCs w:val="24"/>
        </w:rPr>
        <w:t xml:space="preserve">and </w:t>
      </w:r>
      <w:r w:rsidR="00206A0D" w:rsidRPr="0003143E">
        <w:rPr>
          <w:b/>
          <w:i/>
          <w:color w:val="000000" w:themeColor="text1"/>
          <w:szCs w:val="24"/>
        </w:rPr>
        <w:t>Audit</w:t>
      </w:r>
    </w:p>
    <w:p w:rsidR="00A31AF4" w:rsidRPr="0003143E" w:rsidRDefault="00A31AF4" w:rsidP="00B7104D">
      <w:pPr>
        <w:pStyle w:val="ListParagraph"/>
      </w:pPr>
      <w:r w:rsidRPr="0003143E">
        <w:t>While external audit standards are an area of significant strength, annual audit coverage is not mandatory.  The timing of audits should take place at least on</w:t>
      </w:r>
      <w:r w:rsidR="00267561" w:rsidRPr="0003143E">
        <w:t>c</w:t>
      </w:r>
      <w:r w:rsidRPr="0003143E">
        <w:t>e every three years (Score C) and is dependent on risk analysis and the State Audit Office’s work program given its resources</w:t>
      </w:r>
      <w:r w:rsidR="008416C7">
        <w:rPr>
          <w:rStyle w:val="FootnoteReference"/>
        </w:rPr>
        <w:footnoteReference w:id="20"/>
      </w:r>
      <w:r w:rsidRPr="0003143E">
        <w:t xml:space="preserve">.  </w:t>
      </w:r>
      <w:r w:rsidRPr="0003143E">
        <w:rPr>
          <w:noProof/>
        </w:rPr>
        <w:t>The audits highlighted relevant material issues and systemic and control risks</w:t>
      </w:r>
      <w:r w:rsidR="0045004C">
        <w:rPr>
          <w:noProof/>
        </w:rPr>
        <w:t>.</w:t>
      </w:r>
      <w:r w:rsidRPr="0003143E">
        <w:rPr>
          <w:noProof/>
        </w:rPr>
        <w:t xml:space="preserve">  Audit recommendations for </w:t>
      </w:r>
      <w:r w:rsidR="008A0313" w:rsidRPr="0003143E">
        <w:rPr>
          <w:noProof/>
        </w:rPr>
        <w:t>the municipalities</w:t>
      </w:r>
      <w:r w:rsidRPr="0003143E">
        <w:rPr>
          <w:noProof/>
        </w:rPr>
        <w:t xml:space="preserve"> are followed up and monitored (</w:t>
      </w:r>
      <w:r w:rsidR="008A0313" w:rsidRPr="0003143E">
        <w:rPr>
          <w:noProof/>
        </w:rPr>
        <w:t xml:space="preserve">mean </w:t>
      </w:r>
      <w:r w:rsidRPr="0003143E">
        <w:rPr>
          <w:noProof/>
        </w:rPr>
        <w:t>Score B</w:t>
      </w:r>
      <w:r w:rsidR="003E454C" w:rsidRPr="0003143E">
        <w:rPr>
          <w:noProof/>
        </w:rPr>
        <w:t>, median B, mode B/C</w:t>
      </w:r>
      <w:r w:rsidRPr="0003143E">
        <w:rPr>
          <w:noProof/>
        </w:rPr>
        <w:t>).</w:t>
      </w:r>
      <w:r w:rsidR="003E454C" w:rsidRPr="0003143E">
        <w:rPr>
          <w:rStyle w:val="FootnoteReference"/>
          <w:noProof/>
        </w:rPr>
        <w:footnoteReference w:id="21"/>
      </w:r>
      <w:r w:rsidRPr="0003143E">
        <w:rPr>
          <w:noProof/>
        </w:rPr>
        <w:t xml:space="preserve"> The independence of the SAO is assured by the Constitution of Georgia and the Law of Georgia on State Audit Offfice (Score A). </w:t>
      </w:r>
    </w:p>
    <w:p w:rsidR="00A31AF4" w:rsidRPr="0003143E" w:rsidRDefault="00A31AF4" w:rsidP="00B7104D">
      <w:pPr>
        <w:pStyle w:val="ListParagraph"/>
      </w:pPr>
      <w:r w:rsidRPr="0003143E">
        <w:lastRenderedPageBreak/>
        <w:t xml:space="preserve"> However, legislative scrutiny of these accounts cannot be considered to be good practice (Score D).</w:t>
      </w:r>
      <w:r w:rsidRPr="0003143E">
        <w:rPr>
          <w:noProof/>
        </w:rPr>
        <w:t xml:space="preserve">  The Sakrebulo does not participate in legislative scrutiny of audit reports and this aspect of external scrutiny is left to Parliament. </w:t>
      </w:r>
      <w:r w:rsidR="000A215C" w:rsidRPr="0003143E">
        <w:rPr>
          <w:noProof/>
        </w:rPr>
        <w:t>This is a clear weakness with respect to local accountability.</w:t>
      </w:r>
    </w:p>
    <w:p w:rsidR="00A31AF4" w:rsidRPr="00206A0D" w:rsidRDefault="0002021B" w:rsidP="00BF56BD">
      <w:pPr>
        <w:pStyle w:val="Heading2"/>
        <w:numPr>
          <w:ilvl w:val="0"/>
          <w:numId w:val="0"/>
        </w:numPr>
        <w:rPr>
          <w:sz w:val="28"/>
          <w:szCs w:val="28"/>
        </w:rPr>
      </w:pPr>
      <w:bookmarkStart w:id="14" w:name="_Toc500339936"/>
      <w:bookmarkStart w:id="15" w:name="_Toc476057128"/>
      <w:bookmarkStart w:id="16" w:name="_Toc516993688"/>
      <w:bookmarkStart w:id="17" w:name="_Toc523905163"/>
      <w:bookmarkStart w:id="18" w:name="_Toc529198074"/>
      <w:r w:rsidRPr="00206A0D">
        <w:rPr>
          <w:sz w:val="28"/>
          <w:szCs w:val="28"/>
        </w:rPr>
        <w:t>4</w:t>
      </w:r>
      <w:r w:rsidR="00A31AF4" w:rsidRPr="00206A0D">
        <w:rPr>
          <w:sz w:val="28"/>
          <w:szCs w:val="28"/>
        </w:rPr>
        <w:t xml:space="preserve">.2 Effectiveness of the </w:t>
      </w:r>
      <w:r w:rsidR="00206A0D" w:rsidRPr="00206A0D">
        <w:rPr>
          <w:sz w:val="28"/>
          <w:szCs w:val="28"/>
        </w:rPr>
        <w:t>Internal Control Framework</w:t>
      </w:r>
      <w:bookmarkEnd w:id="14"/>
      <w:bookmarkEnd w:id="15"/>
      <w:bookmarkEnd w:id="16"/>
      <w:bookmarkEnd w:id="17"/>
      <w:bookmarkEnd w:id="18"/>
    </w:p>
    <w:p w:rsidR="00A31AF4" w:rsidRPr="0003143E" w:rsidRDefault="00A31AF4" w:rsidP="00B7104D">
      <w:pPr>
        <w:pStyle w:val="ListParagraph"/>
        <w:rPr>
          <w:rFonts w:eastAsia="Segoe UI"/>
        </w:rPr>
      </w:pPr>
      <w:r w:rsidRPr="0003143E">
        <w:t xml:space="preserve">An effective internal control </w:t>
      </w:r>
      <w:r w:rsidRPr="0003143E">
        <w:rPr>
          <w:spacing w:val="-2"/>
        </w:rPr>
        <w:t>system</w:t>
      </w:r>
      <w:r w:rsidRPr="0003143E">
        <w:rPr>
          <w:spacing w:val="-3"/>
        </w:rPr>
        <w:t xml:space="preserve"> </w:t>
      </w:r>
      <w:r w:rsidRPr="0003143E">
        <w:t>plays a</w:t>
      </w:r>
      <w:r w:rsidRPr="0003143E">
        <w:rPr>
          <w:spacing w:val="-2"/>
        </w:rPr>
        <w:t xml:space="preserve"> </w:t>
      </w:r>
      <w:r w:rsidRPr="0003143E">
        <w:t>vital</w:t>
      </w:r>
      <w:r w:rsidRPr="0003143E">
        <w:rPr>
          <w:spacing w:val="-3"/>
        </w:rPr>
        <w:t xml:space="preserve"> </w:t>
      </w:r>
      <w:r w:rsidRPr="0003143E">
        <w:t xml:space="preserve">role </w:t>
      </w:r>
      <w:r w:rsidRPr="0003143E">
        <w:rPr>
          <w:spacing w:val="-2"/>
        </w:rPr>
        <w:t>across</w:t>
      </w:r>
      <w:r w:rsidRPr="0003143E">
        <w:t xml:space="preserve"> every</w:t>
      </w:r>
      <w:r w:rsidRPr="0003143E">
        <w:rPr>
          <w:spacing w:val="-2"/>
        </w:rPr>
        <w:t xml:space="preserve"> </w:t>
      </w:r>
      <w:r w:rsidRPr="0003143E">
        <w:t xml:space="preserve">pillar </w:t>
      </w:r>
      <w:r w:rsidRPr="0003143E">
        <w:rPr>
          <w:spacing w:val="-2"/>
        </w:rPr>
        <w:t>in</w:t>
      </w:r>
      <w:r w:rsidRPr="0003143E">
        <w:rPr>
          <w:spacing w:val="31"/>
        </w:rPr>
        <w:t xml:space="preserve"> </w:t>
      </w:r>
      <w:r w:rsidRPr="0003143E">
        <w:t>addressing</w:t>
      </w:r>
      <w:r w:rsidRPr="0003143E">
        <w:rPr>
          <w:spacing w:val="-2"/>
        </w:rPr>
        <w:t xml:space="preserve"> </w:t>
      </w:r>
      <w:r w:rsidRPr="0003143E">
        <w:t>risks and</w:t>
      </w:r>
      <w:r w:rsidRPr="0003143E">
        <w:rPr>
          <w:spacing w:val="-3"/>
        </w:rPr>
        <w:t xml:space="preserve"> </w:t>
      </w:r>
      <w:r w:rsidRPr="0003143E">
        <w:rPr>
          <w:spacing w:val="-2"/>
        </w:rPr>
        <w:t>providing reasonable</w:t>
      </w:r>
      <w:r w:rsidRPr="0003143E">
        <w:t xml:space="preserve"> </w:t>
      </w:r>
      <w:r w:rsidRPr="0003143E">
        <w:rPr>
          <w:spacing w:val="-2"/>
        </w:rPr>
        <w:t>assurance</w:t>
      </w:r>
      <w:r w:rsidRPr="0003143E">
        <w:t xml:space="preserve"> that</w:t>
      </w:r>
      <w:r w:rsidRPr="0003143E">
        <w:rPr>
          <w:spacing w:val="2"/>
        </w:rPr>
        <w:t xml:space="preserve"> </w:t>
      </w:r>
      <w:r w:rsidRPr="0003143E">
        <w:rPr>
          <w:spacing w:val="-2"/>
        </w:rPr>
        <w:t>operations</w:t>
      </w:r>
      <w:r w:rsidRPr="0003143E">
        <w:t xml:space="preserve"> </w:t>
      </w:r>
      <w:r w:rsidRPr="0003143E">
        <w:rPr>
          <w:spacing w:val="-2"/>
        </w:rPr>
        <w:t>meet</w:t>
      </w:r>
      <w:r w:rsidRPr="0003143E">
        <w:t xml:space="preserve"> the </w:t>
      </w:r>
      <w:r w:rsidRPr="0003143E">
        <w:rPr>
          <w:spacing w:val="-2"/>
        </w:rPr>
        <w:t>control</w:t>
      </w:r>
      <w:r w:rsidRPr="0003143E">
        <w:rPr>
          <w:spacing w:val="90"/>
        </w:rPr>
        <w:t xml:space="preserve"> </w:t>
      </w:r>
      <w:r w:rsidRPr="0003143E">
        <w:t>objectives. The</w:t>
      </w:r>
      <w:r w:rsidRPr="0003143E">
        <w:rPr>
          <w:spacing w:val="-2"/>
        </w:rPr>
        <w:t xml:space="preserve"> </w:t>
      </w:r>
      <w:r w:rsidRPr="0003143E">
        <w:t>objectives of</w:t>
      </w:r>
      <w:r w:rsidRPr="0003143E">
        <w:rPr>
          <w:spacing w:val="-2"/>
        </w:rPr>
        <w:t xml:space="preserve"> </w:t>
      </w:r>
      <w:r w:rsidRPr="0003143E">
        <w:t>the</w:t>
      </w:r>
      <w:r w:rsidRPr="0003143E">
        <w:rPr>
          <w:spacing w:val="1"/>
        </w:rPr>
        <w:t xml:space="preserve"> </w:t>
      </w:r>
      <w:r w:rsidRPr="0003143E">
        <w:t xml:space="preserve">internal </w:t>
      </w:r>
      <w:r w:rsidRPr="0003143E">
        <w:rPr>
          <w:noProof/>
        </w:rPr>
        <w:t>control</w:t>
      </w:r>
      <w:r w:rsidRPr="0003143E">
        <w:t xml:space="preserve"> </w:t>
      </w:r>
      <w:r w:rsidRPr="0003143E">
        <w:rPr>
          <w:spacing w:val="-2"/>
        </w:rPr>
        <w:t>framework</w:t>
      </w:r>
      <w:r w:rsidRPr="0003143E">
        <w:t xml:space="preserve"> are:</w:t>
      </w:r>
      <w:r w:rsidRPr="0003143E">
        <w:rPr>
          <w:spacing w:val="-3"/>
        </w:rPr>
        <w:t xml:space="preserve"> </w:t>
      </w:r>
      <w:r w:rsidRPr="0003143E">
        <w:t>a budget</w:t>
      </w:r>
      <w:r w:rsidRPr="0003143E">
        <w:rPr>
          <w:spacing w:val="-2"/>
        </w:rPr>
        <w:t xml:space="preserve"> </w:t>
      </w:r>
      <w:r w:rsidRPr="0003143E">
        <w:t xml:space="preserve">executed </w:t>
      </w:r>
      <w:r w:rsidRPr="0003143E">
        <w:rPr>
          <w:spacing w:val="-2"/>
        </w:rPr>
        <w:t>in</w:t>
      </w:r>
      <w:r w:rsidRPr="0003143E">
        <w:t xml:space="preserve"> an orderly, ethical, </w:t>
      </w:r>
      <w:r w:rsidRPr="0003143E">
        <w:rPr>
          <w:spacing w:val="-2"/>
        </w:rPr>
        <w:t>economical,</w:t>
      </w:r>
      <w:r w:rsidRPr="0003143E">
        <w:rPr>
          <w:spacing w:val="1"/>
        </w:rPr>
        <w:t xml:space="preserve"> </w:t>
      </w:r>
      <w:r w:rsidRPr="0003143E">
        <w:t>efficient</w:t>
      </w:r>
      <w:r w:rsidRPr="0003143E">
        <w:rPr>
          <w:spacing w:val="-2"/>
        </w:rPr>
        <w:t xml:space="preserve"> </w:t>
      </w:r>
      <w:r w:rsidRPr="0003143E">
        <w:t>and effective</w:t>
      </w:r>
      <w:r w:rsidRPr="0003143E">
        <w:rPr>
          <w:spacing w:val="-3"/>
        </w:rPr>
        <w:t xml:space="preserve"> </w:t>
      </w:r>
      <w:r w:rsidRPr="0003143E">
        <w:t>manner;</w:t>
      </w:r>
      <w:r w:rsidRPr="0003143E">
        <w:rPr>
          <w:spacing w:val="2"/>
        </w:rPr>
        <w:t xml:space="preserve"> </w:t>
      </w:r>
      <w:r w:rsidR="008A0313" w:rsidRPr="0003143E">
        <w:rPr>
          <w:spacing w:val="2"/>
        </w:rPr>
        <w:t xml:space="preserve">in the main </w:t>
      </w:r>
      <w:r w:rsidRPr="0003143E">
        <w:t>accountability</w:t>
      </w:r>
      <w:r w:rsidRPr="0003143E">
        <w:rPr>
          <w:spacing w:val="-2"/>
        </w:rPr>
        <w:t xml:space="preserve"> </w:t>
      </w:r>
      <w:r w:rsidRPr="0003143E">
        <w:t>for</w:t>
      </w:r>
      <w:r w:rsidRPr="0003143E">
        <w:rPr>
          <w:spacing w:val="-2"/>
        </w:rPr>
        <w:t xml:space="preserve"> </w:t>
      </w:r>
      <w:r w:rsidRPr="0003143E">
        <w:t>results; compliance</w:t>
      </w:r>
      <w:r w:rsidRPr="0003143E">
        <w:rPr>
          <w:spacing w:val="65"/>
        </w:rPr>
        <w:t xml:space="preserve"> </w:t>
      </w:r>
      <w:r w:rsidRPr="0003143E">
        <w:t>with</w:t>
      </w:r>
      <w:r w:rsidRPr="0003143E">
        <w:rPr>
          <w:spacing w:val="-2"/>
        </w:rPr>
        <w:t xml:space="preserve"> </w:t>
      </w:r>
      <w:r w:rsidRPr="0003143E">
        <w:t>applicable laws and regulations; and safeguarding</w:t>
      </w:r>
      <w:r w:rsidRPr="0003143E">
        <w:rPr>
          <w:spacing w:val="-2"/>
        </w:rPr>
        <w:t xml:space="preserve"> </w:t>
      </w:r>
      <w:r w:rsidRPr="0003143E">
        <w:t>of</w:t>
      </w:r>
      <w:r w:rsidRPr="0003143E">
        <w:rPr>
          <w:spacing w:val="-2"/>
        </w:rPr>
        <w:t xml:space="preserve"> </w:t>
      </w:r>
      <w:r w:rsidRPr="0003143E">
        <w:t xml:space="preserve">resources against </w:t>
      </w:r>
      <w:r w:rsidRPr="0003143E">
        <w:rPr>
          <w:spacing w:val="-2"/>
        </w:rPr>
        <w:t>loss,</w:t>
      </w:r>
      <w:r w:rsidRPr="0003143E">
        <w:t xml:space="preserve"> misuse and</w:t>
      </w:r>
      <w:r w:rsidRPr="0003143E">
        <w:rPr>
          <w:spacing w:val="61"/>
        </w:rPr>
        <w:t xml:space="preserve"> </w:t>
      </w:r>
      <w:r w:rsidRPr="0003143E">
        <w:t>damage.</w:t>
      </w:r>
    </w:p>
    <w:p w:rsidR="00A31AF4" w:rsidRPr="0003143E" w:rsidRDefault="00A31AF4" w:rsidP="00B7104D">
      <w:pPr>
        <w:pStyle w:val="ListParagraph"/>
        <w:rPr>
          <w:rFonts w:eastAsia="Segoe UI"/>
        </w:rPr>
      </w:pPr>
      <w:r w:rsidRPr="0003143E">
        <w:t xml:space="preserve">The internal control </w:t>
      </w:r>
      <w:r w:rsidRPr="0003143E">
        <w:rPr>
          <w:spacing w:val="-2"/>
        </w:rPr>
        <w:t>environment</w:t>
      </w:r>
      <w:r w:rsidRPr="0003143E">
        <w:t xml:space="preserve"> is</w:t>
      </w:r>
      <w:r w:rsidRPr="0003143E">
        <w:rPr>
          <w:spacing w:val="-3"/>
        </w:rPr>
        <w:t xml:space="preserve"> generally </w:t>
      </w:r>
      <w:r w:rsidRPr="0003143E">
        <w:t>sound.</w:t>
      </w:r>
      <w:r w:rsidRPr="0003143E">
        <w:rPr>
          <w:b/>
        </w:rPr>
        <w:t xml:space="preserve"> </w:t>
      </w:r>
      <w:r w:rsidRPr="0003143E">
        <w:rPr>
          <w:b/>
          <w:spacing w:val="1"/>
        </w:rPr>
        <w:t xml:space="preserve"> </w:t>
      </w:r>
      <w:r w:rsidRPr="0003143E">
        <w:rPr>
          <w:bCs/>
        </w:rPr>
        <w:t>The</w:t>
      </w:r>
      <w:r w:rsidRPr="0003143E">
        <w:rPr>
          <w:bCs/>
          <w:spacing w:val="43"/>
        </w:rPr>
        <w:t xml:space="preserve"> </w:t>
      </w:r>
      <w:r w:rsidRPr="0003143E">
        <w:rPr>
          <w:bCs/>
        </w:rPr>
        <w:t xml:space="preserve">scores </w:t>
      </w:r>
      <w:r w:rsidRPr="0003143E">
        <w:rPr>
          <w:bCs/>
          <w:spacing w:val="-2"/>
        </w:rPr>
        <w:t>in</w:t>
      </w:r>
      <w:r w:rsidRPr="0003143E">
        <w:rPr>
          <w:bCs/>
        </w:rPr>
        <w:t xml:space="preserve"> related indicators and</w:t>
      </w:r>
      <w:r w:rsidRPr="0003143E">
        <w:rPr>
          <w:bCs/>
          <w:spacing w:val="-2"/>
        </w:rPr>
        <w:t xml:space="preserve"> </w:t>
      </w:r>
      <w:r w:rsidRPr="0003143E">
        <w:rPr>
          <w:bCs/>
        </w:rPr>
        <w:t>dimensions reinforce that</w:t>
      </w:r>
      <w:r w:rsidRPr="0003143E">
        <w:rPr>
          <w:bCs/>
          <w:spacing w:val="-2"/>
        </w:rPr>
        <w:t xml:space="preserve"> </w:t>
      </w:r>
      <w:r w:rsidRPr="0003143E">
        <w:rPr>
          <w:bCs/>
        </w:rPr>
        <w:t>controls associated</w:t>
      </w:r>
      <w:r w:rsidRPr="0003143E">
        <w:rPr>
          <w:bCs/>
          <w:spacing w:val="-2"/>
        </w:rPr>
        <w:t xml:space="preserve"> </w:t>
      </w:r>
      <w:r w:rsidRPr="0003143E">
        <w:rPr>
          <w:bCs/>
        </w:rPr>
        <w:t>with</w:t>
      </w:r>
      <w:r w:rsidRPr="0003143E">
        <w:rPr>
          <w:bCs/>
          <w:spacing w:val="-2"/>
        </w:rPr>
        <w:t xml:space="preserve"> </w:t>
      </w:r>
      <w:r w:rsidRPr="0003143E">
        <w:rPr>
          <w:bCs/>
        </w:rPr>
        <w:t>the</w:t>
      </w:r>
      <w:r w:rsidRPr="0003143E">
        <w:rPr>
          <w:bCs/>
          <w:spacing w:val="-3"/>
        </w:rPr>
        <w:t xml:space="preserve"> </w:t>
      </w:r>
      <w:r w:rsidRPr="0003143E">
        <w:rPr>
          <w:bCs/>
        </w:rPr>
        <w:t>d</w:t>
      </w:r>
      <w:r w:rsidRPr="0003143E">
        <w:t>ay-to-day</w:t>
      </w:r>
      <w:r w:rsidRPr="0003143E">
        <w:rPr>
          <w:spacing w:val="1"/>
        </w:rPr>
        <w:t xml:space="preserve"> </w:t>
      </w:r>
      <w:r w:rsidRPr="0003143E">
        <w:t>transaction</w:t>
      </w:r>
      <w:r w:rsidRPr="0003143E">
        <w:rPr>
          <w:spacing w:val="-2"/>
        </w:rPr>
        <w:t xml:space="preserve"> </w:t>
      </w:r>
      <w:r w:rsidRPr="0003143E">
        <w:t>of</w:t>
      </w:r>
      <w:r w:rsidRPr="0003143E">
        <w:rPr>
          <w:spacing w:val="-2"/>
        </w:rPr>
        <w:t xml:space="preserve"> </w:t>
      </w:r>
      <w:r w:rsidRPr="0003143E">
        <w:t>the</w:t>
      </w:r>
      <w:r w:rsidRPr="0003143E">
        <w:rPr>
          <w:spacing w:val="-3"/>
        </w:rPr>
        <w:t xml:space="preserve"> </w:t>
      </w:r>
      <w:r w:rsidRPr="0003143E">
        <w:t>budgetary</w:t>
      </w:r>
      <w:r w:rsidRPr="0003143E">
        <w:rPr>
          <w:spacing w:val="1"/>
        </w:rPr>
        <w:t xml:space="preserve"> </w:t>
      </w:r>
      <w:r w:rsidR="008A0313" w:rsidRPr="0003143E">
        <w:rPr>
          <w:spacing w:val="1"/>
        </w:rPr>
        <w:t>municipality</w:t>
      </w:r>
      <w:r w:rsidRPr="0003143E">
        <w:rPr>
          <w:spacing w:val="-3"/>
        </w:rPr>
        <w:t xml:space="preserve"> </w:t>
      </w:r>
      <w:r w:rsidRPr="0003143E">
        <w:t>government are functioning</w:t>
      </w:r>
      <w:r w:rsidRPr="0003143E">
        <w:rPr>
          <w:spacing w:val="-2"/>
        </w:rPr>
        <w:t xml:space="preserve"> </w:t>
      </w:r>
      <w:r w:rsidRPr="0003143E">
        <w:t xml:space="preserve">and result in </w:t>
      </w:r>
      <w:r w:rsidRPr="0003143E">
        <w:rPr>
          <w:spacing w:val="-2"/>
        </w:rPr>
        <w:t>good</w:t>
      </w:r>
      <w:r w:rsidRPr="0003143E">
        <w:t xml:space="preserve"> data</w:t>
      </w:r>
      <w:r w:rsidRPr="0003143E">
        <w:rPr>
          <w:spacing w:val="39"/>
        </w:rPr>
        <w:t xml:space="preserve"> </w:t>
      </w:r>
      <w:r w:rsidRPr="0003143E">
        <w:t>integrity</w:t>
      </w:r>
      <w:r w:rsidRPr="0003143E">
        <w:rPr>
          <w:spacing w:val="1"/>
        </w:rPr>
        <w:t xml:space="preserve"> </w:t>
      </w:r>
      <w:r w:rsidRPr="0003143E">
        <w:t>regarding</w:t>
      </w:r>
      <w:r w:rsidRPr="0003143E">
        <w:rPr>
          <w:spacing w:val="-2"/>
        </w:rPr>
        <w:t xml:space="preserve"> </w:t>
      </w:r>
      <w:r w:rsidRPr="0003143E">
        <w:t>the</w:t>
      </w:r>
      <w:r w:rsidRPr="0003143E">
        <w:rPr>
          <w:spacing w:val="-3"/>
        </w:rPr>
        <w:t xml:space="preserve"> </w:t>
      </w:r>
      <w:r w:rsidRPr="0003143E">
        <w:t>activities of</w:t>
      </w:r>
      <w:r w:rsidRPr="0003143E">
        <w:rPr>
          <w:spacing w:val="-2"/>
        </w:rPr>
        <w:t xml:space="preserve"> </w:t>
      </w:r>
      <w:r w:rsidRPr="0003143E">
        <w:t xml:space="preserve">these </w:t>
      </w:r>
      <w:r w:rsidRPr="0003143E">
        <w:rPr>
          <w:noProof/>
        </w:rPr>
        <w:t>entities</w:t>
      </w:r>
      <w:r w:rsidRPr="0003143E">
        <w:t>. The laws</w:t>
      </w:r>
      <w:r w:rsidRPr="0003143E">
        <w:rPr>
          <w:spacing w:val="-2"/>
        </w:rPr>
        <w:t xml:space="preserve"> </w:t>
      </w:r>
      <w:r w:rsidRPr="0003143E">
        <w:t>and</w:t>
      </w:r>
      <w:r w:rsidRPr="0003143E">
        <w:rPr>
          <w:spacing w:val="-2"/>
        </w:rPr>
        <w:t xml:space="preserve"> </w:t>
      </w:r>
      <w:r w:rsidRPr="0003143E">
        <w:t>regulations</w:t>
      </w:r>
      <w:r w:rsidRPr="0003143E">
        <w:rPr>
          <w:spacing w:val="-3"/>
        </w:rPr>
        <w:t xml:space="preserve"> provide the legal framework, and allow for specific</w:t>
      </w:r>
      <w:r w:rsidRPr="0003143E">
        <w:t xml:space="preserve"> roles and</w:t>
      </w:r>
      <w:r w:rsidRPr="0003143E">
        <w:rPr>
          <w:spacing w:val="51"/>
        </w:rPr>
        <w:t xml:space="preserve"> </w:t>
      </w:r>
      <w:r w:rsidRPr="0003143E">
        <w:t xml:space="preserve">responsibilities, </w:t>
      </w:r>
      <w:r w:rsidRPr="0003143E">
        <w:rPr>
          <w:spacing w:val="-2"/>
        </w:rPr>
        <w:t xml:space="preserve">segregation </w:t>
      </w:r>
      <w:r w:rsidRPr="0003143E">
        <w:t>of</w:t>
      </w:r>
      <w:r w:rsidRPr="0003143E">
        <w:rPr>
          <w:spacing w:val="1"/>
        </w:rPr>
        <w:t xml:space="preserve"> </w:t>
      </w:r>
      <w:r w:rsidRPr="0003143E">
        <w:t>duties, and</w:t>
      </w:r>
      <w:r w:rsidRPr="0003143E">
        <w:rPr>
          <w:spacing w:val="-3"/>
        </w:rPr>
        <w:t xml:space="preserve"> operating processes</w:t>
      </w:r>
      <w:r w:rsidRPr="0003143E">
        <w:t>.</w:t>
      </w:r>
      <w:r w:rsidRPr="0003143E">
        <w:rPr>
          <w:spacing w:val="56"/>
        </w:rPr>
        <w:t xml:space="preserve"> </w:t>
      </w:r>
      <w:r w:rsidRPr="0003143E">
        <w:t xml:space="preserve">The </w:t>
      </w:r>
      <w:r w:rsidRPr="0003143E">
        <w:rPr>
          <w:spacing w:val="-2"/>
        </w:rPr>
        <w:t>system</w:t>
      </w:r>
      <w:r w:rsidRPr="0003143E">
        <w:t xml:space="preserve"> embeds access controls and audit</w:t>
      </w:r>
      <w:r w:rsidRPr="0003143E">
        <w:rPr>
          <w:spacing w:val="59"/>
        </w:rPr>
        <w:t xml:space="preserve"> </w:t>
      </w:r>
      <w:r w:rsidRPr="0003143E">
        <w:t xml:space="preserve">trails </w:t>
      </w:r>
      <w:r w:rsidRPr="0003143E">
        <w:rPr>
          <w:spacing w:val="-2"/>
        </w:rPr>
        <w:t>that</w:t>
      </w:r>
      <w:r w:rsidRPr="0003143E">
        <w:t xml:space="preserve"> </w:t>
      </w:r>
      <w:r w:rsidRPr="0003143E">
        <w:rPr>
          <w:spacing w:val="-2"/>
        </w:rPr>
        <w:t>support</w:t>
      </w:r>
      <w:r w:rsidRPr="0003143E">
        <w:t xml:space="preserve"> the </w:t>
      </w:r>
      <w:r w:rsidRPr="0003143E">
        <w:rPr>
          <w:spacing w:val="-2"/>
        </w:rPr>
        <w:t>internal</w:t>
      </w:r>
      <w:r w:rsidRPr="0003143E">
        <w:t xml:space="preserve"> control </w:t>
      </w:r>
      <w:r w:rsidRPr="0003143E">
        <w:rPr>
          <w:spacing w:val="-2"/>
        </w:rPr>
        <w:t xml:space="preserve">framework. </w:t>
      </w:r>
    </w:p>
    <w:p w:rsidR="00A31AF4" w:rsidRPr="0003143E" w:rsidRDefault="00A31AF4" w:rsidP="00B7104D">
      <w:pPr>
        <w:pStyle w:val="ListParagraph"/>
        <w:rPr>
          <w:rFonts w:eastAsia="Segoe UI"/>
        </w:rPr>
      </w:pPr>
      <w:r w:rsidRPr="0003143E">
        <w:rPr>
          <w:spacing w:val="-2"/>
        </w:rPr>
        <w:t>The</w:t>
      </w:r>
      <w:r w:rsidRPr="0003143E">
        <w:t xml:space="preserve"> current</w:t>
      </w:r>
      <w:r w:rsidRPr="0003143E">
        <w:rPr>
          <w:spacing w:val="-2"/>
        </w:rPr>
        <w:t xml:space="preserve"> </w:t>
      </w:r>
      <w:r w:rsidR="00BD40FB" w:rsidRPr="0003143E">
        <w:t>compliance</w:t>
      </w:r>
      <w:r w:rsidR="00BD40FB" w:rsidRPr="0003143E">
        <w:rPr>
          <w:spacing w:val="-3"/>
        </w:rPr>
        <w:t>-based</w:t>
      </w:r>
      <w:r w:rsidRPr="0003143E">
        <w:rPr>
          <w:spacing w:val="-2"/>
        </w:rPr>
        <w:t xml:space="preserve"> approach</w:t>
      </w:r>
      <w:r w:rsidRPr="0003143E">
        <w:t xml:space="preserve"> supports continuous</w:t>
      </w:r>
      <w:r w:rsidRPr="0003143E">
        <w:rPr>
          <w:spacing w:val="31"/>
        </w:rPr>
        <w:t xml:space="preserve"> </w:t>
      </w:r>
      <w:r w:rsidRPr="0003143E">
        <w:t>improvement</w:t>
      </w:r>
      <w:r w:rsidRPr="0003143E">
        <w:rPr>
          <w:spacing w:val="-2"/>
        </w:rPr>
        <w:t xml:space="preserve"> </w:t>
      </w:r>
      <w:r w:rsidRPr="0003143E">
        <w:t xml:space="preserve">in </w:t>
      </w:r>
      <w:r w:rsidRPr="0003143E">
        <w:rPr>
          <w:spacing w:val="-2"/>
        </w:rPr>
        <w:t>the</w:t>
      </w:r>
      <w:r w:rsidRPr="0003143E">
        <w:t xml:space="preserve"> control </w:t>
      </w:r>
      <w:r w:rsidRPr="0003143E">
        <w:rPr>
          <w:spacing w:val="-2"/>
        </w:rPr>
        <w:t xml:space="preserve">environment given the strengths </w:t>
      </w:r>
      <w:r w:rsidRPr="0003143E">
        <w:t xml:space="preserve">in commitment controls </w:t>
      </w:r>
      <w:r w:rsidRPr="0003143E">
        <w:rPr>
          <w:noProof/>
        </w:rPr>
        <w:t>and</w:t>
      </w:r>
      <w:r w:rsidRPr="0003143E">
        <w:t xml:space="preserve"> associated compliance with rules and procedures.</w:t>
      </w:r>
    </w:p>
    <w:p w:rsidR="00A31AF4" w:rsidRPr="0003143E" w:rsidRDefault="00A31AF4" w:rsidP="00B7104D">
      <w:pPr>
        <w:pStyle w:val="ListParagraph"/>
      </w:pPr>
      <w:r w:rsidRPr="0003143E">
        <w:t>There is a risk</w:t>
      </w:r>
      <w:r w:rsidR="00BD40FB">
        <w:t>-</w:t>
      </w:r>
      <w:r w:rsidRPr="0003143E">
        <w:t>based</w:t>
      </w:r>
      <w:r w:rsidRPr="0003143E">
        <w:rPr>
          <w:spacing w:val="-2"/>
        </w:rPr>
        <w:t xml:space="preserve"> approach</w:t>
      </w:r>
      <w:r w:rsidRPr="0003143E">
        <w:t xml:space="preserve"> </w:t>
      </w:r>
      <w:r w:rsidRPr="0003143E">
        <w:rPr>
          <w:bCs/>
        </w:rPr>
        <w:t>supported by a strong internal and external audit and oversight function</w:t>
      </w:r>
      <w:r w:rsidRPr="005B6354">
        <w:rPr>
          <w:spacing w:val="-2"/>
        </w:rPr>
        <w:t>.</w:t>
      </w:r>
      <w:r w:rsidRPr="005B6354">
        <w:t xml:space="preserve"> </w:t>
      </w:r>
      <w:r w:rsidRPr="005B6354">
        <w:rPr>
          <w:spacing w:val="5"/>
        </w:rPr>
        <w:t xml:space="preserve"> </w:t>
      </w:r>
      <w:r w:rsidRPr="0003143E">
        <w:rPr>
          <w:spacing w:val="-2"/>
        </w:rPr>
        <w:t>Risk</w:t>
      </w:r>
      <w:r w:rsidRPr="0003143E">
        <w:rPr>
          <w:spacing w:val="55"/>
        </w:rPr>
        <w:t xml:space="preserve"> </w:t>
      </w:r>
      <w:r w:rsidRPr="0003143E">
        <w:t>assessment</w:t>
      </w:r>
      <w:r w:rsidRPr="0003143E">
        <w:rPr>
          <w:spacing w:val="1"/>
        </w:rPr>
        <w:t xml:space="preserve"> </w:t>
      </w:r>
      <w:r w:rsidRPr="0003143E">
        <w:t xml:space="preserve">is </w:t>
      </w:r>
      <w:r w:rsidRPr="0003143E">
        <w:rPr>
          <w:spacing w:val="-2"/>
        </w:rPr>
        <w:t>an</w:t>
      </w:r>
      <w:r w:rsidRPr="0003143E">
        <w:t xml:space="preserve"> important part</w:t>
      </w:r>
      <w:r w:rsidRPr="0003143E">
        <w:rPr>
          <w:spacing w:val="-2"/>
        </w:rPr>
        <w:t xml:space="preserve"> </w:t>
      </w:r>
      <w:r w:rsidRPr="0003143E">
        <w:t>of</w:t>
      </w:r>
      <w:r w:rsidRPr="0003143E">
        <w:rPr>
          <w:spacing w:val="1"/>
        </w:rPr>
        <w:t xml:space="preserve"> </w:t>
      </w:r>
      <w:r w:rsidRPr="0003143E">
        <w:t xml:space="preserve">the control </w:t>
      </w:r>
      <w:r w:rsidRPr="0003143E">
        <w:rPr>
          <w:spacing w:val="-2"/>
        </w:rPr>
        <w:t>framework</w:t>
      </w:r>
      <w:r w:rsidRPr="0003143E">
        <w:t xml:space="preserve"> that</w:t>
      </w:r>
      <w:r w:rsidRPr="0003143E">
        <w:rPr>
          <w:spacing w:val="-2"/>
        </w:rPr>
        <w:t xml:space="preserve"> </w:t>
      </w:r>
      <w:r w:rsidRPr="0003143E">
        <w:t xml:space="preserve">applies </w:t>
      </w:r>
      <w:r w:rsidRPr="0003143E">
        <w:rPr>
          <w:spacing w:val="-2"/>
        </w:rPr>
        <w:t>to</w:t>
      </w:r>
      <w:r w:rsidRPr="0003143E">
        <w:rPr>
          <w:spacing w:val="1"/>
        </w:rPr>
        <w:t xml:space="preserve"> internal audit and analysis.  </w:t>
      </w:r>
      <w:r w:rsidRPr="0003143E">
        <w:t>Similarly,</w:t>
      </w:r>
      <w:r w:rsidRPr="0003143E">
        <w:rPr>
          <w:spacing w:val="-3"/>
        </w:rPr>
        <w:t xml:space="preserve"> </w:t>
      </w:r>
      <w:r w:rsidRPr="0003143E">
        <w:t xml:space="preserve">certain </w:t>
      </w:r>
      <w:r w:rsidRPr="0003143E">
        <w:rPr>
          <w:noProof/>
        </w:rPr>
        <w:t>activities</w:t>
      </w:r>
      <w:r w:rsidRPr="0003143E">
        <w:t>, such</w:t>
      </w:r>
      <w:r w:rsidRPr="0003143E">
        <w:rPr>
          <w:spacing w:val="-2"/>
        </w:rPr>
        <w:t xml:space="preserve"> </w:t>
      </w:r>
      <w:r w:rsidRPr="0003143E">
        <w:t>as advances, and payroll, receive a</w:t>
      </w:r>
      <w:r w:rsidRPr="0003143E">
        <w:rPr>
          <w:spacing w:val="1"/>
        </w:rPr>
        <w:t xml:space="preserve"> </w:t>
      </w:r>
      <w:r w:rsidRPr="0003143E">
        <w:rPr>
          <w:spacing w:val="-2"/>
        </w:rPr>
        <w:t>level</w:t>
      </w:r>
      <w:r w:rsidRPr="0003143E">
        <w:t xml:space="preserve"> of</w:t>
      </w:r>
      <w:r w:rsidRPr="0003143E">
        <w:rPr>
          <w:spacing w:val="-2"/>
        </w:rPr>
        <w:t xml:space="preserve"> </w:t>
      </w:r>
      <w:r w:rsidRPr="0003143E">
        <w:t xml:space="preserve">attention </w:t>
      </w:r>
      <w:r w:rsidRPr="0003143E">
        <w:rPr>
          <w:spacing w:val="-2"/>
        </w:rPr>
        <w:t>in</w:t>
      </w:r>
      <w:r w:rsidRPr="0003143E">
        <w:t xml:space="preserve"> the</w:t>
      </w:r>
      <w:r w:rsidRPr="0003143E">
        <w:rPr>
          <w:spacing w:val="55"/>
        </w:rPr>
        <w:t xml:space="preserve"> </w:t>
      </w:r>
      <w:r w:rsidRPr="0003143E">
        <w:t xml:space="preserve">ex-ante control </w:t>
      </w:r>
      <w:r w:rsidRPr="0003143E">
        <w:rPr>
          <w:spacing w:val="-2"/>
        </w:rPr>
        <w:t>process.</w:t>
      </w:r>
    </w:p>
    <w:p w:rsidR="00A31AF4" w:rsidRPr="00645F4D" w:rsidRDefault="00A31AF4" w:rsidP="00B7104D">
      <w:pPr>
        <w:pStyle w:val="ListParagraph"/>
      </w:pPr>
      <w:r w:rsidRPr="00645F4D">
        <w:t xml:space="preserve">Control activities are generally strong, in particular with regard to segregation of duties and reconciliation of accounts.  Budget rules for </w:t>
      </w:r>
      <w:r w:rsidRPr="00645F4D">
        <w:rPr>
          <w:noProof/>
        </w:rPr>
        <w:t>supplementary</w:t>
      </w:r>
      <w:r w:rsidRPr="00645F4D">
        <w:t xml:space="preserve"> estimates and virement are met.</w:t>
      </w:r>
    </w:p>
    <w:p w:rsidR="00A31AF4" w:rsidRPr="00645F4D" w:rsidRDefault="00A31AF4" w:rsidP="00B7104D">
      <w:pPr>
        <w:pStyle w:val="ListParagraph"/>
      </w:pPr>
      <w:r w:rsidRPr="00645F4D">
        <w:t xml:space="preserve">Information and </w:t>
      </w:r>
      <w:r w:rsidRPr="00645F4D">
        <w:rPr>
          <w:noProof/>
        </w:rPr>
        <w:t>communication</w:t>
      </w:r>
      <w:r w:rsidRPr="00645F4D">
        <w:t xml:space="preserve"> of internal control awareness is continuously promoted through targeted and cross-cutting training.  Monitoring is strong through the processes of internal and external audit, with follow-up improving. </w:t>
      </w:r>
    </w:p>
    <w:p w:rsidR="00A31AF4" w:rsidRPr="0003143E" w:rsidRDefault="00A31AF4" w:rsidP="00B7104D">
      <w:pPr>
        <w:pStyle w:val="ListParagraph"/>
      </w:pPr>
      <w:r w:rsidRPr="0003143E">
        <w:t xml:space="preserve">In addition to these controls on financial transactions, the budget execution reporting system provides </w:t>
      </w:r>
      <w:r w:rsidR="008A0313" w:rsidRPr="0003143E">
        <w:t xml:space="preserve">some </w:t>
      </w:r>
      <w:r w:rsidRPr="0003143E">
        <w:t>information on performance relating to service delivery, which enhances the overall control environment.  In addition, the Internal Audit Unit and the State Audit Office conducts financial and c</w:t>
      </w:r>
      <w:r w:rsidR="008A0313" w:rsidRPr="0003143E">
        <w:t xml:space="preserve">ompliance audits.  In one municipality the Sakrebulo Audit Commission </w:t>
      </w:r>
      <w:r w:rsidRPr="0003143E">
        <w:t>makes recommendations on service delivery performance</w:t>
      </w:r>
      <w:r w:rsidR="008A0313" w:rsidRPr="0003143E">
        <w:t xml:space="preserve"> which could be a</w:t>
      </w:r>
      <w:r w:rsidR="006F0D10" w:rsidRPr="0003143E">
        <w:t xml:space="preserve"> model for other municipalities</w:t>
      </w:r>
      <w:r w:rsidRPr="0003143E">
        <w:t>.</w:t>
      </w:r>
    </w:p>
    <w:p w:rsidR="00A31AF4" w:rsidRPr="00206A0D" w:rsidRDefault="0002021B" w:rsidP="00BF56BD">
      <w:pPr>
        <w:pStyle w:val="Heading2"/>
        <w:numPr>
          <w:ilvl w:val="0"/>
          <w:numId w:val="0"/>
        </w:numPr>
        <w:rPr>
          <w:sz w:val="28"/>
          <w:szCs w:val="28"/>
        </w:rPr>
      </w:pPr>
      <w:bookmarkStart w:id="19" w:name="_Toc500339937"/>
      <w:bookmarkStart w:id="20" w:name="_Toc476057129"/>
      <w:bookmarkStart w:id="21" w:name="_Toc516993689"/>
      <w:bookmarkStart w:id="22" w:name="_Toc523905164"/>
      <w:bookmarkStart w:id="23" w:name="_Toc529198075"/>
      <w:r w:rsidRPr="00206A0D">
        <w:rPr>
          <w:sz w:val="28"/>
          <w:szCs w:val="28"/>
        </w:rPr>
        <w:t>4</w:t>
      </w:r>
      <w:r w:rsidR="00A31AF4" w:rsidRPr="00206A0D">
        <w:rPr>
          <w:sz w:val="28"/>
          <w:szCs w:val="28"/>
        </w:rPr>
        <w:t xml:space="preserve">.3 Strengths and </w:t>
      </w:r>
      <w:r w:rsidR="00206A0D" w:rsidRPr="00206A0D">
        <w:rPr>
          <w:sz w:val="28"/>
          <w:szCs w:val="28"/>
        </w:rPr>
        <w:t xml:space="preserve">Weaknesses </w:t>
      </w:r>
      <w:r w:rsidR="00A31AF4" w:rsidRPr="00206A0D">
        <w:rPr>
          <w:sz w:val="28"/>
          <w:szCs w:val="28"/>
        </w:rPr>
        <w:t>of PFM</w:t>
      </w:r>
      <w:bookmarkEnd w:id="19"/>
      <w:bookmarkEnd w:id="20"/>
      <w:bookmarkEnd w:id="21"/>
      <w:bookmarkEnd w:id="22"/>
      <w:bookmarkEnd w:id="23"/>
    </w:p>
    <w:p w:rsidR="00A31AF4" w:rsidRDefault="00A31AF4" w:rsidP="00B7104D">
      <w:pPr>
        <w:pStyle w:val="ListParagraph"/>
      </w:pPr>
      <w:r w:rsidRPr="0003143E">
        <w:t>An overriding feature of PFM in Georgia has been the development and good use of Information Technology</w:t>
      </w:r>
      <w:r w:rsidR="005B6354">
        <w:t>.</w:t>
      </w:r>
      <w:r w:rsidRPr="0003143E">
        <w:t xml:space="preserve">  This use of IT is not only at the central government level but also at the municipality level as the </w:t>
      </w:r>
      <w:r w:rsidRPr="0003143E">
        <w:lastRenderedPageBreak/>
        <w:t xml:space="preserve">systems are unified for the whole of the government sector.  The application of IT has been developed in-country based on business processes in each of the subject areas (redefined as necessary) and not on the reconfiguration of business practices to suit particular software.  This adoption of IT solutions combined with the internet as a vehicle for its implementation by competent and trained personnel (with </w:t>
      </w:r>
      <w:r w:rsidRPr="0003143E">
        <w:rPr>
          <w:noProof/>
        </w:rPr>
        <w:t>appropriate</w:t>
      </w:r>
      <w:r w:rsidRPr="0003143E">
        <w:t xml:space="preserve"> control) has been fundamental to the development of strengths in PFM.  The integration of IT, internet and personnel enhanced skills through training, has resulted in PFM’s positive effectiveness and efficiency.</w:t>
      </w:r>
    </w:p>
    <w:p w:rsidR="005B6354" w:rsidRPr="0003143E" w:rsidRDefault="005B6354" w:rsidP="00B7104D">
      <w:pPr>
        <w:pStyle w:val="ListParagraph"/>
      </w:pPr>
      <w:r>
        <w:t xml:space="preserve">The development of IT for use </w:t>
      </w:r>
      <w:r w:rsidRPr="0003143E">
        <w:t>in budget preparation, budget execution (accounts, commitment control, and cash management), personnel and payroll, revenue services, and procurement</w:t>
      </w:r>
      <w:r>
        <w:t xml:space="preserve"> has contributed greatly to strengths in these areas at both the central and local government levels though not uniformly so</w:t>
      </w:r>
      <w:r w:rsidRPr="0003143E">
        <w:t>.</w:t>
      </w:r>
      <w:r>
        <w:t xml:space="preserve">  There are consequently weaknesses as identified in the above analysis of the pillars that impact on key fiscal and budgetary outcomes.</w:t>
      </w:r>
    </w:p>
    <w:p w:rsidR="00A31AF4" w:rsidRPr="0003143E" w:rsidRDefault="00A31AF4" w:rsidP="00A31AF4">
      <w:pPr>
        <w:keepNext/>
        <w:tabs>
          <w:tab w:val="num" w:pos="720"/>
        </w:tabs>
        <w:outlineLvl w:val="3"/>
        <w:rPr>
          <w:b/>
          <w:i/>
          <w:color w:val="000000" w:themeColor="text1"/>
          <w:szCs w:val="24"/>
        </w:rPr>
      </w:pPr>
      <w:r w:rsidRPr="0003143E">
        <w:rPr>
          <w:b/>
          <w:i/>
          <w:color w:val="000000" w:themeColor="text1"/>
          <w:szCs w:val="24"/>
        </w:rPr>
        <w:t>Aggregate Fiscal Discipline</w:t>
      </w:r>
    </w:p>
    <w:p w:rsidR="00A31AF4" w:rsidRDefault="00AA4E43" w:rsidP="00B7104D">
      <w:pPr>
        <w:pStyle w:val="ListParagraph"/>
      </w:pPr>
      <w:r w:rsidRPr="0003143E">
        <w:rPr>
          <w:szCs w:val="21"/>
        </w:rPr>
        <w:t>Aggregate fiscal discipline,</w:t>
      </w:r>
      <w:r w:rsidRPr="0003143E">
        <w:t xml:space="preserve"> is achieved due to control over spending during budget execution, as well as relatively realistic revenue </w:t>
      </w:r>
      <w:r w:rsidRPr="0003143E">
        <w:rPr>
          <w:noProof/>
        </w:rPr>
        <w:t>forecasts</w:t>
      </w:r>
      <w:r w:rsidRPr="0003143E">
        <w:t>.  Strong revenue administration ensures that revenues are efficiently collected.  However</w:t>
      </w:r>
      <w:r>
        <w:t>,</w:t>
      </w:r>
      <w:r w:rsidRPr="0003143E">
        <w:t xml:space="preserve"> there are weakness</w:t>
      </w:r>
      <w:r>
        <w:t>es</w:t>
      </w:r>
      <w:r w:rsidRPr="0003143E">
        <w:t xml:space="preserve"> in forecasting own revenues that could counteract the timeliness</w:t>
      </w:r>
      <w:r>
        <w:t xml:space="preserve"> of information on grants from central g</w:t>
      </w:r>
      <w:r w:rsidRPr="0003143E">
        <w:t>overnment. The planned budget on an aggregate basis is affected by supplementary budgets (particularly in the smaller municipality) which is caused by grants often being greater than forecast on a quarterly basis. Treasury operations and cash management enables expenditures to be managed within the available resources. Control of contractual commitments is effective and has removed expenditure arrears.  The periodic strong external audit function enhances fiscal discipline but could improve with annual audits. The activities of the Internal Audit Unit also provide an effective prop to fiscal discipline.</w:t>
      </w:r>
    </w:p>
    <w:p w:rsidR="00A31AF4" w:rsidRPr="0003143E" w:rsidRDefault="00A31AF4" w:rsidP="00A31AF4">
      <w:pPr>
        <w:tabs>
          <w:tab w:val="num" w:pos="720"/>
        </w:tabs>
        <w:autoSpaceDE w:val="0"/>
        <w:autoSpaceDN w:val="0"/>
        <w:adjustRightInd w:val="0"/>
        <w:spacing w:before="120"/>
        <w:rPr>
          <w:b/>
          <w:bCs/>
          <w:i/>
          <w:iCs/>
          <w:color w:val="000000" w:themeColor="text1"/>
          <w:szCs w:val="24"/>
        </w:rPr>
      </w:pPr>
      <w:r w:rsidRPr="0003143E">
        <w:rPr>
          <w:b/>
          <w:bCs/>
          <w:i/>
          <w:iCs/>
          <w:color w:val="000000" w:themeColor="text1"/>
          <w:szCs w:val="24"/>
        </w:rPr>
        <w:t xml:space="preserve">Strategic </w:t>
      </w:r>
      <w:r w:rsidR="0073225A" w:rsidRPr="0003143E">
        <w:rPr>
          <w:b/>
          <w:bCs/>
          <w:i/>
          <w:iCs/>
          <w:color w:val="000000" w:themeColor="text1"/>
          <w:szCs w:val="24"/>
        </w:rPr>
        <w:t xml:space="preserve">Allocation </w:t>
      </w:r>
      <w:r w:rsidRPr="0003143E">
        <w:rPr>
          <w:b/>
          <w:bCs/>
          <w:i/>
          <w:iCs/>
          <w:color w:val="000000" w:themeColor="text1"/>
          <w:szCs w:val="24"/>
        </w:rPr>
        <w:t xml:space="preserve">of </w:t>
      </w:r>
      <w:r w:rsidR="0073225A" w:rsidRPr="0003143E">
        <w:rPr>
          <w:b/>
          <w:bCs/>
          <w:i/>
          <w:iCs/>
          <w:color w:val="000000" w:themeColor="text1"/>
          <w:szCs w:val="24"/>
        </w:rPr>
        <w:t>Resources</w:t>
      </w:r>
    </w:p>
    <w:p w:rsidR="00A31AF4" w:rsidRPr="0003143E" w:rsidRDefault="009973D0" w:rsidP="00B7104D">
      <w:pPr>
        <w:pStyle w:val="ListParagraph"/>
      </w:pPr>
      <w:r w:rsidRPr="0003143E">
        <w:t>The Chart of Accounts caters to a multi-dimensional analysis of expenditure. There is a good link between the medium-term perspective in expenditure budgeting and strategic plans in the program budget approach to achieving results that is consistent with a strategic allocation of resources in the municipality’s priorities document. However, this is less so in the smaller municipality which has only a one</w:t>
      </w:r>
      <w:r>
        <w:t>-</w:t>
      </w:r>
      <w:r w:rsidRPr="0003143E">
        <w:t>year focus in preparing its budget. There is an emphasis on the o</w:t>
      </w:r>
      <w:r>
        <w:t>verall fiscal framework by the central g</w:t>
      </w:r>
      <w:r w:rsidRPr="0003143E">
        <w:t xml:space="preserve">overnment which feeds into the municipality’s priority planning. There is some variability in the management of </w:t>
      </w:r>
      <w:r>
        <w:t xml:space="preserve">public </w:t>
      </w:r>
      <w:r w:rsidRPr="0003143E">
        <w:t xml:space="preserve">investment related to size of the municipalities </w:t>
      </w:r>
      <w:r>
        <w:t xml:space="preserve">with the smaller municipalities having weaker capacity. </w:t>
      </w:r>
      <w:r w:rsidRPr="0003143E">
        <w:t xml:space="preserve">Overall improvement of the investment process would enhance the strategic allocation of resources to ensure that recurrent cost implication of investment is factored into the budget process and </w:t>
      </w:r>
      <w:r>
        <w:t xml:space="preserve">public </w:t>
      </w:r>
      <w:r w:rsidRPr="0003143E">
        <w:t>investments are also selected to generate the best return.</w:t>
      </w:r>
    </w:p>
    <w:p w:rsidR="00A31AF4" w:rsidRPr="0073225A" w:rsidRDefault="00A31AF4" w:rsidP="0073225A">
      <w:pPr>
        <w:keepNext/>
        <w:tabs>
          <w:tab w:val="num" w:pos="720"/>
        </w:tabs>
        <w:outlineLvl w:val="3"/>
        <w:rPr>
          <w:b/>
          <w:i/>
          <w:color w:val="000000" w:themeColor="text1"/>
          <w:szCs w:val="24"/>
        </w:rPr>
      </w:pPr>
      <w:r w:rsidRPr="0073225A">
        <w:rPr>
          <w:b/>
          <w:i/>
          <w:color w:val="000000" w:themeColor="text1"/>
          <w:szCs w:val="24"/>
        </w:rPr>
        <w:t xml:space="preserve">Efficient use of </w:t>
      </w:r>
      <w:r w:rsidR="0073225A" w:rsidRPr="0073225A">
        <w:rPr>
          <w:b/>
          <w:i/>
          <w:color w:val="000000" w:themeColor="text1"/>
          <w:szCs w:val="24"/>
        </w:rPr>
        <w:t>Resources</w:t>
      </w:r>
      <w:r w:rsidRPr="0073225A">
        <w:rPr>
          <w:b/>
          <w:i/>
          <w:color w:val="000000" w:themeColor="text1"/>
          <w:szCs w:val="24"/>
        </w:rPr>
        <w:t xml:space="preserve"> for </w:t>
      </w:r>
      <w:r w:rsidR="0073225A" w:rsidRPr="0073225A">
        <w:rPr>
          <w:b/>
          <w:i/>
          <w:color w:val="000000" w:themeColor="text1"/>
          <w:szCs w:val="24"/>
        </w:rPr>
        <w:t>Service Delivery</w:t>
      </w:r>
    </w:p>
    <w:p w:rsidR="00CE1012" w:rsidRPr="0003143E" w:rsidRDefault="00A31AF4" w:rsidP="00B7104D">
      <w:pPr>
        <w:pStyle w:val="ListParagraph"/>
        <w:rPr>
          <w:bCs/>
          <w:smallCaps/>
          <w:kern w:val="28"/>
          <w:lang w:val="en-GB"/>
        </w:rPr>
      </w:pPr>
      <w:r w:rsidRPr="0003143E">
        <w:t xml:space="preserve">The current weaknesses in competitive bidding in the procurement system with respect to the appeals and dispute process could have adverse implications for the efficiency in service delivery.  Nevertheless, the involvement of the State Procurement Agency in the “no objection” process is valuable for </w:t>
      </w:r>
      <w:r w:rsidR="0027414F" w:rsidRPr="0003143E">
        <w:t xml:space="preserve">the </w:t>
      </w:r>
      <w:r w:rsidRPr="0003143E">
        <w:t xml:space="preserve">municipalities who may not have the internal expertise or independence.  The strengths in the accountability mechanisms </w:t>
      </w:r>
      <w:r w:rsidRPr="0003143E">
        <w:lastRenderedPageBreak/>
        <w:t xml:space="preserve">make external audits effective as counter checks on inefficient use of resources, but this is limited by their infrequency.  However, </w:t>
      </w:r>
      <w:r w:rsidR="000A215C" w:rsidRPr="0003143E">
        <w:t xml:space="preserve">the overall </w:t>
      </w:r>
      <w:r w:rsidRPr="0003143E">
        <w:t xml:space="preserve">weaknesses in the production of consolidated annual financial statements limit </w:t>
      </w:r>
      <w:r w:rsidRPr="0003143E">
        <w:rPr>
          <w:noProof/>
        </w:rPr>
        <w:t>the</w:t>
      </w:r>
      <w:r w:rsidRPr="0003143E">
        <w:t xml:space="preserve"> impact of audits which in turn limits the effectiveness of oversight</w:t>
      </w:r>
      <w:r w:rsidR="000A215C" w:rsidRPr="0003143E">
        <w:t xml:space="preserve"> which in turn is weak</w:t>
      </w:r>
      <w:r w:rsidRPr="0003143E">
        <w:t xml:space="preserve">.  These are offset, however, by the strength of the annual budget execution reports which includes information on the realization of annual targets for outputs and objectives.  The activities of the Internal Audit Unit provide a counterbalance to the infrequency of external audit and the </w:t>
      </w:r>
      <w:r w:rsidR="000A215C" w:rsidRPr="0003143E">
        <w:t xml:space="preserve">weakness that exist from the </w:t>
      </w:r>
      <w:r w:rsidRPr="0003143E">
        <w:t xml:space="preserve">absence of their scrutiny.  External evaluation of performance targets and outcomes would support the efficient use of resources in service delivery units. </w:t>
      </w:r>
    </w:p>
    <w:p w:rsidR="00CE1012" w:rsidRPr="00206A0D" w:rsidRDefault="0002021B" w:rsidP="00BF56BD">
      <w:pPr>
        <w:pStyle w:val="Heading2"/>
        <w:numPr>
          <w:ilvl w:val="0"/>
          <w:numId w:val="0"/>
        </w:numPr>
        <w:rPr>
          <w:sz w:val="28"/>
          <w:szCs w:val="28"/>
        </w:rPr>
      </w:pPr>
      <w:bookmarkStart w:id="24" w:name="_Toc529198076"/>
      <w:r w:rsidRPr="00206A0D">
        <w:rPr>
          <w:sz w:val="28"/>
          <w:szCs w:val="28"/>
        </w:rPr>
        <w:t>4</w:t>
      </w:r>
      <w:r w:rsidR="00CE1012" w:rsidRPr="00206A0D">
        <w:rPr>
          <w:sz w:val="28"/>
          <w:szCs w:val="28"/>
        </w:rPr>
        <w:t>.4 PFM Reform</w:t>
      </w:r>
      <w:bookmarkEnd w:id="24"/>
    </w:p>
    <w:p w:rsidR="00CE1012" w:rsidRPr="0003143E" w:rsidRDefault="00CE1012" w:rsidP="00B7104D">
      <w:pPr>
        <w:pStyle w:val="ListParagraph"/>
        <w:rPr>
          <w:bCs/>
          <w:iCs/>
        </w:rPr>
      </w:pPr>
      <w:r w:rsidRPr="0003143E">
        <w:t>In 2014 Parliament</w:t>
      </w:r>
      <w:r w:rsidR="006F0D10" w:rsidRPr="0003143E">
        <w:t xml:space="preserve"> enacted the Law on Local Self-</w:t>
      </w:r>
      <w:r w:rsidRPr="0003143E">
        <w:t xml:space="preserve">Government, replacing the law of 2005. By the new law, the own competences of the municipalities were expanded and the system of internal institutional arrangement of self-governance has been changed. The law also included provisions for further fiscal decentralization and since 2016 certain types of personal income tax are also directed towards the local budget together with the property tax which historically had always been a local tax. </w:t>
      </w:r>
    </w:p>
    <w:p w:rsidR="00CE1012" w:rsidRPr="0003143E" w:rsidRDefault="00CE1012" w:rsidP="00B7104D">
      <w:pPr>
        <w:pStyle w:val="ListParagraph"/>
        <w:rPr>
          <w:bCs/>
          <w:smallCaps/>
          <w:kern w:val="28"/>
          <w:lang w:val="en-GB"/>
        </w:rPr>
      </w:pPr>
      <w:r w:rsidRPr="0003143E">
        <w:t>All reforms have taken place at the municipality level as well as the central government level.  However, as the evidence of the PEFA assessments has shown, not all have been fully implemented at the municipality level nor have they been fully extended to municipalities. The status of PFM in Georgian municipalities can be attributed to strong management of the PFM reform program in Georgia at both the central and government levels</w:t>
      </w:r>
      <w:r w:rsidRPr="0003143E">
        <w:rPr>
          <w:szCs w:val="21"/>
        </w:rPr>
        <w:t>. Since 2007 impressive progress has been made at the Revenue Service; important reforms were implemented at the Treasury Service; and the Treasury Single Account was extended, which now includes local governments and all public entities. Also, the web-based Public Finance Management Information System (PFMIS) was launched. The State Audit Office has transformed from the traditional control-inspection function to the new function of modern financial and compliance audit in line with international best practice. The legal and methodological basis for internal audit and control has been established and is being rolled out throughout the Government. Since its establishment, the Academy of the Ministry of Finance has been developed into the key provider of training related to the PFM reforms and initiatives.  Ongoing reforms include new approaches in the instruments and practices of Parliamentary Scrutiny of the PFM system.  The importance of independent fiscal institutions and the role of the Budget Office of the Parliament are also understood and remain on the agenda of PFM reform.  However, scrutiny of audit reports on municipalities is confined to the Parliament rather than the municipality Sakrebulo which is a weakness that the PEFA methodology has identified.</w:t>
      </w:r>
    </w:p>
    <w:p w:rsidR="00F414D0" w:rsidRPr="0003143E" w:rsidRDefault="00F414D0">
      <w:pPr>
        <w:spacing w:after="160" w:line="259" w:lineRule="auto"/>
        <w:rPr>
          <w:color w:val="000000" w:themeColor="text1"/>
        </w:rPr>
      </w:pPr>
    </w:p>
    <w:p w:rsidR="00F414D0" w:rsidRPr="0003143E" w:rsidRDefault="00F414D0">
      <w:pPr>
        <w:spacing w:after="160" w:line="259" w:lineRule="auto"/>
        <w:rPr>
          <w:color w:val="000000" w:themeColor="text1"/>
        </w:rPr>
      </w:pPr>
    </w:p>
    <w:p w:rsidR="00954BFC" w:rsidRPr="0003143E" w:rsidRDefault="00954BFC">
      <w:pPr>
        <w:spacing w:after="160" w:line="259" w:lineRule="auto"/>
        <w:rPr>
          <w:color w:val="000000" w:themeColor="text1"/>
        </w:rPr>
        <w:sectPr w:rsidR="00954BFC" w:rsidRPr="0003143E" w:rsidSect="009B699E">
          <w:pgSz w:w="12240" w:h="15840"/>
          <w:pgMar w:top="1440" w:right="994" w:bottom="1440" w:left="1080" w:header="720" w:footer="720" w:gutter="0"/>
          <w:pgNumType w:start="1"/>
          <w:cols w:space="720"/>
          <w:titlePg/>
          <w:docGrid w:linePitch="360"/>
        </w:sectPr>
      </w:pPr>
    </w:p>
    <w:p w:rsidR="00F414D0" w:rsidRPr="00D17FC5" w:rsidRDefault="00F414D0" w:rsidP="00D17FC5">
      <w:pPr>
        <w:pStyle w:val="Heading1"/>
      </w:pPr>
      <w:bookmarkStart w:id="25" w:name="_Toc529198077"/>
      <w:r w:rsidRPr="00D17FC5">
        <w:lastRenderedPageBreak/>
        <w:t>Annex</w:t>
      </w:r>
      <w:r w:rsidR="00E71FBC" w:rsidRPr="00D17FC5">
        <w:t xml:space="preserve"> 1: </w:t>
      </w:r>
      <w:r w:rsidR="000C4E7E" w:rsidRPr="00D17FC5">
        <w:t>Georgia Subnational PEFA</w:t>
      </w:r>
      <w:r w:rsidRPr="00D17FC5">
        <w:t xml:space="preserve"> </w:t>
      </w:r>
      <w:r w:rsidR="00D17FC5" w:rsidRPr="00D17FC5">
        <w:t>Scores</w:t>
      </w:r>
      <w:bookmarkEnd w:id="25"/>
    </w:p>
    <w:tbl>
      <w:tblPr>
        <w:tblW w:w="53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59"/>
        <w:gridCol w:w="952"/>
        <w:gridCol w:w="871"/>
        <w:gridCol w:w="799"/>
        <w:gridCol w:w="945"/>
        <w:gridCol w:w="1080"/>
        <w:gridCol w:w="863"/>
        <w:gridCol w:w="882"/>
        <w:gridCol w:w="861"/>
        <w:gridCol w:w="790"/>
        <w:gridCol w:w="724"/>
        <w:gridCol w:w="861"/>
        <w:gridCol w:w="861"/>
        <w:gridCol w:w="871"/>
        <w:gridCol w:w="936"/>
        <w:gridCol w:w="953"/>
      </w:tblGrid>
      <w:tr w:rsidR="00605E80" w:rsidRPr="00E80904" w:rsidTr="00C84E19">
        <w:trPr>
          <w:trHeight w:val="625"/>
          <w:tblHeader/>
          <w:jc w:val="center"/>
        </w:trPr>
        <w:tc>
          <w:tcPr>
            <w:tcW w:w="1630"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CD0E6F">
            <w:pPr>
              <w:spacing w:line="240" w:lineRule="auto"/>
              <w:rPr>
                <w:b/>
                <w:color w:val="000000" w:themeColor="text1"/>
                <w:sz w:val="16"/>
                <w:szCs w:val="16"/>
              </w:rPr>
            </w:pPr>
          </w:p>
        </w:tc>
        <w:tc>
          <w:tcPr>
            <w:tcW w:w="935"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r w:rsidRPr="00E80904">
              <w:rPr>
                <w:rFonts w:eastAsia="Times New Roman"/>
                <w:b/>
                <w:bCs/>
                <w:color w:val="000000" w:themeColor="text1"/>
                <w:sz w:val="16"/>
                <w:szCs w:val="16"/>
              </w:rPr>
              <w:t>Tbilisi</w:t>
            </w:r>
          </w:p>
        </w:tc>
        <w:tc>
          <w:tcPr>
            <w:tcW w:w="856"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r w:rsidRPr="00E80904">
              <w:rPr>
                <w:rFonts w:eastAsia="Times New Roman"/>
                <w:b/>
                <w:bCs/>
                <w:color w:val="000000" w:themeColor="text1"/>
                <w:sz w:val="16"/>
                <w:szCs w:val="16"/>
              </w:rPr>
              <w:t>Batumi</w:t>
            </w:r>
          </w:p>
        </w:tc>
        <w:tc>
          <w:tcPr>
            <w:tcW w:w="785"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r w:rsidRPr="00E80904">
              <w:rPr>
                <w:rFonts w:eastAsia="Times New Roman"/>
                <w:b/>
                <w:bCs/>
                <w:color w:val="000000" w:themeColor="text1"/>
                <w:sz w:val="16"/>
                <w:szCs w:val="16"/>
              </w:rPr>
              <w:t>Martvili</w:t>
            </w:r>
          </w:p>
        </w:tc>
        <w:tc>
          <w:tcPr>
            <w:tcW w:w="928"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roofErr w:type="spellStart"/>
            <w:r w:rsidRPr="00E80904">
              <w:rPr>
                <w:rFonts w:eastAsia="Times New Roman"/>
                <w:b/>
                <w:bCs/>
                <w:color w:val="000000" w:themeColor="text1"/>
                <w:sz w:val="16"/>
                <w:szCs w:val="16"/>
              </w:rPr>
              <w:t>Lanckhuti</w:t>
            </w:r>
            <w:proofErr w:type="spellEnd"/>
          </w:p>
        </w:tc>
        <w:tc>
          <w:tcPr>
            <w:tcW w:w="1061"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roofErr w:type="spellStart"/>
            <w:r w:rsidRPr="00E80904">
              <w:rPr>
                <w:rFonts w:eastAsia="Times New Roman"/>
                <w:b/>
                <w:bCs/>
                <w:color w:val="000000" w:themeColor="text1"/>
                <w:sz w:val="16"/>
                <w:szCs w:val="16"/>
              </w:rPr>
              <w:t>Akhalkalaki</w:t>
            </w:r>
            <w:proofErr w:type="spellEnd"/>
          </w:p>
        </w:tc>
        <w:tc>
          <w:tcPr>
            <w:tcW w:w="848"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roofErr w:type="spellStart"/>
            <w:r w:rsidRPr="00E80904">
              <w:rPr>
                <w:rFonts w:eastAsia="Times New Roman"/>
                <w:b/>
                <w:bCs/>
                <w:color w:val="000000" w:themeColor="text1"/>
                <w:sz w:val="16"/>
                <w:szCs w:val="16"/>
              </w:rPr>
              <w:t>Gurjaani</w:t>
            </w:r>
            <w:proofErr w:type="spellEnd"/>
          </w:p>
        </w:tc>
        <w:tc>
          <w:tcPr>
            <w:tcW w:w="866"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roofErr w:type="spellStart"/>
            <w:r w:rsidRPr="00E80904">
              <w:rPr>
                <w:rFonts w:eastAsia="Times New Roman"/>
                <w:b/>
                <w:bCs/>
                <w:color w:val="000000" w:themeColor="text1"/>
                <w:sz w:val="16"/>
                <w:szCs w:val="16"/>
              </w:rPr>
              <w:t>Khashuri</w:t>
            </w:r>
            <w:proofErr w:type="spellEnd"/>
          </w:p>
        </w:tc>
        <w:tc>
          <w:tcPr>
            <w:tcW w:w="846"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roofErr w:type="spellStart"/>
            <w:r w:rsidRPr="00E80904">
              <w:rPr>
                <w:rFonts w:eastAsia="Times New Roman"/>
                <w:b/>
                <w:bCs/>
                <w:color w:val="000000" w:themeColor="text1"/>
                <w:sz w:val="16"/>
                <w:szCs w:val="16"/>
              </w:rPr>
              <w:t>Dusheti</w:t>
            </w:r>
            <w:proofErr w:type="spellEnd"/>
          </w:p>
        </w:tc>
        <w:tc>
          <w:tcPr>
            <w:tcW w:w="776"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r w:rsidRPr="00E80904">
              <w:rPr>
                <w:rFonts w:eastAsia="Times New Roman"/>
                <w:b/>
                <w:bCs/>
                <w:color w:val="000000" w:themeColor="text1"/>
                <w:sz w:val="16"/>
                <w:szCs w:val="16"/>
              </w:rPr>
              <w:t>Kutaisi</w:t>
            </w:r>
          </w:p>
        </w:tc>
        <w:tc>
          <w:tcPr>
            <w:tcW w:w="711"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r w:rsidRPr="00E80904">
              <w:rPr>
                <w:rFonts w:eastAsia="Times New Roman"/>
                <w:b/>
                <w:bCs/>
                <w:color w:val="000000" w:themeColor="text1"/>
                <w:sz w:val="16"/>
                <w:szCs w:val="16"/>
              </w:rPr>
              <w:t>Oni</w:t>
            </w:r>
          </w:p>
        </w:tc>
        <w:tc>
          <w:tcPr>
            <w:tcW w:w="846"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roofErr w:type="spellStart"/>
            <w:r w:rsidRPr="00E80904">
              <w:rPr>
                <w:rFonts w:eastAsia="Times New Roman"/>
                <w:b/>
                <w:bCs/>
                <w:color w:val="000000" w:themeColor="text1"/>
                <w:sz w:val="16"/>
                <w:szCs w:val="16"/>
              </w:rPr>
              <w:t>Poti</w:t>
            </w:r>
            <w:proofErr w:type="spellEnd"/>
          </w:p>
        </w:tc>
        <w:tc>
          <w:tcPr>
            <w:tcW w:w="846"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r w:rsidRPr="00E80904">
              <w:rPr>
                <w:rFonts w:eastAsia="Times New Roman"/>
                <w:b/>
                <w:bCs/>
                <w:color w:val="000000" w:themeColor="text1"/>
                <w:sz w:val="16"/>
                <w:szCs w:val="16"/>
              </w:rPr>
              <w:t>Rustavi</w:t>
            </w:r>
          </w:p>
        </w:tc>
        <w:tc>
          <w:tcPr>
            <w:tcW w:w="856"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roofErr w:type="spellStart"/>
            <w:r w:rsidRPr="00E80904">
              <w:rPr>
                <w:rFonts w:eastAsia="Times New Roman"/>
                <w:b/>
                <w:bCs/>
                <w:color w:val="000000" w:themeColor="text1"/>
                <w:sz w:val="16"/>
                <w:szCs w:val="16"/>
              </w:rPr>
              <w:t>Zestafoni</w:t>
            </w:r>
            <w:proofErr w:type="spellEnd"/>
          </w:p>
        </w:tc>
        <w:tc>
          <w:tcPr>
            <w:tcW w:w="919"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roofErr w:type="spellStart"/>
            <w:r w:rsidRPr="00E80904">
              <w:rPr>
                <w:rFonts w:eastAsia="Times New Roman"/>
                <w:b/>
                <w:bCs/>
                <w:color w:val="000000" w:themeColor="text1"/>
                <w:sz w:val="16"/>
                <w:szCs w:val="16"/>
              </w:rPr>
              <w:t>Lagodeski</w:t>
            </w:r>
            <w:proofErr w:type="spellEnd"/>
          </w:p>
        </w:tc>
        <w:tc>
          <w:tcPr>
            <w:tcW w:w="936" w:type="dxa"/>
            <w:tcBorders>
              <w:top w:val="single" w:sz="12" w:space="0" w:color="auto"/>
              <w:bottom w:val="double" w:sz="4" w:space="0" w:color="auto"/>
            </w:tcBorders>
            <w:shd w:val="clear" w:color="auto" w:fill="F2F2F2" w:themeFill="background1" w:themeFillShade="F2"/>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roofErr w:type="spellStart"/>
            <w:r w:rsidRPr="00E80904">
              <w:rPr>
                <w:rFonts w:eastAsia="Times New Roman"/>
                <w:b/>
                <w:bCs/>
                <w:color w:val="000000" w:themeColor="text1"/>
                <w:sz w:val="16"/>
                <w:szCs w:val="16"/>
              </w:rPr>
              <w:t>Mtskheta</w:t>
            </w:r>
            <w:proofErr w:type="spellEnd"/>
          </w:p>
        </w:tc>
      </w:tr>
      <w:tr w:rsidR="00E80904" w:rsidRPr="00E80904" w:rsidTr="00C84E19">
        <w:trPr>
          <w:trHeight w:val="240"/>
          <w:jc w:val="center"/>
        </w:trPr>
        <w:tc>
          <w:tcPr>
            <w:tcW w:w="1630" w:type="dxa"/>
            <w:tcBorders>
              <w:top w:val="double" w:sz="4" w:space="0" w:color="auto"/>
            </w:tcBorders>
            <w:shd w:val="clear" w:color="auto" w:fill="auto"/>
            <w:vAlign w:val="center"/>
          </w:tcPr>
          <w:p w:rsidR="000B42D8" w:rsidRPr="00E80904" w:rsidRDefault="000B42D8" w:rsidP="00CD0E6F">
            <w:pPr>
              <w:spacing w:line="240" w:lineRule="auto"/>
              <w:rPr>
                <w:b/>
                <w:color w:val="000000" w:themeColor="text1"/>
                <w:sz w:val="16"/>
                <w:szCs w:val="16"/>
              </w:rPr>
            </w:pPr>
            <w:r w:rsidRPr="00E80904">
              <w:rPr>
                <w:b/>
                <w:color w:val="000000" w:themeColor="text1"/>
                <w:sz w:val="16"/>
                <w:szCs w:val="16"/>
              </w:rPr>
              <w:t>Indicator/Dimension</w:t>
            </w:r>
          </w:p>
        </w:tc>
        <w:tc>
          <w:tcPr>
            <w:tcW w:w="935" w:type="dxa"/>
            <w:tcBorders>
              <w:top w:val="double" w:sz="4" w:space="0" w:color="auto"/>
            </w:tcBorders>
            <w:shd w:val="clear" w:color="auto" w:fill="auto"/>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p>
        </w:tc>
        <w:tc>
          <w:tcPr>
            <w:tcW w:w="856" w:type="dxa"/>
            <w:tcBorders>
              <w:top w:val="double" w:sz="4" w:space="0" w:color="auto"/>
            </w:tcBorders>
            <w:shd w:val="clear" w:color="auto" w:fill="auto"/>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c>
          <w:tcPr>
            <w:tcW w:w="785" w:type="dxa"/>
            <w:tcBorders>
              <w:top w:val="double" w:sz="4" w:space="0" w:color="auto"/>
            </w:tcBorders>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c>
          <w:tcPr>
            <w:tcW w:w="928" w:type="dxa"/>
            <w:tcBorders>
              <w:top w:val="double" w:sz="4" w:space="0" w:color="auto"/>
            </w:tcBorders>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c>
          <w:tcPr>
            <w:tcW w:w="1061" w:type="dxa"/>
            <w:tcBorders>
              <w:top w:val="double" w:sz="4" w:space="0" w:color="auto"/>
            </w:tcBorders>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c>
          <w:tcPr>
            <w:tcW w:w="848" w:type="dxa"/>
            <w:tcBorders>
              <w:top w:val="double" w:sz="4" w:space="0" w:color="auto"/>
            </w:tcBorders>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c>
          <w:tcPr>
            <w:tcW w:w="866" w:type="dxa"/>
            <w:tcBorders>
              <w:top w:val="double" w:sz="4" w:space="0" w:color="auto"/>
            </w:tcBorders>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c>
          <w:tcPr>
            <w:tcW w:w="846" w:type="dxa"/>
            <w:tcBorders>
              <w:top w:val="double" w:sz="4" w:space="0" w:color="auto"/>
            </w:tcBorders>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c>
          <w:tcPr>
            <w:tcW w:w="776" w:type="dxa"/>
            <w:tcBorders>
              <w:top w:val="double" w:sz="4" w:space="0" w:color="auto"/>
            </w:tcBorders>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c>
          <w:tcPr>
            <w:tcW w:w="711" w:type="dxa"/>
            <w:tcBorders>
              <w:top w:val="double" w:sz="4" w:space="0" w:color="auto"/>
            </w:tcBorders>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c>
          <w:tcPr>
            <w:tcW w:w="846" w:type="dxa"/>
            <w:tcBorders>
              <w:top w:val="double" w:sz="4" w:space="0" w:color="auto"/>
            </w:tcBorders>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c>
          <w:tcPr>
            <w:tcW w:w="846" w:type="dxa"/>
            <w:tcBorders>
              <w:top w:val="double" w:sz="4" w:space="0" w:color="auto"/>
            </w:tcBorders>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c>
          <w:tcPr>
            <w:tcW w:w="856" w:type="dxa"/>
            <w:tcBorders>
              <w:top w:val="double" w:sz="4" w:space="0" w:color="auto"/>
            </w:tcBorders>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c>
          <w:tcPr>
            <w:tcW w:w="919" w:type="dxa"/>
            <w:tcBorders>
              <w:top w:val="double" w:sz="4" w:space="0" w:color="auto"/>
            </w:tcBorders>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c>
          <w:tcPr>
            <w:tcW w:w="936" w:type="dxa"/>
            <w:tcBorders>
              <w:top w:val="double" w:sz="4" w:space="0" w:color="auto"/>
            </w:tcBorders>
            <w:vAlign w:val="center"/>
          </w:tcPr>
          <w:p w:rsidR="000B42D8" w:rsidRPr="00E80904" w:rsidRDefault="000B42D8" w:rsidP="00D17FC5">
            <w:pPr>
              <w:spacing w:before="40" w:after="40" w:line="259" w:lineRule="auto"/>
              <w:jc w:val="center"/>
              <w:rPr>
                <w:rFonts w:eastAsia="Times New Roman"/>
                <w:b/>
                <w:bCs/>
                <w:color w:val="000000" w:themeColor="text1"/>
                <w:sz w:val="16"/>
                <w:szCs w:val="16"/>
              </w:rPr>
            </w:pPr>
          </w:p>
        </w:tc>
      </w:tr>
      <w:tr w:rsidR="00E80904" w:rsidRPr="00E80904" w:rsidTr="00C84E19">
        <w:trPr>
          <w:trHeight w:val="625"/>
          <w:jc w:val="center"/>
        </w:trPr>
        <w:tc>
          <w:tcPr>
            <w:tcW w:w="1630" w:type="dxa"/>
            <w:tcBorders>
              <w:bottom w:val="single" w:sz="8" w:space="0" w:color="auto"/>
            </w:tcBorders>
            <w:shd w:val="clear" w:color="auto" w:fill="auto"/>
            <w:vAlign w:val="center"/>
          </w:tcPr>
          <w:p w:rsidR="000B42D8" w:rsidRPr="00E80904" w:rsidRDefault="000B42D8" w:rsidP="00CD0E6F">
            <w:pPr>
              <w:pStyle w:val="Default"/>
              <w:rPr>
                <w:color w:val="000000" w:themeColor="text1"/>
                <w:sz w:val="16"/>
                <w:szCs w:val="16"/>
              </w:rPr>
            </w:pPr>
            <w:r w:rsidRPr="00E80904">
              <w:rPr>
                <w:b/>
                <w:bCs/>
                <w:color w:val="000000" w:themeColor="text1"/>
                <w:sz w:val="16"/>
                <w:szCs w:val="16"/>
              </w:rPr>
              <w:t>HLG-1.</w:t>
            </w:r>
            <w:r w:rsidR="00687E1A">
              <w:rPr>
                <w:b/>
                <w:bCs/>
                <w:color w:val="000000" w:themeColor="text1"/>
                <w:sz w:val="16"/>
                <w:szCs w:val="16"/>
              </w:rPr>
              <w:t xml:space="preserve"> </w:t>
            </w:r>
            <w:r w:rsidRPr="00E80904">
              <w:rPr>
                <w:b/>
                <w:bCs/>
                <w:color w:val="000000" w:themeColor="text1"/>
                <w:sz w:val="16"/>
                <w:szCs w:val="16"/>
              </w:rPr>
              <w:t>Transfers from a higher-level government</w:t>
            </w:r>
          </w:p>
        </w:tc>
        <w:tc>
          <w:tcPr>
            <w:tcW w:w="935" w:type="dxa"/>
            <w:tcBorders>
              <w:bottom w:val="single" w:sz="8" w:space="0" w:color="auto"/>
            </w:tcBorders>
            <w:shd w:val="clear" w:color="auto" w:fill="auto"/>
            <w:vAlign w:val="center"/>
          </w:tcPr>
          <w:p w:rsidR="000B42D8" w:rsidRPr="00412851" w:rsidRDefault="000B42D8" w:rsidP="00D17FC5">
            <w:pPr>
              <w:pStyle w:val="Default"/>
              <w:spacing w:before="40" w:after="40" w:line="259" w:lineRule="auto"/>
              <w:jc w:val="center"/>
              <w:rPr>
                <w:b/>
                <w:bCs/>
                <w:color w:val="000000" w:themeColor="text1"/>
                <w:sz w:val="16"/>
                <w:szCs w:val="16"/>
              </w:rPr>
            </w:pPr>
            <w:r w:rsidRPr="00412851">
              <w:rPr>
                <w:b/>
                <w:bCs/>
                <w:color w:val="000000" w:themeColor="text1"/>
                <w:sz w:val="16"/>
                <w:szCs w:val="16"/>
              </w:rPr>
              <w:t>D+</w:t>
            </w:r>
          </w:p>
        </w:tc>
        <w:tc>
          <w:tcPr>
            <w:tcW w:w="856" w:type="dxa"/>
            <w:tcBorders>
              <w:bottom w:val="single" w:sz="8" w:space="0" w:color="auto"/>
            </w:tcBorders>
            <w:shd w:val="clear" w:color="auto" w:fill="auto"/>
            <w:vAlign w:val="center"/>
          </w:tcPr>
          <w:p w:rsidR="000B42D8" w:rsidRPr="00412851" w:rsidRDefault="000B42D8" w:rsidP="00D17FC5">
            <w:pPr>
              <w:pStyle w:val="Default"/>
              <w:spacing w:before="40" w:after="40" w:line="259" w:lineRule="auto"/>
              <w:jc w:val="center"/>
              <w:rPr>
                <w:b/>
                <w:bCs/>
                <w:color w:val="000000" w:themeColor="text1"/>
                <w:sz w:val="16"/>
                <w:szCs w:val="16"/>
              </w:rPr>
            </w:pPr>
            <w:r w:rsidRPr="00412851">
              <w:rPr>
                <w:b/>
                <w:bCs/>
                <w:color w:val="000000" w:themeColor="text1"/>
                <w:sz w:val="16"/>
                <w:szCs w:val="16"/>
              </w:rPr>
              <w:t>D+</w:t>
            </w:r>
          </w:p>
        </w:tc>
        <w:tc>
          <w:tcPr>
            <w:tcW w:w="785" w:type="dxa"/>
            <w:tcBorders>
              <w:bottom w:val="single" w:sz="8" w:space="0" w:color="auto"/>
            </w:tcBorders>
            <w:vAlign w:val="center"/>
          </w:tcPr>
          <w:p w:rsidR="000B42D8" w:rsidRPr="00412851" w:rsidRDefault="000B42D8" w:rsidP="00D17FC5">
            <w:pPr>
              <w:pStyle w:val="Default"/>
              <w:spacing w:before="40" w:after="40" w:line="259" w:lineRule="auto"/>
              <w:jc w:val="center"/>
              <w:rPr>
                <w:b/>
                <w:bCs/>
                <w:color w:val="000000" w:themeColor="text1"/>
                <w:sz w:val="16"/>
                <w:szCs w:val="16"/>
              </w:rPr>
            </w:pPr>
            <w:r w:rsidRPr="00412851">
              <w:rPr>
                <w:b/>
                <w:bCs/>
                <w:color w:val="000000" w:themeColor="text1"/>
                <w:sz w:val="16"/>
                <w:szCs w:val="16"/>
              </w:rPr>
              <w:t>D+</w:t>
            </w:r>
          </w:p>
        </w:tc>
        <w:tc>
          <w:tcPr>
            <w:tcW w:w="928"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1061"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48"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86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4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77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711"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4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4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85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919"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c>
          <w:tcPr>
            <w:tcW w:w="93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r>
      <w:tr w:rsidR="00E80904" w:rsidRPr="00E80904" w:rsidTr="00C84E19">
        <w:trPr>
          <w:trHeight w:val="625"/>
          <w:jc w:val="center"/>
        </w:trPr>
        <w:tc>
          <w:tcPr>
            <w:tcW w:w="1630" w:type="dxa"/>
            <w:tcBorders>
              <w:top w:val="single" w:sz="8" w:space="0" w:color="auto"/>
              <w:left w:val="single" w:sz="12" w:space="0" w:color="auto"/>
              <w:bottom w:val="single" w:sz="8" w:space="0" w:color="auto"/>
            </w:tcBorders>
            <w:shd w:val="clear" w:color="auto" w:fill="DEEAF6" w:themeFill="accent1" w:themeFillTint="33"/>
            <w:vAlign w:val="center"/>
          </w:tcPr>
          <w:p w:rsidR="000B42D8" w:rsidRPr="00412851" w:rsidRDefault="000B42D8" w:rsidP="00CD0E6F">
            <w:pPr>
              <w:pStyle w:val="Default"/>
              <w:rPr>
                <w:color w:val="000000" w:themeColor="text1"/>
                <w:sz w:val="16"/>
                <w:szCs w:val="16"/>
              </w:rPr>
            </w:pPr>
            <w:r w:rsidRPr="00412851">
              <w:rPr>
                <w:bCs/>
                <w:color w:val="000000" w:themeColor="text1"/>
                <w:sz w:val="16"/>
                <w:szCs w:val="16"/>
              </w:rPr>
              <w:t>HLG-1.1. Outturn of transfers from higher-level government</w:t>
            </w:r>
          </w:p>
        </w:tc>
        <w:tc>
          <w:tcPr>
            <w:tcW w:w="93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pStyle w:val="Default"/>
              <w:spacing w:before="40" w:after="40" w:line="259" w:lineRule="auto"/>
              <w:jc w:val="center"/>
              <w:rPr>
                <w:bCs/>
                <w:color w:val="000000" w:themeColor="text1"/>
                <w:sz w:val="16"/>
                <w:szCs w:val="16"/>
              </w:rPr>
            </w:pPr>
            <w:r w:rsidRPr="00412851">
              <w:rPr>
                <w:bCs/>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pStyle w:val="Default"/>
              <w:spacing w:before="40" w:after="40" w:line="259" w:lineRule="auto"/>
              <w:jc w:val="center"/>
              <w:rPr>
                <w:bCs/>
                <w:color w:val="000000" w:themeColor="text1"/>
                <w:sz w:val="16"/>
                <w:szCs w:val="16"/>
              </w:rPr>
            </w:pPr>
            <w:r w:rsidRPr="00412851">
              <w:rPr>
                <w:bCs/>
                <w:color w:val="000000" w:themeColor="text1"/>
                <w:sz w:val="16"/>
                <w:szCs w:val="16"/>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pStyle w:val="Default"/>
              <w:spacing w:before="40" w:after="40" w:line="259" w:lineRule="auto"/>
              <w:jc w:val="center"/>
              <w:rPr>
                <w:bCs/>
                <w:color w:val="000000" w:themeColor="text1"/>
                <w:sz w:val="16"/>
                <w:szCs w:val="16"/>
              </w:rPr>
            </w:pPr>
            <w:r w:rsidRPr="00412851">
              <w:rPr>
                <w:bCs/>
                <w:color w:val="000000" w:themeColor="text1"/>
                <w:sz w:val="16"/>
                <w:szCs w:val="16"/>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B</w:t>
            </w:r>
          </w:p>
        </w:tc>
        <w:tc>
          <w:tcPr>
            <w:tcW w:w="86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936" w:type="dxa"/>
            <w:tcBorders>
              <w:top w:val="single" w:sz="8" w:space="0" w:color="auto"/>
              <w:bottom w:val="single" w:sz="8" w:space="0" w:color="auto"/>
              <w:right w:val="single" w:sz="12"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r>
      <w:tr w:rsidR="00E80904" w:rsidRPr="00E80904" w:rsidTr="00C84E19">
        <w:trPr>
          <w:trHeight w:val="625"/>
          <w:jc w:val="center"/>
        </w:trPr>
        <w:tc>
          <w:tcPr>
            <w:tcW w:w="1630" w:type="dxa"/>
            <w:tcBorders>
              <w:top w:val="single" w:sz="8" w:space="0" w:color="auto"/>
              <w:bottom w:val="single" w:sz="12" w:space="0" w:color="auto"/>
            </w:tcBorders>
            <w:shd w:val="clear" w:color="auto" w:fill="auto"/>
            <w:vAlign w:val="center"/>
          </w:tcPr>
          <w:p w:rsidR="000B42D8" w:rsidRPr="00E80904" w:rsidRDefault="000B42D8" w:rsidP="00CD0E6F">
            <w:pPr>
              <w:pStyle w:val="Default"/>
              <w:rPr>
                <w:color w:val="000000" w:themeColor="text1"/>
                <w:sz w:val="16"/>
                <w:szCs w:val="16"/>
              </w:rPr>
            </w:pPr>
            <w:r w:rsidRPr="00E80904">
              <w:rPr>
                <w:bCs/>
                <w:color w:val="000000" w:themeColor="text1"/>
                <w:sz w:val="16"/>
                <w:szCs w:val="16"/>
              </w:rPr>
              <w:t>HLG-1.2. Earmarked grants outturn</w:t>
            </w:r>
          </w:p>
        </w:tc>
        <w:tc>
          <w:tcPr>
            <w:tcW w:w="935" w:type="dxa"/>
            <w:tcBorders>
              <w:top w:val="single" w:sz="8" w:space="0" w:color="auto"/>
              <w:bottom w:val="single" w:sz="12" w:space="0" w:color="auto"/>
            </w:tcBorders>
            <w:shd w:val="clear" w:color="auto" w:fill="auto"/>
            <w:vAlign w:val="center"/>
          </w:tcPr>
          <w:p w:rsidR="000B42D8" w:rsidRPr="00E80904" w:rsidRDefault="000B42D8" w:rsidP="00D17FC5">
            <w:pPr>
              <w:pStyle w:val="Default"/>
              <w:spacing w:before="40" w:after="40" w:line="259" w:lineRule="auto"/>
              <w:jc w:val="center"/>
              <w:rPr>
                <w:bCs/>
                <w:color w:val="000000" w:themeColor="text1"/>
                <w:sz w:val="16"/>
                <w:szCs w:val="16"/>
              </w:rPr>
            </w:pPr>
            <w:r w:rsidRPr="00E80904">
              <w:rPr>
                <w:bCs/>
                <w:color w:val="000000" w:themeColor="text1"/>
                <w:sz w:val="16"/>
                <w:szCs w:val="16"/>
              </w:rPr>
              <w:t>D</w:t>
            </w:r>
          </w:p>
        </w:tc>
        <w:tc>
          <w:tcPr>
            <w:tcW w:w="856" w:type="dxa"/>
            <w:tcBorders>
              <w:top w:val="single" w:sz="8" w:space="0" w:color="auto"/>
              <w:bottom w:val="single" w:sz="12" w:space="0" w:color="auto"/>
            </w:tcBorders>
            <w:shd w:val="clear" w:color="auto" w:fill="auto"/>
            <w:vAlign w:val="center"/>
          </w:tcPr>
          <w:p w:rsidR="000B42D8" w:rsidRPr="00E80904" w:rsidRDefault="000B42D8" w:rsidP="00D17FC5">
            <w:pPr>
              <w:pStyle w:val="Default"/>
              <w:spacing w:before="40" w:after="40" w:line="259" w:lineRule="auto"/>
              <w:jc w:val="center"/>
              <w:rPr>
                <w:bCs/>
                <w:color w:val="000000" w:themeColor="text1"/>
                <w:sz w:val="16"/>
                <w:szCs w:val="16"/>
              </w:rPr>
            </w:pPr>
            <w:r w:rsidRPr="00E80904">
              <w:rPr>
                <w:bCs/>
                <w:color w:val="000000" w:themeColor="text1"/>
                <w:sz w:val="16"/>
                <w:szCs w:val="16"/>
              </w:rPr>
              <w:t>D</w:t>
            </w:r>
          </w:p>
        </w:tc>
        <w:tc>
          <w:tcPr>
            <w:tcW w:w="785" w:type="dxa"/>
            <w:tcBorders>
              <w:top w:val="single" w:sz="8" w:space="0" w:color="auto"/>
              <w:bottom w:val="single" w:sz="12" w:space="0" w:color="auto"/>
            </w:tcBorders>
            <w:vAlign w:val="center"/>
          </w:tcPr>
          <w:p w:rsidR="000B42D8" w:rsidRPr="00E80904" w:rsidRDefault="000B42D8" w:rsidP="00D17FC5">
            <w:pPr>
              <w:pStyle w:val="Default"/>
              <w:spacing w:before="40" w:after="40" w:line="259" w:lineRule="auto"/>
              <w:jc w:val="center"/>
              <w:rPr>
                <w:bCs/>
                <w:color w:val="000000" w:themeColor="text1"/>
                <w:sz w:val="16"/>
                <w:szCs w:val="16"/>
              </w:rPr>
            </w:pPr>
            <w:r w:rsidRPr="00E80904">
              <w:rPr>
                <w:bCs/>
                <w:color w:val="000000" w:themeColor="text1"/>
                <w:sz w:val="16"/>
                <w:szCs w:val="16"/>
              </w:rPr>
              <w:t>D</w:t>
            </w:r>
          </w:p>
        </w:tc>
        <w:tc>
          <w:tcPr>
            <w:tcW w:w="928" w:type="dxa"/>
            <w:tcBorders>
              <w:top w:val="single" w:sz="8" w:space="0" w:color="auto"/>
              <w:bottom w:val="single" w:sz="12" w:space="0" w:color="auto"/>
            </w:tcBorders>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A</w:t>
            </w:r>
          </w:p>
        </w:tc>
        <w:tc>
          <w:tcPr>
            <w:tcW w:w="1061" w:type="dxa"/>
            <w:tcBorders>
              <w:top w:val="single" w:sz="8" w:space="0" w:color="auto"/>
              <w:bottom w:val="single" w:sz="12" w:space="0" w:color="auto"/>
            </w:tcBorders>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A</w:t>
            </w:r>
          </w:p>
        </w:tc>
        <w:tc>
          <w:tcPr>
            <w:tcW w:w="848" w:type="dxa"/>
            <w:tcBorders>
              <w:top w:val="single" w:sz="8" w:space="0" w:color="auto"/>
              <w:bottom w:val="single" w:sz="12" w:space="0" w:color="auto"/>
            </w:tcBorders>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A</w:t>
            </w:r>
          </w:p>
        </w:tc>
        <w:tc>
          <w:tcPr>
            <w:tcW w:w="866" w:type="dxa"/>
            <w:tcBorders>
              <w:top w:val="single" w:sz="8" w:space="0" w:color="auto"/>
              <w:bottom w:val="single" w:sz="12" w:space="0" w:color="auto"/>
            </w:tcBorders>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A</w:t>
            </w:r>
          </w:p>
        </w:tc>
        <w:tc>
          <w:tcPr>
            <w:tcW w:w="846" w:type="dxa"/>
            <w:tcBorders>
              <w:top w:val="single" w:sz="8" w:space="0" w:color="auto"/>
              <w:bottom w:val="single" w:sz="12" w:space="0" w:color="auto"/>
            </w:tcBorders>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A</w:t>
            </w:r>
          </w:p>
        </w:tc>
        <w:tc>
          <w:tcPr>
            <w:tcW w:w="776" w:type="dxa"/>
            <w:tcBorders>
              <w:top w:val="single" w:sz="8" w:space="0" w:color="auto"/>
              <w:bottom w:val="single" w:sz="12" w:space="0" w:color="auto"/>
            </w:tcBorders>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A</w:t>
            </w:r>
          </w:p>
        </w:tc>
        <w:tc>
          <w:tcPr>
            <w:tcW w:w="711" w:type="dxa"/>
            <w:tcBorders>
              <w:top w:val="single" w:sz="8" w:space="0" w:color="auto"/>
              <w:bottom w:val="single" w:sz="12" w:space="0" w:color="auto"/>
            </w:tcBorders>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A</w:t>
            </w:r>
          </w:p>
        </w:tc>
        <w:tc>
          <w:tcPr>
            <w:tcW w:w="846" w:type="dxa"/>
            <w:tcBorders>
              <w:top w:val="single" w:sz="8" w:space="0" w:color="auto"/>
              <w:bottom w:val="single" w:sz="12" w:space="0" w:color="auto"/>
            </w:tcBorders>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A</w:t>
            </w:r>
          </w:p>
        </w:tc>
        <w:tc>
          <w:tcPr>
            <w:tcW w:w="846" w:type="dxa"/>
            <w:tcBorders>
              <w:top w:val="single" w:sz="8" w:space="0" w:color="auto"/>
              <w:bottom w:val="single" w:sz="12" w:space="0" w:color="auto"/>
            </w:tcBorders>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B</w:t>
            </w:r>
          </w:p>
        </w:tc>
        <w:tc>
          <w:tcPr>
            <w:tcW w:w="856" w:type="dxa"/>
            <w:tcBorders>
              <w:top w:val="single" w:sz="8" w:space="0" w:color="auto"/>
              <w:bottom w:val="single" w:sz="12" w:space="0" w:color="auto"/>
            </w:tcBorders>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A</w:t>
            </w:r>
          </w:p>
        </w:tc>
        <w:tc>
          <w:tcPr>
            <w:tcW w:w="919" w:type="dxa"/>
            <w:tcBorders>
              <w:top w:val="single" w:sz="8" w:space="0" w:color="auto"/>
              <w:bottom w:val="single" w:sz="12" w:space="0" w:color="auto"/>
            </w:tcBorders>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936" w:type="dxa"/>
            <w:tcBorders>
              <w:top w:val="single" w:sz="8" w:space="0" w:color="auto"/>
              <w:bottom w:val="single" w:sz="12" w:space="0" w:color="auto"/>
            </w:tcBorders>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C</w:t>
            </w:r>
          </w:p>
        </w:tc>
      </w:tr>
      <w:tr w:rsidR="00E80904" w:rsidRPr="00E80904" w:rsidTr="00C84E19">
        <w:trPr>
          <w:trHeight w:val="625"/>
          <w:jc w:val="center"/>
        </w:trPr>
        <w:tc>
          <w:tcPr>
            <w:tcW w:w="1630"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CD0E6F">
            <w:pPr>
              <w:pStyle w:val="Default"/>
              <w:rPr>
                <w:color w:val="000000" w:themeColor="text1"/>
                <w:sz w:val="16"/>
                <w:szCs w:val="16"/>
              </w:rPr>
            </w:pPr>
            <w:r w:rsidRPr="00412851">
              <w:rPr>
                <w:bCs/>
                <w:color w:val="000000" w:themeColor="text1"/>
                <w:sz w:val="16"/>
                <w:szCs w:val="16"/>
              </w:rPr>
              <w:t>HLG-1.3. Timeliness of transfers from higher-level government</w:t>
            </w:r>
          </w:p>
        </w:tc>
        <w:tc>
          <w:tcPr>
            <w:tcW w:w="935"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pStyle w:val="Default"/>
              <w:spacing w:before="40" w:after="40" w:line="259" w:lineRule="auto"/>
              <w:jc w:val="center"/>
              <w:rPr>
                <w:bCs/>
                <w:color w:val="000000" w:themeColor="text1"/>
                <w:sz w:val="16"/>
                <w:szCs w:val="16"/>
              </w:rPr>
            </w:pPr>
            <w:r w:rsidRPr="00412851">
              <w:rPr>
                <w:bCs/>
                <w:color w:val="000000" w:themeColor="text1"/>
                <w:sz w:val="16"/>
                <w:szCs w:val="16"/>
              </w:rPr>
              <w:t>A</w:t>
            </w:r>
          </w:p>
        </w:tc>
        <w:tc>
          <w:tcPr>
            <w:tcW w:w="856"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pStyle w:val="Default"/>
              <w:spacing w:before="40" w:after="40" w:line="259" w:lineRule="auto"/>
              <w:jc w:val="center"/>
              <w:rPr>
                <w:bCs/>
                <w:color w:val="000000" w:themeColor="text1"/>
                <w:sz w:val="16"/>
                <w:szCs w:val="16"/>
              </w:rPr>
            </w:pPr>
            <w:r w:rsidRPr="00412851">
              <w:rPr>
                <w:bCs/>
                <w:color w:val="000000" w:themeColor="text1"/>
                <w:sz w:val="16"/>
                <w:szCs w:val="16"/>
              </w:rPr>
              <w:t>A</w:t>
            </w:r>
          </w:p>
        </w:tc>
        <w:tc>
          <w:tcPr>
            <w:tcW w:w="785"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pStyle w:val="Default"/>
              <w:spacing w:before="40" w:after="40" w:line="259" w:lineRule="auto"/>
              <w:jc w:val="center"/>
              <w:rPr>
                <w:bCs/>
                <w:color w:val="000000" w:themeColor="text1"/>
                <w:sz w:val="16"/>
                <w:szCs w:val="16"/>
              </w:rPr>
            </w:pPr>
            <w:r w:rsidRPr="00412851">
              <w:rPr>
                <w:bCs/>
                <w:color w:val="000000" w:themeColor="text1"/>
                <w:sz w:val="16"/>
                <w:szCs w:val="16"/>
              </w:rPr>
              <w:t>A</w:t>
            </w:r>
          </w:p>
        </w:tc>
        <w:tc>
          <w:tcPr>
            <w:tcW w:w="928"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1061"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48"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66"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46"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776"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711"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46"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46"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56"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919"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936" w:type="dxa"/>
            <w:tcBorders>
              <w:top w:val="single" w:sz="12" w:space="0" w:color="auto"/>
              <w:bottom w:val="single" w:sz="12"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r>
      <w:tr w:rsidR="00E80904" w:rsidRPr="00E80904" w:rsidTr="00C84E19">
        <w:trPr>
          <w:trHeight w:val="625"/>
          <w:jc w:val="center"/>
        </w:trPr>
        <w:tc>
          <w:tcPr>
            <w:tcW w:w="1630" w:type="dxa"/>
            <w:tcBorders>
              <w:top w:val="single" w:sz="12" w:space="0" w:color="auto"/>
              <w:bottom w:val="single" w:sz="8" w:space="0" w:color="auto"/>
            </w:tcBorders>
            <w:shd w:val="clear" w:color="auto" w:fill="auto"/>
            <w:vAlign w:val="center"/>
          </w:tcPr>
          <w:p w:rsidR="000B42D8" w:rsidRPr="00E80904" w:rsidRDefault="000B42D8" w:rsidP="00CD0E6F">
            <w:pPr>
              <w:spacing w:line="240" w:lineRule="auto"/>
              <w:rPr>
                <w:rFonts w:eastAsia="Times New Roman"/>
                <w:b/>
                <w:bCs/>
                <w:color w:val="000000" w:themeColor="text1"/>
                <w:sz w:val="16"/>
                <w:szCs w:val="16"/>
              </w:rPr>
            </w:pPr>
            <w:r w:rsidRPr="00E80904">
              <w:rPr>
                <w:b/>
                <w:color w:val="000000" w:themeColor="text1"/>
                <w:sz w:val="16"/>
                <w:szCs w:val="16"/>
              </w:rPr>
              <w:t>PI-1 Aggregate expenditure out-turn</w:t>
            </w:r>
          </w:p>
        </w:tc>
        <w:tc>
          <w:tcPr>
            <w:tcW w:w="935" w:type="dxa"/>
            <w:tcBorders>
              <w:top w:val="single" w:sz="12" w:space="0" w:color="auto"/>
              <w:bottom w:val="single" w:sz="8" w:space="0" w:color="auto"/>
            </w:tcBorders>
            <w:shd w:val="clear" w:color="auto" w:fill="auto"/>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A</w:t>
            </w:r>
          </w:p>
        </w:tc>
        <w:tc>
          <w:tcPr>
            <w:tcW w:w="856" w:type="dxa"/>
            <w:tcBorders>
              <w:top w:val="single" w:sz="12" w:space="0" w:color="auto"/>
              <w:bottom w:val="single" w:sz="8" w:space="0" w:color="auto"/>
            </w:tcBorders>
            <w:shd w:val="clear" w:color="auto" w:fill="auto"/>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B</w:t>
            </w:r>
          </w:p>
        </w:tc>
        <w:tc>
          <w:tcPr>
            <w:tcW w:w="785" w:type="dxa"/>
            <w:tcBorders>
              <w:top w:val="single" w:sz="12" w:space="0" w:color="auto"/>
              <w:bottom w:val="single" w:sz="8" w:space="0" w:color="auto"/>
            </w:tcBorders>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D</w:t>
            </w:r>
          </w:p>
        </w:tc>
        <w:tc>
          <w:tcPr>
            <w:tcW w:w="928" w:type="dxa"/>
            <w:tcBorders>
              <w:top w:val="single" w:sz="12"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1061" w:type="dxa"/>
            <w:tcBorders>
              <w:top w:val="single" w:sz="12"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848" w:type="dxa"/>
            <w:tcBorders>
              <w:top w:val="single" w:sz="12"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866" w:type="dxa"/>
            <w:tcBorders>
              <w:top w:val="single" w:sz="12"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846" w:type="dxa"/>
            <w:tcBorders>
              <w:top w:val="single" w:sz="12"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c>
          <w:tcPr>
            <w:tcW w:w="776" w:type="dxa"/>
            <w:tcBorders>
              <w:top w:val="single" w:sz="12"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711" w:type="dxa"/>
            <w:tcBorders>
              <w:top w:val="single" w:sz="12"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846" w:type="dxa"/>
            <w:tcBorders>
              <w:top w:val="single" w:sz="12"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46" w:type="dxa"/>
            <w:tcBorders>
              <w:top w:val="single" w:sz="12"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56" w:type="dxa"/>
            <w:tcBorders>
              <w:top w:val="single" w:sz="12"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919" w:type="dxa"/>
            <w:tcBorders>
              <w:top w:val="single" w:sz="12"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c>
          <w:tcPr>
            <w:tcW w:w="936" w:type="dxa"/>
            <w:tcBorders>
              <w:top w:val="single" w:sz="12"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r>
      <w:tr w:rsidR="00E80904" w:rsidRPr="00E80904" w:rsidTr="00C84E19">
        <w:trPr>
          <w:trHeight w:val="625"/>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412851" w:rsidRDefault="000B42D8" w:rsidP="00CD0E6F">
            <w:pPr>
              <w:spacing w:line="240" w:lineRule="auto"/>
              <w:rPr>
                <w:rFonts w:eastAsia="Times New Roman"/>
                <w:color w:val="000000" w:themeColor="text1"/>
                <w:sz w:val="16"/>
                <w:szCs w:val="16"/>
              </w:rPr>
            </w:pPr>
            <w:r w:rsidRPr="00412851">
              <w:rPr>
                <w:rFonts w:eastAsia="Times New Roman"/>
                <w:color w:val="000000" w:themeColor="text1"/>
                <w:sz w:val="16"/>
                <w:szCs w:val="16"/>
              </w:rPr>
              <w:t xml:space="preserve">1.1 </w:t>
            </w:r>
            <w:r w:rsidRPr="00412851">
              <w:rPr>
                <w:color w:val="000000" w:themeColor="text1"/>
                <w:sz w:val="16"/>
                <w:szCs w:val="16"/>
              </w:rPr>
              <w:t>Aggregate expenditure out-turn</w:t>
            </w:r>
          </w:p>
        </w:tc>
        <w:tc>
          <w:tcPr>
            <w:tcW w:w="93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B</w:t>
            </w:r>
          </w:p>
        </w:tc>
        <w:tc>
          <w:tcPr>
            <w:tcW w:w="78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D</w:t>
            </w:r>
          </w:p>
        </w:tc>
        <w:tc>
          <w:tcPr>
            <w:tcW w:w="92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B</w:t>
            </w:r>
          </w:p>
        </w:tc>
        <w:tc>
          <w:tcPr>
            <w:tcW w:w="84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C</w:t>
            </w:r>
          </w:p>
        </w:tc>
        <w:tc>
          <w:tcPr>
            <w:tcW w:w="86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B</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D</w:t>
            </w:r>
          </w:p>
        </w:tc>
        <w:tc>
          <w:tcPr>
            <w:tcW w:w="77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B</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B</w:t>
            </w:r>
          </w:p>
        </w:tc>
        <w:tc>
          <w:tcPr>
            <w:tcW w:w="919"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D</w:t>
            </w:r>
          </w:p>
        </w:tc>
        <w:tc>
          <w:tcPr>
            <w:tcW w:w="93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D</w:t>
            </w:r>
          </w:p>
        </w:tc>
      </w:tr>
      <w:tr w:rsidR="00E80904" w:rsidRPr="00E80904" w:rsidTr="00C84E19">
        <w:trPr>
          <w:trHeight w:val="625"/>
          <w:jc w:val="center"/>
        </w:trPr>
        <w:tc>
          <w:tcPr>
            <w:tcW w:w="1630" w:type="dxa"/>
            <w:tcBorders>
              <w:top w:val="single" w:sz="8" w:space="0" w:color="auto"/>
              <w:bottom w:val="single" w:sz="8" w:space="0" w:color="auto"/>
            </w:tcBorders>
            <w:shd w:val="clear" w:color="auto" w:fill="auto"/>
            <w:vAlign w:val="center"/>
          </w:tcPr>
          <w:p w:rsidR="000B42D8" w:rsidRPr="00E80904" w:rsidRDefault="000B42D8" w:rsidP="00CD0E6F">
            <w:pPr>
              <w:spacing w:line="240" w:lineRule="auto"/>
              <w:rPr>
                <w:rFonts w:eastAsia="Times New Roman"/>
                <w:b/>
                <w:bCs/>
                <w:color w:val="000000" w:themeColor="text1"/>
                <w:sz w:val="16"/>
                <w:szCs w:val="16"/>
              </w:rPr>
            </w:pPr>
            <w:r w:rsidRPr="00E80904">
              <w:rPr>
                <w:b/>
                <w:color w:val="000000" w:themeColor="text1"/>
                <w:sz w:val="16"/>
                <w:szCs w:val="16"/>
              </w:rPr>
              <w:t>PI-2 Expenditure composition out-turn</w:t>
            </w:r>
          </w:p>
        </w:tc>
        <w:tc>
          <w:tcPr>
            <w:tcW w:w="935" w:type="dxa"/>
            <w:tcBorders>
              <w:top w:val="single" w:sz="8" w:space="0" w:color="auto"/>
              <w:bottom w:val="single" w:sz="8" w:space="0" w:color="auto"/>
            </w:tcBorders>
            <w:shd w:val="clear" w:color="auto" w:fill="auto"/>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B+</w:t>
            </w:r>
          </w:p>
        </w:tc>
        <w:tc>
          <w:tcPr>
            <w:tcW w:w="856" w:type="dxa"/>
            <w:tcBorders>
              <w:top w:val="single" w:sz="8" w:space="0" w:color="auto"/>
              <w:bottom w:val="single" w:sz="8" w:space="0" w:color="auto"/>
            </w:tcBorders>
            <w:shd w:val="clear" w:color="auto" w:fill="auto"/>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B+</w:t>
            </w:r>
          </w:p>
        </w:tc>
        <w:tc>
          <w:tcPr>
            <w:tcW w:w="785"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D+</w:t>
            </w:r>
          </w:p>
        </w:tc>
        <w:tc>
          <w:tcPr>
            <w:tcW w:w="928"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1061"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c>
          <w:tcPr>
            <w:tcW w:w="848"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86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c>
          <w:tcPr>
            <w:tcW w:w="84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77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711"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c>
          <w:tcPr>
            <w:tcW w:w="84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84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c>
          <w:tcPr>
            <w:tcW w:w="85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c>
          <w:tcPr>
            <w:tcW w:w="919"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c>
          <w:tcPr>
            <w:tcW w:w="93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r>
      <w:tr w:rsidR="00E80904" w:rsidRPr="00E80904" w:rsidTr="00C84E19">
        <w:trPr>
          <w:trHeight w:val="625"/>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412851" w:rsidRDefault="000B42D8" w:rsidP="00CD0E6F">
            <w:pPr>
              <w:spacing w:line="240" w:lineRule="auto"/>
              <w:rPr>
                <w:rFonts w:eastAsia="Times New Roman"/>
                <w:color w:val="000000" w:themeColor="text1"/>
                <w:sz w:val="16"/>
                <w:szCs w:val="16"/>
              </w:rPr>
            </w:pPr>
            <w:r w:rsidRPr="00412851">
              <w:rPr>
                <w:rFonts w:eastAsia="Times New Roman"/>
                <w:color w:val="000000" w:themeColor="text1"/>
                <w:sz w:val="16"/>
                <w:szCs w:val="16"/>
              </w:rPr>
              <w:t>2.1 E</w:t>
            </w:r>
            <w:r w:rsidRPr="00412851">
              <w:rPr>
                <w:color w:val="000000" w:themeColor="text1"/>
                <w:spacing w:val="-1"/>
                <w:sz w:val="16"/>
                <w:szCs w:val="16"/>
              </w:rPr>
              <w:t>xpenditure</w:t>
            </w:r>
            <w:r w:rsidRPr="00412851">
              <w:rPr>
                <w:color w:val="000000" w:themeColor="text1"/>
                <w:sz w:val="16"/>
                <w:szCs w:val="16"/>
              </w:rPr>
              <w:t xml:space="preserve"> composition</w:t>
            </w:r>
            <w:r w:rsidRPr="00412851">
              <w:rPr>
                <w:color w:val="000000" w:themeColor="text1"/>
                <w:spacing w:val="-2"/>
                <w:sz w:val="16"/>
                <w:szCs w:val="16"/>
              </w:rPr>
              <w:t xml:space="preserve"> out-turn by function</w:t>
            </w:r>
          </w:p>
        </w:tc>
        <w:tc>
          <w:tcPr>
            <w:tcW w:w="93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B</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B</w:t>
            </w:r>
          </w:p>
        </w:tc>
        <w:tc>
          <w:tcPr>
            <w:tcW w:w="78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D</w:t>
            </w:r>
          </w:p>
        </w:tc>
        <w:tc>
          <w:tcPr>
            <w:tcW w:w="92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B</w:t>
            </w:r>
          </w:p>
        </w:tc>
        <w:tc>
          <w:tcPr>
            <w:tcW w:w="106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D</w:t>
            </w:r>
          </w:p>
        </w:tc>
        <w:tc>
          <w:tcPr>
            <w:tcW w:w="84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C</w:t>
            </w:r>
          </w:p>
        </w:tc>
        <w:tc>
          <w:tcPr>
            <w:tcW w:w="86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D</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C</w:t>
            </w:r>
          </w:p>
        </w:tc>
        <w:tc>
          <w:tcPr>
            <w:tcW w:w="77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B</w:t>
            </w:r>
          </w:p>
        </w:tc>
        <w:tc>
          <w:tcPr>
            <w:tcW w:w="71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B</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B</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C</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D</w:t>
            </w:r>
          </w:p>
        </w:tc>
        <w:tc>
          <w:tcPr>
            <w:tcW w:w="919"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D</w:t>
            </w:r>
          </w:p>
        </w:tc>
        <w:tc>
          <w:tcPr>
            <w:tcW w:w="93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D</w:t>
            </w:r>
          </w:p>
        </w:tc>
      </w:tr>
      <w:tr w:rsidR="00E80904" w:rsidRPr="00E80904" w:rsidTr="00C84E19">
        <w:trPr>
          <w:trHeight w:val="625"/>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412851" w:rsidRDefault="000B42D8" w:rsidP="00CD0E6F">
            <w:pPr>
              <w:spacing w:line="240" w:lineRule="auto"/>
              <w:rPr>
                <w:rFonts w:eastAsia="Times New Roman"/>
                <w:color w:val="000000" w:themeColor="text1"/>
                <w:sz w:val="16"/>
                <w:szCs w:val="16"/>
              </w:rPr>
            </w:pPr>
            <w:r w:rsidRPr="00412851">
              <w:rPr>
                <w:rFonts w:eastAsia="Times New Roman"/>
                <w:color w:val="000000" w:themeColor="text1"/>
                <w:sz w:val="16"/>
                <w:szCs w:val="16"/>
              </w:rPr>
              <w:t>2.2 E</w:t>
            </w:r>
            <w:r w:rsidRPr="00412851">
              <w:rPr>
                <w:color w:val="000000" w:themeColor="text1"/>
                <w:spacing w:val="-1"/>
                <w:sz w:val="16"/>
                <w:szCs w:val="16"/>
              </w:rPr>
              <w:t>xpenditure</w:t>
            </w:r>
            <w:r w:rsidRPr="00412851">
              <w:rPr>
                <w:color w:val="000000" w:themeColor="text1"/>
                <w:spacing w:val="19"/>
                <w:sz w:val="16"/>
                <w:szCs w:val="16"/>
              </w:rPr>
              <w:t xml:space="preserve"> </w:t>
            </w:r>
            <w:r w:rsidRPr="00412851">
              <w:rPr>
                <w:color w:val="000000" w:themeColor="text1"/>
                <w:sz w:val="16"/>
                <w:szCs w:val="16"/>
              </w:rPr>
              <w:t xml:space="preserve">composition out-turn </w:t>
            </w:r>
            <w:r w:rsidRPr="00412851">
              <w:rPr>
                <w:color w:val="000000" w:themeColor="text1"/>
                <w:spacing w:val="1"/>
                <w:sz w:val="16"/>
                <w:szCs w:val="16"/>
              </w:rPr>
              <w:t>by</w:t>
            </w:r>
            <w:r w:rsidRPr="00412851">
              <w:rPr>
                <w:color w:val="000000" w:themeColor="text1"/>
                <w:spacing w:val="17"/>
                <w:sz w:val="16"/>
                <w:szCs w:val="16"/>
              </w:rPr>
              <w:t xml:space="preserve"> </w:t>
            </w:r>
            <w:r w:rsidRPr="00412851">
              <w:rPr>
                <w:color w:val="000000" w:themeColor="text1"/>
                <w:sz w:val="16"/>
                <w:szCs w:val="16"/>
              </w:rPr>
              <w:t>economic</w:t>
            </w:r>
            <w:r w:rsidRPr="00412851">
              <w:rPr>
                <w:color w:val="000000" w:themeColor="text1"/>
                <w:spacing w:val="19"/>
                <w:sz w:val="16"/>
                <w:szCs w:val="16"/>
              </w:rPr>
              <w:t xml:space="preserve"> type</w:t>
            </w:r>
          </w:p>
        </w:tc>
        <w:tc>
          <w:tcPr>
            <w:tcW w:w="93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B</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B</w:t>
            </w:r>
          </w:p>
        </w:tc>
        <w:tc>
          <w:tcPr>
            <w:tcW w:w="78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D</w:t>
            </w:r>
          </w:p>
        </w:tc>
        <w:tc>
          <w:tcPr>
            <w:tcW w:w="92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C</w:t>
            </w:r>
          </w:p>
        </w:tc>
        <w:tc>
          <w:tcPr>
            <w:tcW w:w="106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C</w:t>
            </w:r>
          </w:p>
        </w:tc>
        <w:tc>
          <w:tcPr>
            <w:tcW w:w="84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B</w:t>
            </w:r>
          </w:p>
        </w:tc>
        <w:tc>
          <w:tcPr>
            <w:tcW w:w="86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C</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C</w:t>
            </w:r>
          </w:p>
        </w:tc>
        <w:tc>
          <w:tcPr>
            <w:tcW w:w="77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C</w:t>
            </w:r>
          </w:p>
        </w:tc>
        <w:tc>
          <w:tcPr>
            <w:tcW w:w="71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D</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B</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D</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C</w:t>
            </w:r>
          </w:p>
        </w:tc>
        <w:tc>
          <w:tcPr>
            <w:tcW w:w="919"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D</w:t>
            </w:r>
          </w:p>
        </w:tc>
        <w:tc>
          <w:tcPr>
            <w:tcW w:w="93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D</w:t>
            </w:r>
          </w:p>
        </w:tc>
      </w:tr>
      <w:tr w:rsidR="00E80904" w:rsidRPr="00E80904" w:rsidTr="00C84E19">
        <w:trPr>
          <w:trHeight w:val="625"/>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412851" w:rsidRDefault="000B42D8" w:rsidP="00CD0E6F">
            <w:pPr>
              <w:spacing w:line="240" w:lineRule="auto"/>
              <w:rPr>
                <w:rFonts w:eastAsia="Times New Roman"/>
                <w:color w:val="000000" w:themeColor="text1"/>
                <w:sz w:val="16"/>
                <w:szCs w:val="16"/>
              </w:rPr>
            </w:pPr>
            <w:r w:rsidRPr="00412851">
              <w:rPr>
                <w:rFonts w:eastAsia="Times New Roman"/>
                <w:color w:val="000000" w:themeColor="text1"/>
                <w:sz w:val="16"/>
                <w:szCs w:val="16"/>
              </w:rPr>
              <w:t>2.3 E</w:t>
            </w:r>
            <w:r w:rsidRPr="00412851">
              <w:rPr>
                <w:color w:val="000000" w:themeColor="text1"/>
                <w:spacing w:val="-1"/>
                <w:sz w:val="16"/>
                <w:szCs w:val="16"/>
              </w:rPr>
              <w:t>xpenditure</w:t>
            </w:r>
            <w:r w:rsidRPr="00412851">
              <w:rPr>
                <w:color w:val="000000" w:themeColor="text1"/>
                <w:spacing w:val="-4"/>
                <w:sz w:val="16"/>
                <w:szCs w:val="16"/>
              </w:rPr>
              <w:t xml:space="preserve"> from </w:t>
            </w:r>
            <w:r w:rsidRPr="00412851">
              <w:rPr>
                <w:color w:val="000000" w:themeColor="text1"/>
                <w:spacing w:val="-1"/>
                <w:sz w:val="16"/>
                <w:szCs w:val="16"/>
              </w:rPr>
              <w:t>contingency</w:t>
            </w:r>
            <w:r w:rsidRPr="00412851">
              <w:rPr>
                <w:color w:val="000000" w:themeColor="text1"/>
                <w:spacing w:val="-6"/>
                <w:sz w:val="16"/>
                <w:szCs w:val="16"/>
              </w:rPr>
              <w:t xml:space="preserve"> </w:t>
            </w:r>
            <w:r w:rsidRPr="00412851">
              <w:rPr>
                <w:color w:val="000000" w:themeColor="text1"/>
                <w:spacing w:val="-1"/>
                <w:sz w:val="16"/>
                <w:szCs w:val="16"/>
              </w:rPr>
              <w:t>reserves</w:t>
            </w:r>
          </w:p>
        </w:tc>
        <w:tc>
          <w:tcPr>
            <w:tcW w:w="93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bCs/>
                <w:color w:val="000000" w:themeColor="text1"/>
                <w:sz w:val="16"/>
                <w:szCs w:val="16"/>
              </w:rPr>
            </w:pPr>
            <w:r w:rsidRPr="00412851">
              <w:rPr>
                <w:rFonts w:eastAsia="Times New Roman"/>
                <w:bCs/>
                <w:color w:val="000000" w:themeColor="text1"/>
                <w:sz w:val="16"/>
                <w:szCs w:val="16"/>
              </w:rPr>
              <w:t>A</w:t>
            </w:r>
          </w:p>
        </w:tc>
      </w:tr>
      <w:tr w:rsidR="00E80904" w:rsidRPr="00E80904" w:rsidTr="00C84E19">
        <w:trPr>
          <w:trHeight w:val="625"/>
          <w:jc w:val="center"/>
        </w:trPr>
        <w:tc>
          <w:tcPr>
            <w:tcW w:w="1630" w:type="dxa"/>
            <w:tcBorders>
              <w:top w:val="single" w:sz="8" w:space="0" w:color="auto"/>
            </w:tcBorders>
            <w:shd w:val="clear" w:color="auto" w:fill="auto"/>
            <w:vAlign w:val="center"/>
          </w:tcPr>
          <w:p w:rsidR="000B42D8" w:rsidRPr="00E80904" w:rsidRDefault="000B42D8" w:rsidP="00CD0E6F">
            <w:pPr>
              <w:pStyle w:val="ParagraphNumbering"/>
              <w:numPr>
                <w:ilvl w:val="0"/>
                <w:numId w:val="0"/>
              </w:numPr>
              <w:spacing w:after="0" w:line="240" w:lineRule="auto"/>
              <w:rPr>
                <w:b/>
                <w:color w:val="000000" w:themeColor="text1"/>
                <w:sz w:val="16"/>
                <w:szCs w:val="16"/>
              </w:rPr>
            </w:pPr>
            <w:r w:rsidRPr="00E80904">
              <w:rPr>
                <w:b/>
                <w:color w:val="000000" w:themeColor="text1"/>
                <w:sz w:val="16"/>
                <w:szCs w:val="16"/>
                <w:lang w:eastAsia="en-GB"/>
              </w:rPr>
              <w:t>PI-3 Revenue out-turn</w:t>
            </w:r>
          </w:p>
        </w:tc>
        <w:tc>
          <w:tcPr>
            <w:tcW w:w="935" w:type="dxa"/>
            <w:tcBorders>
              <w:top w:val="single" w:sz="8" w:space="0" w:color="auto"/>
            </w:tcBorders>
            <w:shd w:val="clear" w:color="auto" w:fill="auto"/>
            <w:vAlign w:val="center"/>
          </w:tcPr>
          <w:p w:rsidR="000B42D8" w:rsidRPr="00412851" w:rsidRDefault="000B42D8" w:rsidP="00D17FC5">
            <w:pPr>
              <w:pStyle w:val="ParagraphNumbering"/>
              <w:numPr>
                <w:ilvl w:val="0"/>
                <w:numId w:val="0"/>
              </w:numPr>
              <w:spacing w:before="40" w:after="40" w:line="259" w:lineRule="auto"/>
              <w:jc w:val="center"/>
              <w:rPr>
                <w:b/>
                <w:color w:val="000000" w:themeColor="text1"/>
                <w:sz w:val="16"/>
                <w:szCs w:val="16"/>
                <w:lang w:val="en-GB" w:eastAsia="en-GB"/>
              </w:rPr>
            </w:pPr>
            <w:r w:rsidRPr="00412851">
              <w:rPr>
                <w:b/>
                <w:color w:val="000000" w:themeColor="text1"/>
                <w:sz w:val="16"/>
                <w:szCs w:val="16"/>
                <w:lang w:val="en-GB" w:eastAsia="en-GB"/>
              </w:rPr>
              <w:t>C+</w:t>
            </w:r>
          </w:p>
        </w:tc>
        <w:tc>
          <w:tcPr>
            <w:tcW w:w="856" w:type="dxa"/>
            <w:tcBorders>
              <w:top w:val="single" w:sz="8" w:space="0" w:color="auto"/>
            </w:tcBorders>
            <w:shd w:val="clear" w:color="auto" w:fill="auto"/>
            <w:vAlign w:val="center"/>
          </w:tcPr>
          <w:p w:rsidR="000B42D8" w:rsidRPr="00412851" w:rsidRDefault="000B42D8" w:rsidP="00D17FC5">
            <w:pPr>
              <w:pStyle w:val="ParagraphNumbering"/>
              <w:numPr>
                <w:ilvl w:val="0"/>
                <w:numId w:val="0"/>
              </w:numPr>
              <w:spacing w:before="40" w:after="40" w:line="259" w:lineRule="auto"/>
              <w:jc w:val="center"/>
              <w:rPr>
                <w:b/>
                <w:color w:val="000000" w:themeColor="text1"/>
                <w:sz w:val="16"/>
                <w:szCs w:val="16"/>
                <w:lang w:val="en-GB" w:eastAsia="en-GB"/>
              </w:rPr>
            </w:pPr>
            <w:r w:rsidRPr="00412851">
              <w:rPr>
                <w:b/>
                <w:color w:val="000000" w:themeColor="text1"/>
                <w:sz w:val="16"/>
                <w:szCs w:val="16"/>
                <w:lang w:val="en-GB" w:eastAsia="en-GB"/>
              </w:rPr>
              <w:t>D+</w:t>
            </w:r>
          </w:p>
        </w:tc>
        <w:tc>
          <w:tcPr>
            <w:tcW w:w="785" w:type="dxa"/>
            <w:tcBorders>
              <w:top w:val="single" w:sz="8" w:space="0" w:color="auto"/>
            </w:tcBorders>
            <w:vAlign w:val="center"/>
          </w:tcPr>
          <w:p w:rsidR="000B42D8" w:rsidRPr="00412851" w:rsidRDefault="000B42D8" w:rsidP="00D17FC5">
            <w:pPr>
              <w:pStyle w:val="ParagraphNumbering"/>
              <w:numPr>
                <w:ilvl w:val="0"/>
                <w:numId w:val="0"/>
              </w:numPr>
              <w:spacing w:before="40" w:after="40" w:line="259" w:lineRule="auto"/>
              <w:jc w:val="center"/>
              <w:rPr>
                <w:b/>
                <w:color w:val="000000" w:themeColor="text1"/>
                <w:sz w:val="16"/>
                <w:szCs w:val="16"/>
                <w:lang w:val="en-GB" w:eastAsia="en-GB"/>
              </w:rPr>
            </w:pPr>
            <w:r w:rsidRPr="00412851">
              <w:rPr>
                <w:b/>
                <w:color w:val="000000" w:themeColor="text1"/>
                <w:sz w:val="16"/>
                <w:szCs w:val="16"/>
                <w:lang w:val="en-GB" w:eastAsia="en-GB"/>
              </w:rPr>
              <w:t>D</w:t>
            </w:r>
          </w:p>
        </w:tc>
        <w:tc>
          <w:tcPr>
            <w:tcW w:w="928"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1061"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848"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86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84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c>
          <w:tcPr>
            <w:tcW w:w="77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711"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84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84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85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c>
          <w:tcPr>
            <w:tcW w:w="919"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c>
          <w:tcPr>
            <w:tcW w:w="93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D+</w:t>
            </w:r>
          </w:p>
        </w:tc>
      </w:tr>
      <w:tr w:rsidR="00E80904" w:rsidRPr="00E80904" w:rsidTr="00C84E19">
        <w:trPr>
          <w:trHeight w:val="625"/>
          <w:jc w:val="center"/>
        </w:trPr>
        <w:tc>
          <w:tcPr>
            <w:tcW w:w="1630" w:type="dxa"/>
            <w:shd w:val="clear" w:color="auto" w:fill="auto"/>
            <w:vAlign w:val="center"/>
          </w:tcPr>
          <w:p w:rsidR="000B42D8" w:rsidRPr="00E80904" w:rsidRDefault="000B42D8" w:rsidP="00CD0E6F">
            <w:pPr>
              <w:spacing w:line="240" w:lineRule="auto"/>
              <w:rPr>
                <w:rFonts w:eastAsia="Times New Roman"/>
                <w:color w:val="000000" w:themeColor="text1"/>
                <w:sz w:val="16"/>
                <w:szCs w:val="16"/>
              </w:rPr>
            </w:pPr>
            <w:r w:rsidRPr="00E80904">
              <w:rPr>
                <w:rFonts w:eastAsia="Times New Roman"/>
                <w:color w:val="000000" w:themeColor="text1"/>
                <w:sz w:val="16"/>
                <w:szCs w:val="16"/>
              </w:rPr>
              <w:lastRenderedPageBreak/>
              <w:t xml:space="preserve">3.1 </w:t>
            </w:r>
            <w:r w:rsidRPr="00E80904">
              <w:rPr>
                <w:color w:val="000000" w:themeColor="text1"/>
                <w:spacing w:val="-1"/>
                <w:sz w:val="16"/>
                <w:szCs w:val="16"/>
              </w:rPr>
              <w:t>Aggregate</w:t>
            </w:r>
            <w:r w:rsidRPr="00E80904">
              <w:rPr>
                <w:color w:val="000000" w:themeColor="text1"/>
                <w:spacing w:val="-6"/>
                <w:sz w:val="16"/>
                <w:szCs w:val="16"/>
              </w:rPr>
              <w:t xml:space="preserve"> </w:t>
            </w:r>
            <w:r w:rsidRPr="00E80904">
              <w:rPr>
                <w:color w:val="000000" w:themeColor="text1"/>
                <w:spacing w:val="-1"/>
                <w:sz w:val="16"/>
                <w:szCs w:val="16"/>
              </w:rPr>
              <w:t>revenue</w:t>
            </w:r>
            <w:r w:rsidRPr="00E80904">
              <w:rPr>
                <w:color w:val="000000" w:themeColor="text1"/>
                <w:spacing w:val="-5"/>
                <w:sz w:val="16"/>
                <w:szCs w:val="16"/>
              </w:rPr>
              <w:t xml:space="preserve"> </w:t>
            </w:r>
            <w:r w:rsidRPr="00E80904">
              <w:rPr>
                <w:color w:val="000000" w:themeColor="text1"/>
                <w:sz w:val="16"/>
                <w:szCs w:val="16"/>
              </w:rPr>
              <w:t>out-turn</w:t>
            </w:r>
          </w:p>
        </w:tc>
        <w:tc>
          <w:tcPr>
            <w:tcW w:w="935" w:type="dxa"/>
            <w:shd w:val="clear" w:color="auto" w:fill="auto"/>
            <w:vAlign w:val="center"/>
          </w:tcPr>
          <w:p w:rsidR="000B42D8" w:rsidRPr="00E80904" w:rsidRDefault="000B42D8" w:rsidP="00D17FC5">
            <w:pPr>
              <w:spacing w:before="40" w:after="40" w:line="259" w:lineRule="auto"/>
              <w:jc w:val="center"/>
              <w:rPr>
                <w:rFonts w:eastAsia="Times New Roman"/>
                <w:color w:val="000000" w:themeColor="text1"/>
                <w:sz w:val="16"/>
                <w:szCs w:val="16"/>
                <w:lang w:val="en-GB"/>
              </w:rPr>
            </w:pPr>
            <w:r w:rsidRPr="00E80904">
              <w:rPr>
                <w:rFonts w:eastAsia="Times New Roman"/>
                <w:color w:val="000000" w:themeColor="text1"/>
                <w:sz w:val="16"/>
                <w:szCs w:val="16"/>
                <w:lang w:val="en-GB"/>
              </w:rPr>
              <w:t>B</w:t>
            </w:r>
          </w:p>
        </w:tc>
        <w:tc>
          <w:tcPr>
            <w:tcW w:w="856" w:type="dxa"/>
            <w:shd w:val="clear" w:color="auto" w:fill="auto"/>
            <w:vAlign w:val="center"/>
          </w:tcPr>
          <w:p w:rsidR="000B42D8" w:rsidRPr="00E80904" w:rsidRDefault="00AD515C" w:rsidP="00D17FC5">
            <w:pPr>
              <w:spacing w:before="40" w:after="40" w:line="259" w:lineRule="auto"/>
              <w:jc w:val="center"/>
              <w:rPr>
                <w:rFonts w:eastAsia="Times New Roman"/>
                <w:color w:val="000000" w:themeColor="text1"/>
                <w:sz w:val="16"/>
                <w:szCs w:val="16"/>
                <w:lang w:val="en-GB"/>
              </w:rPr>
            </w:pPr>
            <w:r w:rsidRPr="00E80904">
              <w:rPr>
                <w:rFonts w:eastAsia="Times New Roman"/>
                <w:color w:val="000000" w:themeColor="text1"/>
                <w:sz w:val="16"/>
                <w:szCs w:val="16"/>
                <w:lang w:val="en-GB"/>
              </w:rPr>
              <w:t>C</w:t>
            </w:r>
          </w:p>
        </w:tc>
        <w:tc>
          <w:tcPr>
            <w:tcW w:w="785" w:type="dxa"/>
            <w:vAlign w:val="center"/>
          </w:tcPr>
          <w:p w:rsidR="000B42D8" w:rsidRPr="00E80904" w:rsidRDefault="000B42D8" w:rsidP="00D17FC5">
            <w:pPr>
              <w:spacing w:before="40" w:after="40" w:line="259" w:lineRule="auto"/>
              <w:jc w:val="center"/>
              <w:rPr>
                <w:rFonts w:eastAsia="Times New Roman"/>
                <w:color w:val="000000" w:themeColor="text1"/>
                <w:sz w:val="16"/>
                <w:szCs w:val="16"/>
                <w:lang w:val="en-GB"/>
              </w:rPr>
            </w:pPr>
            <w:r w:rsidRPr="00E80904">
              <w:rPr>
                <w:rFonts w:eastAsia="Times New Roman"/>
                <w:color w:val="000000" w:themeColor="text1"/>
                <w:sz w:val="16"/>
                <w:szCs w:val="16"/>
                <w:lang w:val="en-GB"/>
              </w:rPr>
              <w:t>D</w:t>
            </w:r>
          </w:p>
        </w:tc>
        <w:tc>
          <w:tcPr>
            <w:tcW w:w="928"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B</w:t>
            </w:r>
          </w:p>
        </w:tc>
        <w:tc>
          <w:tcPr>
            <w:tcW w:w="1061"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B</w:t>
            </w:r>
          </w:p>
        </w:tc>
        <w:tc>
          <w:tcPr>
            <w:tcW w:w="848"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A</w:t>
            </w:r>
          </w:p>
        </w:tc>
        <w:tc>
          <w:tcPr>
            <w:tcW w:w="86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B</w:t>
            </w:r>
          </w:p>
        </w:tc>
        <w:tc>
          <w:tcPr>
            <w:tcW w:w="84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C</w:t>
            </w:r>
          </w:p>
        </w:tc>
        <w:tc>
          <w:tcPr>
            <w:tcW w:w="77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A</w:t>
            </w:r>
          </w:p>
        </w:tc>
        <w:tc>
          <w:tcPr>
            <w:tcW w:w="711"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A</w:t>
            </w:r>
          </w:p>
        </w:tc>
        <w:tc>
          <w:tcPr>
            <w:tcW w:w="84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A</w:t>
            </w:r>
          </w:p>
        </w:tc>
        <w:tc>
          <w:tcPr>
            <w:tcW w:w="84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B</w:t>
            </w:r>
          </w:p>
        </w:tc>
        <w:tc>
          <w:tcPr>
            <w:tcW w:w="85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C</w:t>
            </w:r>
          </w:p>
        </w:tc>
        <w:tc>
          <w:tcPr>
            <w:tcW w:w="919" w:type="dxa"/>
            <w:vAlign w:val="center"/>
          </w:tcPr>
          <w:p w:rsidR="000B42D8" w:rsidRPr="00F571F0" w:rsidRDefault="000B42D8" w:rsidP="00D17FC5">
            <w:pPr>
              <w:spacing w:before="40" w:after="40" w:line="259" w:lineRule="auto"/>
              <w:jc w:val="center"/>
              <w:rPr>
                <w:rFonts w:eastAsia="Times New Roman"/>
                <w:bCs/>
                <w:color w:val="000000" w:themeColor="text1"/>
                <w:sz w:val="16"/>
                <w:szCs w:val="16"/>
              </w:rPr>
            </w:pPr>
            <w:r w:rsidRPr="00F571F0">
              <w:rPr>
                <w:rFonts w:eastAsia="Times New Roman"/>
                <w:bCs/>
                <w:color w:val="000000" w:themeColor="text1"/>
                <w:sz w:val="16"/>
                <w:szCs w:val="16"/>
              </w:rPr>
              <w:t>D</w:t>
            </w:r>
          </w:p>
        </w:tc>
        <w:tc>
          <w:tcPr>
            <w:tcW w:w="936" w:type="dxa"/>
            <w:vAlign w:val="center"/>
          </w:tcPr>
          <w:p w:rsidR="000B42D8" w:rsidRPr="00F571F0" w:rsidRDefault="000B42D8" w:rsidP="00D17FC5">
            <w:pPr>
              <w:spacing w:before="40" w:after="40" w:line="259" w:lineRule="auto"/>
              <w:jc w:val="center"/>
              <w:rPr>
                <w:rFonts w:eastAsia="Times New Roman"/>
                <w:bCs/>
                <w:color w:val="000000" w:themeColor="text1"/>
                <w:sz w:val="16"/>
                <w:szCs w:val="16"/>
              </w:rPr>
            </w:pPr>
            <w:r w:rsidRPr="00F571F0">
              <w:rPr>
                <w:rFonts w:eastAsia="Times New Roman"/>
                <w:bCs/>
                <w:color w:val="000000" w:themeColor="text1"/>
                <w:sz w:val="16"/>
                <w:szCs w:val="16"/>
              </w:rPr>
              <w:t>D</w:t>
            </w:r>
          </w:p>
        </w:tc>
      </w:tr>
      <w:tr w:rsidR="00E80904" w:rsidRPr="00E80904" w:rsidTr="00C84E19">
        <w:trPr>
          <w:trHeight w:val="625"/>
          <w:jc w:val="center"/>
        </w:trPr>
        <w:tc>
          <w:tcPr>
            <w:tcW w:w="1630" w:type="dxa"/>
            <w:shd w:val="clear" w:color="auto" w:fill="auto"/>
            <w:vAlign w:val="center"/>
          </w:tcPr>
          <w:p w:rsidR="000B42D8" w:rsidRPr="00E80904" w:rsidRDefault="000B42D8" w:rsidP="00CD0E6F">
            <w:pPr>
              <w:spacing w:line="240" w:lineRule="auto"/>
              <w:rPr>
                <w:rFonts w:eastAsia="Times New Roman"/>
                <w:color w:val="000000" w:themeColor="text1"/>
                <w:sz w:val="16"/>
                <w:szCs w:val="16"/>
              </w:rPr>
            </w:pPr>
            <w:r w:rsidRPr="00E80904">
              <w:rPr>
                <w:rFonts w:eastAsia="Times New Roman"/>
                <w:color w:val="000000" w:themeColor="text1"/>
                <w:sz w:val="16"/>
                <w:szCs w:val="16"/>
              </w:rPr>
              <w:t>3.2 Revenue composition out-turn</w:t>
            </w:r>
          </w:p>
        </w:tc>
        <w:tc>
          <w:tcPr>
            <w:tcW w:w="935" w:type="dxa"/>
            <w:shd w:val="clear" w:color="auto" w:fill="auto"/>
            <w:vAlign w:val="center"/>
          </w:tcPr>
          <w:p w:rsidR="000B42D8" w:rsidRPr="00E80904" w:rsidRDefault="000B42D8" w:rsidP="00D17FC5">
            <w:pPr>
              <w:spacing w:before="40" w:after="40" w:line="259" w:lineRule="auto"/>
              <w:jc w:val="center"/>
              <w:rPr>
                <w:rFonts w:eastAsia="Times New Roman"/>
                <w:color w:val="000000" w:themeColor="text1"/>
                <w:sz w:val="16"/>
                <w:szCs w:val="16"/>
                <w:lang w:val="en-GB"/>
              </w:rPr>
            </w:pPr>
            <w:r w:rsidRPr="00E80904">
              <w:rPr>
                <w:rFonts w:eastAsia="Times New Roman"/>
                <w:color w:val="000000" w:themeColor="text1"/>
                <w:sz w:val="16"/>
                <w:szCs w:val="16"/>
                <w:lang w:val="en-GB"/>
              </w:rPr>
              <w:t>C</w:t>
            </w:r>
          </w:p>
        </w:tc>
        <w:tc>
          <w:tcPr>
            <w:tcW w:w="856" w:type="dxa"/>
            <w:shd w:val="clear" w:color="auto" w:fill="auto"/>
            <w:vAlign w:val="center"/>
          </w:tcPr>
          <w:p w:rsidR="000B42D8" w:rsidRPr="00E80904" w:rsidRDefault="00AD515C" w:rsidP="00D17FC5">
            <w:pPr>
              <w:spacing w:before="40" w:after="40" w:line="259" w:lineRule="auto"/>
              <w:jc w:val="center"/>
              <w:rPr>
                <w:rFonts w:eastAsia="Times New Roman"/>
                <w:color w:val="000000" w:themeColor="text1"/>
                <w:sz w:val="16"/>
                <w:szCs w:val="16"/>
                <w:lang w:val="en-GB"/>
              </w:rPr>
            </w:pPr>
            <w:r w:rsidRPr="00E80904">
              <w:rPr>
                <w:rFonts w:eastAsia="Times New Roman"/>
                <w:color w:val="000000" w:themeColor="text1"/>
                <w:sz w:val="16"/>
                <w:szCs w:val="16"/>
                <w:lang w:val="en-GB"/>
              </w:rPr>
              <w:t>D</w:t>
            </w:r>
          </w:p>
        </w:tc>
        <w:tc>
          <w:tcPr>
            <w:tcW w:w="785" w:type="dxa"/>
            <w:vAlign w:val="center"/>
          </w:tcPr>
          <w:p w:rsidR="000B42D8" w:rsidRPr="00E80904" w:rsidRDefault="000B42D8" w:rsidP="00D17FC5">
            <w:pPr>
              <w:spacing w:before="40" w:after="40" w:line="259" w:lineRule="auto"/>
              <w:jc w:val="center"/>
              <w:rPr>
                <w:rFonts w:eastAsia="Times New Roman"/>
                <w:color w:val="000000" w:themeColor="text1"/>
                <w:sz w:val="16"/>
                <w:szCs w:val="16"/>
                <w:lang w:val="en-GB"/>
              </w:rPr>
            </w:pPr>
            <w:r w:rsidRPr="00E80904">
              <w:rPr>
                <w:rFonts w:eastAsia="Times New Roman"/>
                <w:color w:val="000000" w:themeColor="text1"/>
                <w:sz w:val="16"/>
                <w:szCs w:val="16"/>
                <w:lang w:val="en-GB"/>
              </w:rPr>
              <w:t>D</w:t>
            </w:r>
          </w:p>
        </w:tc>
        <w:tc>
          <w:tcPr>
            <w:tcW w:w="928"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1061"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C</w:t>
            </w:r>
          </w:p>
        </w:tc>
        <w:tc>
          <w:tcPr>
            <w:tcW w:w="848"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6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77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B</w:t>
            </w:r>
          </w:p>
        </w:tc>
        <w:tc>
          <w:tcPr>
            <w:tcW w:w="711"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B</w:t>
            </w:r>
          </w:p>
        </w:tc>
        <w:tc>
          <w:tcPr>
            <w:tcW w:w="84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B</w:t>
            </w:r>
          </w:p>
        </w:tc>
        <w:tc>
          <w:tcPr>
            <w:tcW w:w="84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5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919" w:type="dxa"/>
            <w:vAlign w:val="center"/>
          </w:tcPr>
          <w:p w:rsidR="000B42D8" w:rsidRPr="00F571F0" w:rsidRDefault="000B42D8" w:rsidP="00D17FC5">
            <w:pPr>
              <w:spacing w:before="40" w:after="40" w:line="259" w:lineRule="auto"/>
              <w:jc w:val="center"/>
              <w:rPr>
                <w:rFonts w:eastAsia="Times New Roman"/>
                <w:bCs/>
                <w:color w:val="000000" w:themeColor="text1"/>
                <w:sz w:val="16"/>
                <w:szCs w:val="16"/>
              </w:rPr>
            </w:pPr>
            <w:r w:rsidRPr="00F571F0">
              <w:rPr>
                <w:rFonts w:eastAsia="Times New Roman"/>
                <w:bCs/>
                <w:color w:val="000000" w:themeColor="text1"/>
                <w:sz w:val="16"/>
                <w:szCs w:val="16"/>
              </w:rPr>
              <w:t>D</w:t>
            </w:r>
          </w:p>
        </w:tc>
        <w:tc>
          <w:tcPr>
            <w:tcW w:w="936" w:type="dxa"/>
            <w:vAlign w:val="center"/>
          </w:tcPr>
          <w:p w:rsidR="000B42D8" w:rsidRPr="00F571F0" w:rsidRDefault="000B42D8" w:rsidP="00D17FC5">
            <w:pPr>
              <w:spacing w:before="40" w:after="40" w:line="259" w:lineRule="auto"/>
              <w:jc w:val="center"/>
              <w:rPr>
                <w:rFonts w:eastAsia="Times New Roman"/>
                <w:bCs/>
                <w:color w:val="000000" w:themeColor="text1"/>
                <w:sz w:val="16"/>
                <w:szCs w:val="16"/>
              </w:rPr>
            </w:pPr>
            <w:r w:rsidRPr="00F571F0">
              <w:rPr>
                <w:rFonts w:eastAsia="Times New Roman"/>
                <w:bCs/>
                <w:color w:val="000000" w:themeColor="text1"/>
                <w:sz w:val="16"/>
                <w:szCs w:val="16"/>
              </w:rPr>
              <w:t>C</w:t>
            </w:r>
          </w:p>
        </w:tc>
      </w:tr>
      <w:tr w:rsidR="00E80904" w:rsidRPr="00E80904" w:rsidTr="00C84E19">
        <w:trPr>
          <w:trHeight w:val="625"/>
          <w:jc w:val="center"/>
        </w:trPr>
        <w:tc>
          <w:tcPr>
            <w:tcW w:w="1630" w:type="dxa"/>
            <w:tcBorders>
              <w:bottom w:val="single" w:sz="8" w:space="0" w:color="auto"/>
            </w:tcBorders>
            <w:shd w:val="clear" w:color="auto" w:fill="auto"/>
            <w:vAlign w:val="center"/>
          </w:tcPr>
          <w:p w:rsidR="000B42D8" w:rsidRPr="00E80904" w:rsidRDefault="000B42D8" w:rsidP="00CD0E6F">
            <w:pPr>
              <w:spacing w:line="240" w:lineRule="auto"/>
              <w:rPr>
                <w:b/>
                <w:color w:val="000000" w:themeColor="text1"/>
                <w:sz w:val="16"/>
                <w:szCs w:val="16"/>
              </w:rPr>
            </w:pPr>
            <w:r w:rsidRPr="00E80904">
              <w:rPr>
                <w:b/>
                <w:color w:val="000000" w:themeColor="text1"/>
                <w:sz w:val="16"/>
                <w:szCs w:val="16"/>
              </w:rPr>
              <w:t>PI-4 Budget classification</w:t>
            </w:r>
          </w:p>
        </w:tc>
        <w:tc>
          <w:tcPr>
            <w:tcW w:w="935" w:type="dxa"/>
            <w:tcBorders>
              <w:bottom w:val="single" w:sz="8" w:space="0" w:color="auto"/>
            </w:tcBorders>
            <w:shd w:val="clear" w:color="auto" w:fill="auto"/>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A</w:t>
            </w:r>
          </w:p>
        </w:tc>
        <w:tc>
          <w:tcPr>
            <w:tcW w:w="856" w:type="dxa"/>
            <w:tcBorders>
              <w:bottom w:val="single" w:sz="8" w:space="0" w:color="auto"/>
            </w:tcBorders>
            <w:shd w:val="clear" w:color="auto" w:fill="auto"/>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A</w:t>
            </w:r>
          </w:p>
        </w:tc>
        <w:tc>
          <w:tcPr>
            <w:tcW w:w="785" w:type="dxa"/>
            <w:tcBorders>
              <w:bottom w:val="single" w:sz="8" w:space="0" w:color="auto"/>
            </w:tcBorders>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A</w:t>
            </w:r>
          </w:p>
        </w:tc>
        <w:tc>
          <w:tcPr>
            <w:tcW w:w="928"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1061"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48"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6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4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77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711"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4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4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5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919"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936" w:type="dxa"/>
            <w:tcBorders>
              <w:bottom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hideMark/>
          </w:tcPr>
          <w:p w:rsidR="000B42D8" w:rsidRPr="00412851" w:rsidRDefault="000B42D8" w:rsidP="00CD0E6F">
            <w:pPr>
              <w:spacing w:line="240" w:lineRule="auto"/>
              <w:rPr>
                <w:rFonts w:eastAsia="Times New Roman"/>
                <w:color w:val="000000" w:themeColor="text1"/>
                <w:sz w:val="16"/>
                <w:szCs w:val="16"/>
              </w:rPr>
            </w:pPr>
            <w:r w:rsidRPr="00412851">
              <w:rPr>
                <w:rFonts w:eastAsia="Times New Roman"/>
                <w:color w:val="000000" w:themeColor="text1"/>
                <w:sz w:val="16"/>
                <w:szCs w:val="16"/>
              </w:rPr>
              <w:t xml:space="preserve">4.1 </w:t>
            </w:r>
            <w:r w:rsidRPr="00412851">
              <w:rPr>
                <w:color w:val="000000" w:themeColor="text1"/>
                <w:spacing w:val="-1"/>
                <w:sz w:val="16"/>
                <w:szCs w:val="16"/>
              </w:rPr>
              <w:t>Budget classification</w:t>
            </w:r>
          </w:p>
        </w:tc>
        <w:tc>
          <w:tcPr>
            <w:tcW w:w="93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lang w:val="en-GB"/>
              </w:rPr>
            </w:pPr>
            <w:r w:rsidRPr="00412851">
              <w:rPr>
                <w:rFonts w:eastAsia="Times New Roman"/>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A</w:t>
            </w:r>
          </w:p>
        </w:tc>
      </w:tr>
      <w:tr w:rsidR="00E80904" w:rsidRPr="00E80904" w:rsidTr="00C84E19">
        <w:trPr>
          <w:trHeight w:val="57"/>
          <w:jc w:val="center"/>
        </w:trPr>
        <w:tc>
          <w:tcPr>
            <w:tcW w:w="1630" w:type="dxa"/>
            <w:tcBorders>
              <w:top w:val="single" w:sz="8" w:space="0" w:color="auto"/>
            </w:tcBorders>
            <w:shd w:val="clear" w:color="auto" w:fill="auto"/>
            <w:vAlign w:val="center"/>
          </w:tcPr>
          <w:p w:rsidR="000B42D8" w:rsidRPr="00E80904" w:rsidRDefault="000B42D8" w:rsidP="00CD0E6F">
            <w:pPr>
              <w:spacing w:line="240" w:lineRule="auto"/>
              <w:rPr>
                <w:rFonts w:eastAsia="Times New Roman"/>
                <w:b/>
                <w:bCs/>
                <w:color w:val="000000" w:themeColor="text1"/>
                <w:sz w:val="16"/>
                <w:szCs w:val="16"/>
              </w:rPr>
            </w:pPr>
            <w:r w:rsidRPr="00E80904">
              <w:rPr>
                <w:b/>
                <w:color w:val="000000" w:themeColor="text1"/>
                <w:sz w:val="16"/>
                <w:szCs w:val="16"/>
              </w:rPr>
              <w:t>PI–5 Budget documentation</w:t>
            </w:r>
          </w:p>
        </w:tc>
        <w:tc>
          <w:tcPr>
            <w:tcW w:w="935" w:type="dxa"/>
            <w:tcBorders>
              <w:top w:val="single" w:sz="8" w:space="0" w:color="auto"/>
            </w:tcBorders>
            <w:shd w:val="clear" w:color="auto" w:fill="auto"/>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A</w:t>
            </w:r>
          </w:p>
        </w:tc>
        <w:tc>
          <w:tcPr>
            <w:tcW w:w="856" w:type="dxa"/>
            <w:tcBorders>
              <w:top w:val="single" w:sz="8" w:space="0" w:color="auto"/>
            </w:tcBorders>
            <w:shd w:val="clear" w:color="auto" w:fill="auto"/>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B</w:t>
            </w:r>
          </w:p>
        </w:tc>
        <w:tc>
          <w:tcPr>
            <w:tcW w:w="785" w:type="dxa"/>
            <w:tcBorders>
              <w:top w:val="single" w:sz="8" w:space="0" w:color="auto"/>
            </w:tcBorders>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B</w:t>
            </w:r>
          </w:p>
        </w:tc>
        <w:tc>
          <w:tcPr>
            <w:tcW w:w="928"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1061"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848"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86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84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77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711"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84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84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85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919"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93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r>
      <w:tr w:rsidR="00E80904" w:rsidRPr="00E80904" w:rsidTr="00C84E19">
        <w:trPr>
          <w:trHeight w:val="57"/>
          <w:jc w:val="center"/>
        </w:trPr>
        <w:tc>
          <w:tcPr>
            <w:tcW w:w="1630" w:type="dxa"/>
            <w:shd w:val="clear" w:color="auto" w:fill="auto"/>
            <w:vAlign w:val="center"/>
          </w:tcPr>
          <w:p w:rsidR="000B42D8" w:rsidRPr="00E80904" w:rsidRDefault="000B42D8" w:rsidP="00CD0E6F">
            <w:pPr>
              <w:pStyle w:val="BodyText"/>
              <w:widowControl w:val="0"/>
              <w:tabs>
                <w:tab w:val="left" w:pos="961"/>
              </w:tabs>
              <w:spacing w:after="0"/>
              <w:ind w:right="234"/>
              <w:rPr>
                <w:color w:val="000000" w:themeColor="text1"/>
                <w:sz w:val="16"/>
                <w:szCs w:val="16"/>
              </w:rPr>
            </w:pPr>
            <w:r w:rsidRPr="00E80904">
              <w:rPr>
                <w:color w:val="000000" w:themeColor="text1"/>
                <w:sz w:val="16"/>
                <w:szCs w:val="16"/>
              </w:rPr>
              <w:t>5.1 Budget documentation</w:t>
            </w:r>
          </w:p>
        </w:tc>
        <w:tc>
          <w:tcPr>
            <w:tcW w:w="935" w:type="dxa"/>
            <w:shd w:val="clear" w:color="auto" w:fill="auto"/>
            <w:vAlign w:val="center"/>
          </w:tcPr>
          <w:p w:rsidR="000B42D8" w:rsidRPr="00E80904" w:rsidRDefault="00412851" w:rsidP="00D17FC5">
            <w:pPr>
              <w:pStyle w:val="BodyText"/>
              <w:widowControl w:val="0"/>
              <w:tabs>
                <w:tab w:val="left" w:pos="961"/>
              </w:tabs>
              <w:spacing w:before="40" w:after="40" w:line="259" w:lineRule="auto"/>
              <w:ind w:right="234"/>
              <w:jc w:val="center"/>
              <w:rPr>
                <w:color w:val="000000" w:themeColor="text1"/>
                <w:sz w:val="16"/>
                <w:szCs w:val="16"/>
                <w:lang w:val="en-GB"/>
              </w:rPr>
            </w:pPr>
            <w:r>
              <w:rPr>
                <w:color w:val="000000" w:themeColor="text1"/>
                <w:sz w:val="16"/>
                <w:szCs w:val="16"/>
                <w:lang w:val="en-GB"/>
              </w:rPr>
              <w:t xml:space="preserve">      </w:t>
            </w:r>
            <w:r w:rsidR="000B42D8" w:rsidRPr="00E80904">
              <w:rPr>
                <w:color w:val="000000" w:themeColor="text1"/>
                <w:sz w:val="16"/>
                <w:szCs w:val="16"/>
                <w:lang w:val="en-GB"/>
              </w:rPr>
              <w:t>A</w:t>
            </w:r>
          </w:p>
        </w:tc>
        <w:tc>
          <w:tcPr>
            <w:tcW w:w="856" w:type="dxa"/>
            <w:shd w:val="clear" w:color="auto" w:fill="auto"/>
            <w:vAlign w:val="center"/>
          </w:tcPr>
          <w:p w:rsidR="000B42D8" w:rsidRPr="00E80904" w:rsidRDefault="00412851" w:rsidP="00D17FC5">
            <w:pPr>
              <w:pStyle w:val="BodyText"/>
              <w:widowControl w:val="0"/>
              <w:tabs>
                <w:tab w:val="left" w:pos="961"/>
              </w:tabs>
              <w:spacing w:before="40" w:after="40" w:line="259" w:lineRule="auto"/>
              <w:ind w:right="234"/>
              <w:jc w:val="center"/>
              <w:rPr>
                <w:color w:val="000000" w:themeColor="text1"/>
                <w:sz w:val="16"/>
                <w:szCs w:val="16"/>
                <w:lang w:val="en-GB"/>
              </w:rPr>
            </w:pPr>
            <w:r>
              <w:rPr>
                <w:color w:val="000000" w:themeColor="text1"/>
                <w:sz w:val="16"/>
                <w:szCs w:val="16"/>
                <w:lang w:val="en-GB"/>
              </w:rPr>
              <w:t xml:space="preserve">      </w:t>
            </w:r>
            <w:r w:rsidR="000B42D8" w:rsidRPr="00E80904">
              <w:rPr>
                <w:color w:val="000000" w:themeColor="text1"/>
                <w:sz w:val="16"/>
                <w:szCs w:val="16"/>
                <w:lang w:val="en-GB"/>
              </w:rPr>
              <w:t>B</w:t>
            </w:r>
          </w:p>
        </w:tc>
        <w:tc>
          <w:tcPr>
            <w:tcW w:w="785" w:type="dxa"/>
            <w:vAlign w:val="center"/>
          </w:tcPr>
          <w:p w:rsidR="000B42D8" w:rsidRPr="00E80904" w:rsidRDefault="00412851" w:rsidP="00D17FC5">
            <w:pPr>
              <w:pStyle w:val="BodyText"/>
              <w:widowControl w:val="0"/>
              <w:tabs>
                <w:tab w:val="left" w:pos="961"/>
              </w:tabs>
              <w:spacing w:before="40" w:after="40" w:line="259" w:lineRule="auto"/>
              <w:ind w:right="234"/>
              <w:jc w:val="center"/>
              <w:rPr>
                <w:color w:val="000000" w:themeColor="text1"/>
                <w:sz w:val="16"/>
                <w:szCs w:val="16"/>
                <w:lang w:val="en-GB"/>
              </w:rPr>
            </w:pPr>
            <w:r>
              <w:rPr>
                <w:color w:val="000000" w:themeColor="text1"/>
                <w:sz w:val="16"/>
                <w:szCs w:val="16"/>
                <w:lang w:val="en-GB"/>
              </w:rPr>
              <w:t xml:space="preserve">     </w:t>
            </w:r>
            <w:r w:rsidR="000B42D8" w:rsidRPr="00E80904">
              <w:rPr>
                <w:color w:val="000000" w:themeColor="text1"/>
                <w:sz w:val="16"/>
                <w:szCs w:val="16"/>
                <w:lang w:val="en-GB"/>
              </w:rPr>
              <w:t>B</w:t>
            </w:r>
          </w:p>
        </w:tc>
        <w:tc>
          <w:tcPr>
            <w:tcW w:w="928"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1061"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48"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6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77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711"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5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919"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93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r>
      <w:tr w:rsidR="00E80904" w:rsidRPr="00E80904" w:rsidTr="00C84E19">
        <w:trPr>
          <w:trHeight w:val="57"/>
          <w:jc w:val="center"/>
        </w:trPr>
        <w:tc>
          <w:tcPr>
            <w:tcW w:w="1630" w:type="dxa"/>
            <w:shd w:val="clear" w:color="auto" w:fill="auto"/>
            <w:vAlign w:val="center"/>
          </w:tcPr>
          <w:p w:rsidR="000B42D8" w:rsidRPr="00E80904" w:rsidRDefault="000B42D8" w:rsidP="00CD0E6F">
            <w:pPr>
              <w:spacing w:line="240" w:lineRule="auto"/>
              <w:rPr>
                <w:rFonts w:eastAsia="Times New Roman"/>
                <w:b/>
                <w:bCs/>
                <w:color w:val="000000" w:themeColor="text1"/>
                <w:sz w:val="16"/>
                <w:szCs w:val="16"/>
              </w:rPr>
            </w:pPr>
            <w:r w:rsidRPr="00E80904">
              <w:rPr>
                <w:b/>
                <w:color w:val="000000" w:themeColor="text1"/>
                <w:sz w:val="16"/>
                <w:szCs w:val="16"/>
              </w:rPr>
              <w:t xml:space="preserve">PI–6 </w:t>
            </w:r>
            <w:r w:rsidR="00C10E58">
              <w:rPr>
                <w:b/>
                <w:color w:val="000000" w:themeColor="text1"/>
                <w:sz w:val="16"/>
                <w:szCs w:val="16"/>
              </w:rPr>
              <w:t xml:space="preserve">Subnational </w:t>
            </w:r>
            <w:r w:rsidRPr="00E80904">
              <w:rPr>
                <w:b/>
                <w:color w:val="000000" w:themeColor="text1"/>
                <w:sz w:val="16"/>
                <w:szCs w:val="16"/>
              </w:rPr>
              <w:t>government operations outside financial reports</w:t>
            </w:r>
          </w:p>
        </w:tc>
        <w:tc>
          <w:tcPr>
            <w:tcW w:w="935" w:type="dxa"/>
            <w:shd w:val="clear" w:color="auto" w:fill="auto"/>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A</w:t>
            </w:r>
          </w:p>
        </w:tc>
        <w:tc>
          <w:tcPr>
            <w:tcW w:w="856" w:type="dxa"/>
            <w:shd w:val="clear" w:color="auto" w:fill="auto"/>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A</w:t>
            </w:r>
          </w:p>
        </w:tc>
        <w:tc>
          <w:tcPr>
            <w:tcW w:w="785" w:type="dxa"/>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A</w:t>
            </w:r>
          </w:p>
        </w:tc>
        <w:tc>
          <w:tcPr>
            <w:tcW w:w="928" w:type="dxa"/>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C</w:t>
            </w:r>
          </w:p>
        </w:tc>
        <w:tc>
          <w:tcPr>
            <w:tcW w:w="1061" w:type="dxa"/>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48" w:type="dxa"/>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66" w:type="dxa"/>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846" w:type="dxa"/>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776" w:type="dxa"/>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711" w:type="dxa"/>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846" w:type="dxa"/>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846" w:type="dxa"/>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B</w:t>
            </w:r>
          </w:p>
        </w:tc>
        <w:tc>
          <w:tcPr>
            <w:tcW w:w="856" w:type="dxa"/>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919" w:type="dxa"/>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c>
          <w:tcPr>
            <w:tcW w:w="936" w:type="dxa"/>
            <w:vAlign w:val="center"/>
          </w:tcPr>
          <w:p w:rsidR="000B42D8" w:rsidRPr="00412851" w:rsidRDefault="000B42D8" w:rsidP="00D17FC5">
            <w:pPr>
              <w:spacing w:before="40" w:after="40" w:line="259" w:lineRule="auto"/>
              <w:jc w:val="center"/>
              <w:rPr>
                <w:rFonts w:eastAsia="Times New Roman"/>
                <w:b/>
                <w:bCs/>
                <w:color w:val="000000" w:themeColor="text1"/>
                <w:sz w:val="16"/>
                <w:szCs w:val="16"/>
              </w:rPr>
            </w:pPr>
            <w:r w:rsidRPr="00412851">
              <w:rPr>
                <w:rFonts w:eastAsia="Times New Roman"/>
                <w:b/>
                <w:bCs/>
                <w:color w:val="000000" w:themeColor="text1"/>
                <w:sz w:val="16"/>
                <w:szCs w:val="16"/>
              </w:rPr>
              <w:t>A</w:t>
            </w:r>
          </w:p>
        </w:tc>
      </w:tr>
      <w:tr w:rsidR="00E80904" w:rsidRPr="00E80904" w:rsidTr="00C84E19">
        <w:trPr>
          <w:trHeight w:val="57"/>
          <w:jc w:val="center"/>
        </w:trPr>
        <w:tc>
          <w:tcPr>
            <w:tcW w:w="1630" w:type="dxa"/>
            <w:shd w:val="clear" w:color="auto" w:fill="auto"/>
            <w:vAlign w:val="center"/>
          </w:tcPr>
          <w:p w:rsidR="000B42D8" w:rsidRPr="00E80904" w:rsidRDefault="000B42D8" w:rsidP="00CD0E6F">
            <w:pPr>
              <w:spacing w:line="240" w:lineRule="auto"/>
              <w:rPr>
                <w:rFonts w:eastAsia="Times New Roman"/>
                <w:color w:val="000000" w:themeColor="text1"/>
                <w:sz w:val="16"/>
                <w:szCs w:val="16"/>
              </w:rPr>
            </w:pPr>
            <w:r w:rsidRPr="00E80904">
              <w:rPr>
                <w:color w:val="000000" w:themeColor="text1"/>
                <w:sz w:val="16"/>
                <w:szCs w:val="16"/>
              </w:rPr>
              <w:t>6.1 Expenditure outside financial reports</w:t>
            </w:r>
          </w:p>
        </w:tc>
        <w:tc>
          <w:tcPr>
            <w:tcW w:w="935" w:type="dxa"/>
            <w:shd w:val="clear" w:color="auto" w:fill="auto"/>
            <w:vAlign w:val="center"/>
          </w:tcPr>
          <w:p w:rsidR="000B42D8" w:rsidRPr="00E80904" w:rsidRDefault="000B42D8" w:rsidP="00D17FC5">
            <w:pPr>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856" w:type="dxa"/>
            <w:shd w:val="clear" w:color="auto" w:fill="auto"/>
            <w:vAlign w:val="center"/>
          </w:tcPr>
          <w:p w:rsidR="000B42D8" w:rsidRPr="00E80904" w:rsidRDefault="000B42D8" w:rsidP="00D17FC5">
            <w:pPr>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785" w:type="dxa"/>
            <w:vAlign w:val="center"/>
          </w:tcPr>
          <w:p w:rsidR="000B42D8" w:rsidRPr="00E80904" w:rsidRDefault="000B42D8" w:rsidP="00D17FC5">
            <w:pPr>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92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106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6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B</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B</w:t>
            </w:r>
          </w:p>
        </w:tc>
        <w:tc>
          <w:tcPr>
            <w:tcW w:w="77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71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B</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B</w:t>
            </w:r>
          </w:p>
        </w:tc>
        <w:tc>
          <w:tcPr>
            <w:tcW w:w="85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919" w:type="dxa"/>
            <w:vAlign w:val="center"/>
          </w:tcPr>
          <w:p w:rsidR="000B42D8" w:rsidRPr="00F571F0" w:rsidRDefault="000B42D8" w:rsidP="00D17FC5">
            <w:pPr>
              <w:spacing w:before="40" w:after="40" w:line="259" w:lineRule="auto"/>
              <w:jc w:val="center"/>
              <w:rPr>
                <w:color w:val="000000" w:themeColor="text1"/>
                <w:sz w:val="16"/>
                <w:szCs w:val="16"/>
              </w:rPr>
            </w:pPr>
            <w:r w:rsidRPr="00F571F0">
              <w:rPr>
                <w:color w:val="000000" w:themeColor="text1"/>
                <w:sz w:val="16"/>
                <w:szCs w:val="16"/>
              </w:rPr>
              <w:t>A</w:t>
            </w:r>
          </w:p>
        </w:tc>
        <w:tc>
          <w:tcPr>
            <w:tcW w:w="936" w:type="dxa"/>
            <w:vAlign w:val="center"/>
          </w:tcPr>
          <w:p w:rsidR="000B42D8" w:rsidRPr="00F571F0" w:rsidRDefault="000B42D8" w:rsidP="00D17FC5">
            <w:pPr>
              <w:spacing w:before="40" w:after="40" w:line="259" w:lineRule="auto"/>
              <w:jc w:val="center"/>
              <w:rPr>
                <w:color w:val="000000" w:themeColor="text1"/>
                <w:sz w:val="16"/>
                <w:szCs w:val="16"/>
              </w:rPr>
            </w:pPr>
            <w:r w:rsidRPr="00F571F0">
              <w:rPr>
                <w:color w:val="000000" w:themeColor="text1"/>
                <w:sz w:val="16"/>
                <w:szCs w:val="16"/>
              </w:rPr>
              <w:t>A</w:t>
            </w:r>
          </w:p>
        </w:tc>
      </w:tr>
      <w:tr w:rsidR="00E80904" w:rsidRPr="00E80904" w:rsidTr="00C84E19">
        <w:trPr>
          <w:trHeight w:val="57"/>
          <w:jc w:val="center"/>
        </w:trPr>
        <w:tc>
          <w:tcPr>
            <w:tcW w:w="1630" w:type="dxa"/>
            <w:tcBorders>
              <w:bottom w:val="single" w:sz="8" w:space="0" w:color="auto"/>
            </w:tcBorders>
            <w:shd w:val="clear" w:color="auto" w:fill="auto"/>
            <w:vAlign w:val="center"/>
          </w:tcPr>
          <w:p w:rsidR="000B42D8" w:rsidRPr="00E80904" w:rsidRDefault="000B42D8" w:rsidP="00CD0E6F">
            <w:pPr>
              <w:spacing w:line="240" w:lineRule="auto"/>
              <w:rPr>
                <w:color w:val="000000" w:themeColor="text1"/>
                <w:sz w:val="16"/>
                <w:szCs w:val="16"/>
              </w:rPr>
            </w:pPr>
            <w:r w:rsidRPr="00E80904">
              <w:rPr>
                <w:color w:val="000000" w:themeColor="text1"/>
                <w:sz w:val="16"/>
                <w:szCs w:val="16"/>
              </w:rPr>
              <w:t>6.2 Revenue outside financial reports</w:t>
            </w:r>
          </w:p>
        </w:tc>
        <w:tc>
          <w:tcPr>
            <w:tcW w:w="935" w:type="dxa"/>
            <w:tcBorders>
              <w:bottom w:val="single" w:sz="8" w:space="0" w:color="auto"/>
            </w:tcBorders>
            <w:shd w:val="clear" w:color="auto" w:fill="auto"/>
            <w:vAlign w:val="center"/>
          </w:tcPr>
          <w:p w:rsidR="000B42D8" w:rsidRPr="00E80904" w:rsidRDefault="000B42D8" w:rsidP="00D17FC5">
            <w:pPr>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856" w:type="dxa"/>
            <w:tcBorders>
              <w:bottom w:val="single" w:sz="8" w:space="0" w:color="auto"/>
            </w:tcBorders>
            <w:shd w:val="clear" w:color="auto" w:fill="auto"/>
            <w:vAlign w:val="center"/>
          </w:tcPr>
          <w:p w:rsidR="000B42D8" w:rsidRPr="00E80904" w:rsidRDefault="000B42D8" w:rsidP="00D17FC5">
            <w:pPr>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785"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928"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1061"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8"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6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B</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B</w:t>
            </w:r>
          </w:p>
        </w:tc>
        <w:tc>
          <w:tcPr>
            <w:tcW w:w="77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711"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B</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B</w:t>
            </w:r>
          </w:p>
        </w:tc>
        <w:tc>
          <w:tcPr>
            <w:tcW w:w="85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919" w:type="dxa"/>
            <w:tcBorders>
              <w:bottom w:val="single" w:sz="8" w:space="0" w:color="auto"/>
            </w:tcBorders>
            <w:vAlign w:val="center"/>
          </w:tcPr>
          <w:p w:rsidR="000B42D8" w:rsidRPr="00F571F0" w:rsidRDefault="000B42D8" w:rsidP="00D17FC5">
            <w:pPr>
              <w:spacing w:before="40" w:after="40" w:line="259" w:lineRule="auto"/>
              <w:jc w:val="center"/>
              <w:rPr>
                <w:color w:val="000000" w:themeColor="text1"/>
                <w:sz w:val="16"/>
                <w:szCs w:val="16"/>
              </w:rPr>
            </w:pPr>
            <w:r w:rsidRPr="00F571F0">
              <w:rPr>
                <w:color w:val="000000" w:themeColor="text1"/>
                <w:sz w:val="16"/>
                <w:szCs w:val="16"/>
              </w:rPr>
              <w:t>A</w:t>
            </w:r>
          </w:p>
        </w:tc>
        <w:tc>
          <w:tcPr>
            <w:tcW w:w="936" w:type="dxa"/>
            <w:tcBorders>
              <w:bottom w:val="single" w:sz="8" w:space="0" w:color="auto"/>
            </w:tcBorders>
            <w:vAlign w:val="center"/>
          </w:tcPr>
          <w:p w:rsidR="000B42D8" w:rsidRPr="00F571F0" w:rsidRDefault="000B42D8" w:rsidP="00D17FC5">
            <w:pPr>
              <w:spacing w:before="40" w:after="40" w:line="259" w:lineRule="auto"/>
              <w:jc w:val="center"/>
              <w:rPr>
                <w:color w:val="000000" w:themeColor="text1"/>
                <w:sz w:val="16"/>
                <w:szCs w:val="16"/>
              </w:rPr>
            </w:pPr>
            <w:r w:rsidRPr="00F571F0">
              <w:rPr>
                <w:color w:val="000000" w:themeColor="text1"/>
                <w:sz w:val="16"/>
                <w:szCs w:val="16"/>
              </w:rPr>
              <w:t>A</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412851" w:rsidRDefault="000B42D8" w:rsidP="00CD0E6F">
            <w:pPr>
              <w:pStyle w:val="BodyText"/>
              <w:widowControl w:val="0"/>
              <w:tabs>
                <w:tab w:val="left" w:pos="961"/>
              </w:tabs>
              <w:spacing w:after="0"/>
              <w:ind w:right="242"/>
              <w:rPr>
                <w:color w:val="000000" w:themeColor="text1"/>
                <w:sz w:val="16"/>
                <w:szCs w:val="16"/>
              </w:rPr>
            </w:pPr>
            <w:r w:rsidRPr="00412851">
              <w:rPr>
                <w:color w:val="000000" w:themeColor="text1"/>
                <w:sz w:val="16"/>
                <w:szCs w:val="16"/>
              </w:rPr>
              <w:t>6.3Financial reports of extra-budgetary units</w:t>
            </w:r>
          </w:p>
        </w:tc>
        <w:tc>
          <w:tcPr>
            <w:tcW w:w="93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pStyle w:val="BodyText"/>
              <w:widowControl w:val="0"/>
              <w:tabs>
                <w:tab w:val="left" w:pos="961"/>
              </w:tabs>
              <w:spacing w:before="40" w:after="40" w:line="259" w:lineRule="auto"/>
              <w:ind w:right="242"/>
              <w:jc w:val="center"/>
              <w:rPr>
                <w:color w:val="000000" w:themeColor="text1"/>
                <w:sz w:val="16"/>
                <w:szCs w:val="16"/>
                <w:lang w:val="en-GB"/>
              </w:rPr>
            </w:pPr>
            <w:r w:rsidRPr="00412851">
              <w:rPr>
                <w:color w:val="000000" w:themeColor="text1"/>
                <w:sz w:val="16"/>
                <w:szCs w:val="16"/>
                <w:lang w:val="en-GB"/>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pStyle w:val="BodyText"/>
              <w:widowControl w:val="0"/>
              <w:tabs>
                <w:tab w:val="left" w:pos="961"/>
              </w:tabs>
              <w:spacing w:before="40" w:after="40" w:line="259" w:lineRule="auto"/>
              <w:ind w:right="242"/>
              <w:jc w:val="center"/>
              <w:rPr>
                <w:color w:val="000000" w:themeColor="text1"/>
                <w:sz w:val="16"/>
                <w:szCs w:val="16"/>
                <w:lang w:val="en-GB"/>
              </w:rPr>
            </w:pPr>
            <w:r w:rsidRPr="00412851">
              <w:rPr>
                <w:color w:val="000000" w:themeColor="text1"/>
                <w:sz w:val="16"/>
                <w:szCs w:val="16"/>
                <w:lang w:val="en-GB"/>
              </w:rPr>
              <w:t>NA</w:t>
            </w:r>
          </w:p>
        </w:tc>
        <w:tc>
          <w:tcPr>
            <w:tcW w:w="78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pStyle w:val="BodyText"/>
              <w:widowControl w:val="0"/>
              <w:tabs>
                <w:tab w:val="left" w:pos="961"/>
              </w:tabs>
              <w:spacing w:before="40" w:after="40" w:line="259" w:lineRule="auto"/>
              <w:ind w:right="242"/>
              <w:jc w:val="center"/>
              <w:rPr>
                <w:color w:val="000000" w:themeColor="text1"/>
                <w:sz w:val="16"/>
                <w:szCs w:val="16"/>
                <w:lang w:val="en-GB"/>
              </w:rPr>
            </w:pPr>
            <w:r w:rsidRPr="00412851">
              <w:rPr>
                <w:color w:val="000000" w:themeColor="text1"/>
                <w:sz w:val="16"/>
                <w:szCs w:val="16"/>
                <w:lang w:val="en-GB"/>
              </w:rPr>
              <w:t>NA</w:t>
            </w:r>
          </w:p>
        </w:tc>
        <w:tc>
          <w:tcPr>
            <w:tcW w:w="92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NA</w:t>
            </w:r>
          </w:p>
        </w:tc>
        <w:tc>
          <w:tcPr>
            <w:tcW w:w="106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NA</w:t>
            </w:r>
          </w:p>
        </w:tc>
        <w:tc>
          <w:tcPr>
            <w:tcW w:w="84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NA</w:t>
            </w:r>
          </w:p>
        </w:tc>
        <w:tc>
          <w:tcPr>
            <w:tcW w:w="86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NA</w:t>
            </w:r>
          </w:p>
        </w:tc>
        <w:tc>
          <w:tcPr>
            <w:tcW w:w="77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NA</w:t>
            </w:r>
          </w:p>
        </w:tc>
        <w:tc>
          <w:tcPr>
            <w:tcW w:w="71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NA</w:t>
            </w:r>
          </w:p>
        </w:tc>
        <w:tc>
          <w:tcPr>
            <w:tcW w:w="919"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NA</w:t>
            </w:r>
          </w:p>
        </w:tc>
        <w:tc>
          <w:tcPr>
            <w:tcW w:w="93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NA</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auto"/>
            <w:vAlign w:val="center"/>
          </w:tcPr>
          <w:p w:rsidR="000B42D8" w:rsidRPr="00E80904" w:rsidRDefault="000B42D8" w:rsidP="00CD0E6F">
            <w:pPr>
              <w:spacing w:line="240" w:lineRule="auto"/>
              <w:rPr>
                <w:rFonts w:eastAsia="Times New Roman"/>
                <w:b/>
                <w:color w:val="000000" w:themeColor="text1"/>
                <w:sz w:val="16"/>
                <w:szCs w:val="16"/>
              </w:rPr>
            </w:pPr>
            <w:r w:rsidRPr="00E80904">
              <w:rPr>
                <w:b/>
                <w:color w:val="000000" w:themeColor="text1"/>
                <w:sz w:val="16"/>
                <w:szCs w:val="16"/>
              </w:rPr>
              <w:t>PI–7 Transfers to sub-national governments</w:t>
            </w:r>
          </w:p>
        </w:tc>
        <w:tc>
          <w:tcPr>
            <w:tcW w:w="935" w:type="dxa"/>
            <w:tcBorders>
              <w:top w:val="single" w:sz="8" w:space="0" w:color="auto"/>
              <w:bottom w:val="single" w:sz="8" w:space="0" w:color="auto"/>
            </w:tcBorders>
            <w:shd w:val="clear" w:color="auto" w:fill="auto"/>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NA</w:t>
            </w:r>
          </w:p>
        </w:tc>
        <w:tc>
          <w:tcPr>
            <w:tcW w:w="856" w:type="dxa"/>
            <w:tcBorders>
              <w:top w:val="single" w:sz="8" w:space="0" w:color="auto"/>
              <w:bottom w:val="single" w:sz="8" w:space="0" w:color="auto"/>
            </w:tcBorders>
            <w:shd w:val="clear" w:color="auto" w:fill="auto"/>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NA</w:t>
            </w:r>
          </w:p>
        </w:tc>
        <w:tc>
          <w:tcPr>
            <w:tcW w:w="785"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b/>
                <w:color w:val="000000" w:themeColor="text1"/>
                <w:sz w:val="16"/>
                <w:szCs w:val="16"/>
                <w:lang w:val="en-GB"/>
              </w:rPr>
            </w:pPr>
            <w:r w:rsidRPr="00412851">
              <w:rPr>
                <w:b/>
                <w:color w:val="000000" w:themeColor="text1"/>
                <w:sz w:val="16"/>
                <w:szCs w:val="16"/>
                <w:lang w:val="en-GB"/>
              </w:rPr>
              <w:t>NA</w:t>
            </w:r>
          </w:p>
        </w:tc>
        <w:tc>
          <w:tcPr>
            <w:tcW w:w="928"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NA</w:t>
            </w:r>
          </w:p>
        </w:tc>
        <w:tc>
          <w:tcPr>
            <w:tcW w:w="1061"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NA</w:t>
            </w:r>
          </w:p>
        </w:tc>
        <w:tc>
          <w:tcPr>
            <w:tcW w:w="848"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NA</w:t>
            </w:r>
          </w:p>
        </w:tc>
        <w:tc>
          <w:tcPr>
            <w:tcW w:w="86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NA</w:t>
            </w:r>
          </w:p>
        </w:tc>
        <w:tc>
          <w:tcPr>
            <w:tcW w:w="84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NA</w:t>
            </w:r>
          </w:p>
        </w:tc>
        <w:tc>
          <w:tcPr>
            <w:tcW w:w="77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NA</w:t>
            </w:r>
          </w:p>
        </w:tc>
        <w:tc>
          <w:tcPr>
            <w:tcW w:w="711"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NA</w:t>
            </w:r>
          </w:p>
        </w:tc>
        <w:tc>
          <w:tcPr>
            <w:tcW w:w="84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NA</w:t>
            </w:r>
          </w:p>
        </w:tc>
        <w:tc>
          <w:tcPr>
            <w:tcW w:w="84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NA</w:t>
            </w:r>
          </w:p>
        </w:tc>
        <w:tc>
          <w:tcPr>
            <w:tcW w:w="85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NA</w:t>
            </w:r>
          </w:p>
        </w:tc>
        <w:tc>
          <w:tcPr>
            <w:tcW w:w="919"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NA</w:t>
            </w:r>
          </w:p>
        </w:tc>
        <w:tc>
          <w:tcPr>
            <w:tcW w:w="936" w:type="dxa"/>
            <w:tcBorders>
              <w:top w:val="single" w:sz="8" w:space="0" w:color="auto"/>
              <w:bottom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NA</w:t>
            </w:r>
          </w:p>
        </w:tc>
      </w:tr>
      <w:tr w:rsidR="00E80904" w:rsidRPr="00E80904" w:rsidTr="00C84E19">
        <w:trPr>
          <w:trHeight w:val="57"/>
          <w:jc w:val="center"/>
        </w:trPr>
        <w:tc>
          <w:tcPr>
            <w:tcW w:w="1630" w:type="dxa"/>
            <w:tcBorders>
              <w:top w:val="single" w:sz="8" w:space="0" w:color="auto"/>
              <w:bottom w:val="single" w:sz="6" w:space="0" w:color="auto"/>
            </w:tcBorders>
            <w:shd w:val="clear" w:color="auto" w:fill="DEEAF6" w:themeFill="accent1" w:themeFillTint="33"/>
            <w:vAlign w:val="center"/>
          </w:tcPr>
          <w:p w:rsidR="000B42D8" w:rsidRPr="00412851" w:rsidRDefault="000B42D8" w:rsidP="00CD0E6F">
            <w:pPr>
              <w:pStyle w:val="BodyText"/>
              <w:widowControl w:val="0"/>
              <w:tabs>
                <w:tab w:val="left" w:pos="961"/>
              </w:tabs>
              <w:spacing w:after="0"/>
              <w:ind w:right="240"/>
              <w:rPr>
                <w:color w:val="000000" w:themeColor="text1"/>
                <w:sz w:val="16"/>
                <w:szCs w:val="16"/>
              </w:rPr>
            </w:pPr>
            <w:r w:rsidRPr="00412851">
              <w:rPr>
                <w:color w:val="000000" w:themeColor="text1"/>
                <w:spacing w:val="-1"/>
                <w:sz w:val="16"/>
                <w:szCs w:val="16"/>
              </w:rPr>
              <w:t>7.1 Systems for allocating transfers</w:t>
            </w:r>
          </w:p>
        </w:tc>
        <w:tc>
          <w:tcPr>
            <w:tcW w:w="935"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pStyle w:val="BodyText"/>
              <w:widowControl w:val="0"/>
              <w:tabs>
                <w:tab w:val="left" w:pos="961"/>
              </w:tabs>
              <w:spacing w:before="40" w:after="40" w:line="259" w:lineRule="auto"/>
              <w:ind w:right="240"/>
              <w:jc w:val="center"/>
              <w:rPr>
                <w:color w:val="000000" w:themeColor="text1"/>
                <w:spacing w:val="-1"/>
                <w:sz w:val="16"/>
                <w:szCs w:val="16"/>
                <w:lang w:val="en-GB"/>
              </w:rPr>
            </w:pPr>
            <w:r w:rsidRPr="00412851">
              <w:rPr>
                <w:color w:val="000000" w:themeColor="text1"/>
                <w:spacing w:val="-1"/>
                <w:sz w:val="16"/>
                <w:szCs w:val="16"/>
                <w:lang w:val="en-GB"/>
              </w:rPr>
              <w:t>NA</w:t>
            </w:r>
          </w:p>
        </w:tc>
        <w:tc>
          <w:tcPr>
            <w:tcW w:w="856"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pStyle w:val="BodyText"/>
              <w:widowControl w:val="0"/>
              <w:tabs>
                <w:tab w:val="left" w:pos="961"/>
              </w:tabs>
              <w:spacing w:before="40" w:after="40" w:line="259" w:lineRule="auto"/>
              <w:ind w:right="240"/>
              <w:jc w:val="center"/>
              <w:rPr>
                <w:color w:val="000000" w:themeColor="text1"/>
                <w:spacing w:val="-1"/>
                <w:sz w:val="16"/>
                <w:szCs w:val="16"/>
                <w:lang w:val="en-GB"/>
              </w:rPr>
            </w:pPr>
            <w:r w:rsidRPr="00412851">
              <w:rPr>
                <w:color w:val="000000" w:themeColor="text1"/>
                <w:spacing w:val="-1"/>
                <w:sz w:val="16"/>
                <w:szCs w:val="16"/>
                <w:lang w:val="en-GB"/>
              </w:rPr>
              <w:t>NA</w:t>
            </w:r>
          </w:p>
        </w:tc>
        <w:tc>
          <w:tcPr>
            <w:tcW w:w="785"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pStyle w:val="BodyText"/>
              <w:widowControl w:val="0"/>
              <w:tabs>
                <w:tab w:val="left" w:pos="961"/>
              </w:tabs>
              <w:spacing w:before="40" w:after="40" w:line="259" w:lineRule="auto"/>
              <w:ind w:right="240"/>
              <w:jc w:val="center"/>
              <w:rPr>
                <w:color w:val="000000" w:themeColor="text1"/>
                <w:spacing w:val="-1"/>
                <w:sz w:val="16"/>
                <w:szCs w:val="16"/>
                <w:lang w:val="en-GB"/>
              </w:rPr>
            </w:pPr>
            <w:r w:rsidRPr="00412851">
              <w:rPr>
                <w:color w:val="000000" w:themeColor="text1"/>
                <w:spacing w:val="-1"/>
                <w:sz w:val="16"/>
                <w:szCs w:val="16"/>
                <w:lang w:val="en-GB"/>
              </w:rPr>
              <w:t>NA</w:t>
            </w:r>
          </w:p>
        </w:tc>
        <w:tc>
          <w:tcPr>
            <w:tcW w:w="928"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1061"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848"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866"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846"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776"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711"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846"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846"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856"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919"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936" w:type="dxa"/>
            <w:tcBorders>
              <w:top w:val="single" w:sz="8" w:space="0" w:color="auto"/>
              <w:bottom w:val="single" w:sz="6"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r>
      <w:tr w:rsidR="00E80904" w:rsidRPr="00E80904" w:rsidTr="00C84E19">
        <w:trPr>
          <w:trHeight w:val="57"/>
          <w:jc w:val="center"/>
        </w:trPr>
        <w:tc>
          <w:tcPr>
            <w:tcW w:w="1630" w:type="dxa"/>
            <w:tcBorders>
              <w:top w:val="single" w:sz="6" w:space="0" w:color="auto"/>
              <w:bottom w:val="single" w:sz="8" w:space="0" w:color="auto"/>
            </w:tcBorders>
            <w:shd w:val="clear" w:color="auto" w:fill="DEEAF6" w:themeFill="accent1" w:themeFillTint="33"/>
            <w:vAlign w:val="center"/>
          </w:tcPr>
          <w:p w:rsidR="000B42D8" w:rsidRPr="00412851" w:rsidRDefault="000B42D8" w:rsidP="00CD0E6F">
            <w:pPr>
              <w:pStyle w:val="BodyText"/>
              <w:widowControl w:val="0"/>
              <w:tabs>
                <w:tab w:val="left" w:pos="961"/>
              </w:tabs>
              <w:spacing w:after="0"/>
              <w:ind w:right="238"/>
              <w:rPr>
                <w:color w:val="000000" w:themeColor="text1"/>
                <w:sz w:val="16"/>
                <w:szCs w:val="16"/>
              </w:rPr>
            </w:pPr>
            <w:r w:rsidRPr="00412851">
              <w:rPr>
                <w:color w:val="000000" w:themeColor="text1"/>
                <w:spacing w:val="-1"/>
                <w:sz w:val="16"/>
                <w:szCs w:val="16"/>
              </w:rPr>
              <w:t>7.2 Timeliness</w:t>
            </w:r>
            <w:r w:rsidRPr="00412851">
              <w:rPr>
                <w:color w:val="000000" w:themeColor="text1"/>
                <w:spacing w:val="14"/>
                <w:sz w:val="16"/>
                <w:szCs w:val="16"/>
              </w:rPr>
              <w:t xml:space="preserve"> </w:t>
            </w:r>
            <w:r w:rsidRPr="00412851">
              <w:rPr>
                <w:color w:val="000000" w:themeColor="text1"/>
                <w:spacing w:val="1"/>
                <w:sz w:val="16"/>
                <w:szCs w:val="16"/>
              </w:rPr>
              <w:t>of</w:t>
            </w:r>
            <w:r w:rsidRPr="00412851">
              <w:rPr>
                <w:color w:val="000000" w:themeColor="text1"/>
                <w:spacing w:val="13"/>
                <w:sz w:val="16"/>
                <w:szCs w:val="16"/>
              </w:rPr>
              <w:t xml:space="preserve"> </w:t>
            </w:r>
            <w:r w:rsidRPr="00412851">
              <w:rPr>
                <w:color w:val="000000" w:themeColor="text1"/>
                <w:spacing w:val="-1"/>
                <w:sz w:val="16"/>
                <w:szCs w:val="16"/>
              </w:rPr>
              <w:t>information on transfers</w:t>
            </w:r>
          </w:p>
        </w:tc>
        <w:tc>
          <w:tcPr>
            <w:tcW w:w="935"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pStyle w:val="BodyText"/>
              <w:widowControl w:val="0"/>
              <w:tabs>
                <w:tab w:val="left" w:pos="961"/>
              </w:tabs>
              <w:spacing w:before="40" w:after="40" w:line="259" w:lineRule="auto"/>
              <w:ind w:right="238"/>
              <w:jc w:val="center"/>
              <w:rPr>
                <w:color w:val="000000" w:themeColor="text1"/>
                <w:spacing w:val="-1"/>
                <w:sz w:val="16"/>
                <w:szCs w:val="16"/>
                <w:lang w:val="en-GB"/>
              </w:rPr>
            </w:pPr>
            <w:r w:rsidRPr="00412851">
              <w:rPr>
                <w:color w:val="000000" w:themeColor="text1"/>
                <w:spacing w:val="-1"/>
                <w:sz w:val="16"/>
                <w:szCs w:val="16"/>
                <w:lang w:val="en-GB"/>
              </w:rPr>
              <w:t>NA</w:t>
            </w:r>
          </w:p>
        </w:tc>
        <w:tc>
          <w:tcPr>
            <w:tcW w:w="856"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pStyle w:val="BodyText"/>
              <w:widowControl w:val="0"/>
              <w:tabs>
                <w:tab w:val="left" w:pos="961"/>
              </w:tabs>
              <w:spacing w:before="40" w:after="40" w:line="259" w:lineRule="auto"/>
              <w:ind w:right="238"/>
              <w:jc w:val="center"/>
              <w:rPr>
                <w:color w:val="000000" w:themeColor="text1"/>
                <w:spacing w:val="-1"/>
                <w:sz w:val="16"/>
                <w:szCs w:val="16"/>
                <w:lang w:val="en-GB"/>
              </w:rPr>
            </w:pPr>
            <w:r w:rsidRPr="00412851">
              <w:rPr>
                <w:color w:val="000000" w:themeColor="text1"/>
                <w:spacing w:val="-1"/>
                <w:sz w:val="16"/>
                <w:szCs w:val="16"/>
                <w:lang w:val="en-GB"/>
              </w:rPr>
              <w:t>NA</w:t>
            </w:r>
          </w:p>
        </w:tc>
        <w:tc>
          <w:tcPr>
            <w:tcW w:w="785"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pStyle w:val="BodyText"/>
              <w:widowControl w:val="0"/>
              <w:tabs>
                <w:tab w:val="left" w:pos="961"/>
              </w:tabs>
              <w:spacing w:before="40" w:after="40" w:line="259" w:lineRule="auto"/>
              <w:ind w:right="238"/>
              <w:jc w:val="center"/>
              <w:rPr>
                <w:color w:val="000000" w:themeColor="text1"/>
                <w:spacing w:val="-1"/>
                <w:sz w:val="16"/>
                <w:szCs w:val="16"/>
                <w:lang w:val="en-GB"/>
              </w:rPr>
            </w:pPr>
            <w:r w:rsidRPr="00412851">
              <w:rPr>
                <w:color w:val="000000" w:themeColor="text1"/>
                <w:spacing w:val="-1"/>
                <w:sz w:val="16"/>
                <w:szCs w:val="16"/>
                <w:lang w:val="en-GB"/>
              </w:rPr>
              <w:t>NA</w:t>
            </w:r>
          </w:p>
        </w:tc>
        <w:tc>
          <w:tcPr>
            <w:tcW w:w="928"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1061"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848"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866"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846"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776"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711"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846"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846"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856"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919"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c>
          <w:tcPr>
            <w:tcW w:w="936" w:type="dxa"/>
            <w:tcBorders>
              <w:top w:val="single" w:sz="6"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rFonts w:eastAsia="Times New Roman"/>
                <w:color w:val="000000" w:themeColor="text1"/>
                <w:sz w:val="16"/>
                <w:szCs w:val="16"/>
              </w:rPr>
            </w:pPr>
            <w:r w:rsidRPr="00412851">
              <w:rPr>
                <w:rFonts w:eastAsia="Times New Roman"/>
                <w:color w:val="000000" w:themeColor="text1"/>
                <w:sz w:val="16"/>
                <w:szCs w:val="16"/>
              </w:rPr>
              <w:t>NA</w:t>
            </w:r>
          </w:p>
        </w:tc>
      </w:tr>
      <w:tr w:rsidR="00E80904" w:rsidRPr="00E80904" w:rsidTr="00C84E19">
        <w:trPr>
          <w:trHeight w:val="57"/>
          <w:jc w:val="center"/>
        </w:trPr>
        <w:tc>
          <w:tcPr>
            <w:tcW w:w="1630" w:type="dxa"/>
            <w:tcBorders>
              <w:top w:val="single" w:sz="8" w:space="0" w:color="auto"/>
            </w:tcBorders>
            <w:shd w:val="clear" w:color="auto" w:fill="auto"/>
            <w:vAlign w:val="center"/>
          </w:tcPr>
          <w:p w:rsidR="000B42D8" w:rsidRPr="00E80904" w:rsidRDefault="000B42D8" w:rsidP="00CD0E6F">
            <w:pPr>
              <w:autoSpaceDE w:val="0"/>
              <w:autoSpaceDN w:val="0"/>
              <w:adjustRightInd w:val="0"/>
              <w:spacing w:line="240" w:lineRule="auto"/>
              <w:rPr>
                <w:b/>
                <w:bCs/>
                <w:color w:val="000000" w:themeColor="text1"/>
                <w:sz w:val="16"/>
                <w:szCs w:val="16"/>
              </w:rPr>
            </w:pPr>
            <w:r w:rsidRPr="00E80904">
              <w:rPr>
                <w:b/>
                <w:bCs/>
                <w:color w:val="000000" w:themeColor="text1"/>
                <w:sz w:val="16"/>
                <w:szCs w:val="16"/>
              </w:rPr>
              <w:t xml:space="preserve">PI–8 </w:t>
            </w:r>
            <w:r w:rsidRPr="00E80904">
              <w:rPr>
                <w:b/>
                <w:color w:val="000000" w:themeColor="text1"/>
                <w:spacing w:val="-1"/>
                <w:sz w:val="16"/>
                <w:szCs w:val="16"/>
              </w:rPr>
              <w:t>Performance</w:t>
            </w:r>
            <w:r w:rsidRPr="00E80904">
              <w:rPr>
                <w:b/>
                <w:color w:val="000000" w:themeColor="text1"/>
                <w:spacing w:val="-6"/>
                <w:sz w:val="16"/>
                <w:szCs w:val="16"/>
              </w:rPr>
              <w:t xml:space="preserve"> </w:t>
            </w:r>
            <w:r w:rsidRPr="00E80904">
              <w:rPr>
                <w:b/>
                <w:color w:val="000000" w:themeColor="text1"/>
                <w:spacing w:val="-1"/>
                <w:sz w:val="16"/>
                <w:szCs w:val="16"/>
              </w:rPr>
              <w:t>information</w:t>
            </w:r>
            <w:r w:rsidRPr="00E80904">
              <w:rPr>
                <w:b/>
                <w:color w:val="000000" w:themeColor="text1"/>
                <w:spacing w:val="-5"/>
                <w:sz w:val="16"/>
                <w:szCs w:val="16"/>
              </w:rPr>
              <w:t xml:space="preserve"> </w:t>
            </w:r>
            <w:r w:rsidRPr="00E80904">
              <w:rPr>
                <w:b/>
                <w:color w:val="000000" w:themeColor="text1"/>
                <w:sz w:val="16"/>
                <w:szCs w:val="16"/>
              </w:rPr>
              <w:t>for</w:t>
            </w:r>
            <w:r w:rsidRPr="00E80904">
              <w:rPr>
                <w:b/>
                <w:color w:val="000000" w:themeColor="text1"/>
                <w:spacing w:val="-6"/>
                <w:sz w:val="16"/>
                <w:szCs w:val="16"/>
              </w:rPr>
              <w:t xml:space="preserve"> </w:t>
            </w:r>
            <w:r w:rsidRPr="00E80904">
              <w:rPr>
                <w:b/>
                <w:color w:val="000000" w:themeColor="text1"/>
                <w:spacing w:val="-1"/>
                <w:sz w:val="16"/>
                <w:szCs w:val="16"/>
              </w:rPr>
              <w:t>service</w:t>
            </w:r>
            <w:r w:rsidRPr="00E80904">
              <w:rPr>
                <w:b/>
                <w:color w:val="000000" w:themeColor="text1"/>
                <w:spacing w:val="-4"/>
                <w:sz w:val="16"/>
                <w:szCs w:val="16"/>
              </w:rPr>
              <w:t xml:space="preserve"> </w:t>
            </w:r>
            <w:r w:rsidRPr="00E80904">
              <w:rPr>
                <w:b/>
                <w:color w:val="000000" w:themeColor="text1"/>
                <w:spacing w:val="-1"/>
                <w:sz w:val="16"/>
                <w:szCs w:val="16"/>
              </w:rPr>
              <w:t>delivery</w:t>
            </w:r>
          </w:p>
        </w:tc>
        <w:tc>
          <w:tcPr>
            <w:tcW w:w="935" w:type="dxa"/>
            <w:tcBorders>
              <w:top w:val="single" w:sz="8" w:space="0" w:color="auto"/>
            </w:tcBorders>
            <w:shd w:val="clear" w:color="auto" w:fill="auto"/>
            <w:vAlign w:val="center"/>
          </w:tcPr>
          <w:p w:rsidR="000B42D8" w:rsidRPr="00412851" w:rsidRDefault="000B42D8" w:rsidP="00D17FC5">
            <w:pPr>
              <w:autoSpaceDE w:val="0"/>
              <w:autoSpaceDN w:val="0"/>
              <w:adjustRightInd w:val="0"/>
              <w:spacing w:before="40" w:after="40" w:line="259" w:lineRule="auto"/>
              <w:jc w:val="center"/>
              <w:rPr>
                <w:b/>
                <w:bCs/>
                <w:color w:val="000000" w:themeColor="text1"/>
                <w:sz w:val="16"/>
                <w:szCs w:val="16"/>
                <w:lang w:val="en-GB"/>
              </w:rPr>
            </w:pPr>
            <w:r w:rsidRPr="00412851">
              <w:rPr>
                <w:b/>
                <w:bCs/>
                <w:color w:val="000000" w:themeColor="text1"/>
                <w:sz w:val="16"/>
                <w:szCs w:val="16"/>
                <w:lang w:val="en-GB"/>
              </w:rPr>
              <w:t>B+</w:t>
            </w:r>
          </w:p>
        </w:tc>
        <w:tc>
          <w:tcPr>
            <w:tcW w:w="856" w:type="dxa"/>
            <w:tcBorders>
              <w:top w:val="single" w:sz="8" w:space="0" w:color="auto"/>
            </w:tcBorders>
            <w:shd w:val="clear" w:color="auto" w:fill="auto"/>
            <w:vAlign w:val="center"/>
          </w:tcPr>
          <w:p w:rsidR="000B42D8" w:rsidRPr="00412851" w:rsidRDefault="000B42D8" w:rsidP="00D17FC5">
            <w:pPr>
              <w:autoSpaceDE w:val="0"/>
              <w:autoSpaceDN w:val="0"/>
              <w:adjustRightInd w:val="0"/>
              <w:spacing w:before="40" w:after="40" w:line="259" w:lineRule="auto"/>
              <w:jc w:val="center"/>
              <w:rPr>
                <w:b/>
                <w:bCs/>
                <w:color w:val="000000" w:themeColor="text1"/>
                <w:sz w:val="16"/>
                <w:szCs w:val="16"/>
                <w:lang w:val="en-GB"/>
              </w:rPr>
            </w:pPr>
            <w:r w:rsidRPr="00412851">
              <w:rPr>
                <w:b/>
                <w:bCs/>
                <w:color w:val="000000" w:themeColor="text1"/>
                <w:sz w:val="16"/>
                <w:szCs w:val="16"/>
                <w:lang w:val="en-GB"/>
              </w:rPr>
              <w:t>B</w:t>
            </w:r>
          </w:p>
        </w:tc>
        <w:tc>
          <w:tcPr>
            <w:tcW w:w="785" w:type="dxa"/>
            <w:tcBorders>
              <w:top w:val="single" w:sz="8" w:space="0" w:color="auto"/>
            </w:tcBorders>
            <w:vAlign w:val="center"/>
          </w:tcPr>
          <w:p w:rsidR="000B42D8" w:rsidRPr="00412851" w:rsidRDefault="000B42D8" w:rsidP="00D17FC5">
            <w:pPr>
              <w:autoSpaceDE w:val="0"/>
              <w:autoSpaceDN w:val="0"/>
              <w:adjustRightInd w:val="0"/>
              <w:spacing w:before="40" w:after="40" w:line="259" w:lineRule="auto"/>
              <w:jc w:val="center"/>
              <w:rPr>
                <w:b/>
                <w:bCs/>
                <w:color w:val="000000" w:themeColor="text1"/>
                <w:sz w:val="16"/>
                <w:szCs w:val="16"/>
                <w:lang w:val="en-GB"/>
              </w:rPr>
            </w:pPr>
            <w:r w:rsidRPr="00412851">
              <w:rPr>
                <w:b/>
                <w:bCs/>
                <w:color w:val="000000" w:themeColor="text1"/>
                <w:sz w:val="16"/>
                <w:szCs w:val="16"/>
                <w:lang w:val="en-GB"/>
              </w:rPr>
              <w:t>D+</w:t>
            </w:r>
          </w:p>
        </w:tc>
        <w:tc>
          <w:tcPr>
            <w:tcW w:w="928"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C+</w:t>
            </w:r>
          </w:p>
        </w:tc>
        <w:tc>
          <w:tcPr>
            <w:tcW w:w="1061"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C</w:t>
            </w:r>
          </w:p>
        </w:tc>
        <w:tc>
          <w:tcPr>
            <w:tcW w:w="848"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C+</w:t>
            </w:r>
          </w:p>
        </w:tc>
        <w:tc>
          <w:tcPr>
            <w:tcW w:w="86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C+</w:t>
            </w:r>
          </w:p>
        </w:tc>
        <w:tc>
          <w:tcPr>
            <w:tcW w:w="84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C</w:t>
            </w:r>
          </w:p>
        </w:tc>
        <w:tc>
          <w:tcPr>
            <w:tcW w:w="77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C+</w:t>
            </w:r>
          </w:p>
        </w:tc>
        <w:tc>
          <w:tcPr>
            <w:tcW w:w="711"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C</w:t>
            </w:r>
          </w:p>
        </w:tc>
        <w:tc>
          <w:tcPr>
            <w:tcW w:w="84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C+</w:t>
            </w:r>
          </w:p>
        </w:tc>
        <w:tc>
          <w:tcPr>
            <w:tcW w:w="84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C+</w:t>
            </w:r>
          </w:p>
        </w:tc>
        <w:tc>
          <w:tcPr>
            <w:tcW w:w="85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C+</w:t>
            </w:r>
          </w:p>
        </w:tc>
        <w:tc>
          <w:tcPr>
            <w:tcW w:w="919"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B</w:t>
            </w:r>
          </w:p>
        </w:tc>
        <w:tc>
          <w:tcPr>
            <w:tcW w:w="936" w:type="dxa"/>
            <w:tcBorders>
              <w:top w:val="single" w:sz="8" w:space="0" w:color="auto"/>
            </w:tcBorders>
            <w:vAlign w:val="center"/>
          </w:tcPr>
          <w:p w:rsidR="000B42D8" w:rsidRPr="00412851" w:rsidRDefault="000B42D8" w:rsidP="00D17FC5">
            <w:pPr>
              <w:spacing w:before="40" w:after="40" w:line="259" w:lineRule="auto"/>
              <w:jc w:val="center"/>
              <w:rPr>
                <w:rFonts w:eastAsia="Times New Roman"/>
                <w:b/>
                <w:color w:val="000000" w:themeColor="text1"/>
                <w:sz w:val="16"/>
                <w:szCs w:val="16"/>
              </w:rPr>
            </w:pPr>
            <w:r w:rsidRPr="00412851">
              <w:rPr>
                <w:rFonts w:eastAsia="Times New Roman"/>
                <w:b/>
                <w:color w:val="000000" w:themeColor="text1"/>
                <w:sz w:val="16"/>
                <w:szCs w:val="16"/>
              </w:rPr>
              <w:t>C+</w:t>
            </w:r>
          </w:p>
        </w:tc>
      </w:tr>
      <w:tr w:rsidR="00E80904" w:rsidRPr="00E80904" w:rsidTr="00C84E19">
        <w:trPr>
          <w:trHeight w:val="57"/>
          <w:jc w:val="center"/>
        </w:trPr>
        <w:tc>
          <w:tcPr>
            <w:tcW w:w="1630" w:type="dxa"/>
            <w:shd w:val="clear" w:color="auto" w:fill="auto"/>
            <w:vAlign w:val="center"/>
          </w:tcPr>
          <w:p w:rsidR="000B42D8" w:rsidRPr="00E80904" w:rsidRDefault="000B42D8" w:rsidP="00CD0E6F">
            <w:pPr>
              <w:autoSpaceDE w:val="0"/>
              <w:autoSpaceDN w:val="0"/>
              <w:adjustRightInd w:val="0"/>
              <w:spacing w:line="240" w:lineRule="auto"/>
              <w:rPr>
                <w:rFonts w:eastAsia="Times New Roman"/>
                <w:color w:val="000000" w:themeColor="text1"/>
                <w:sz w:val="16"/>
                <w:szCs w:val="16"/>
              </w:rPr>
            </w:pPr>
            <w:r w:rsidRPr="00E80904">
              <w:rPr>
                <w:color w:val="000000" w:themeColor="text1"/>
                <w:sz w:val="16"/>
                <w:szCs w:val="16"/>
              </w:rPr>
              <w:t>8.1 Performance plans for service delivery</w:t>
            </w:r>
          </w:p>
        </w:tc>
        <w:tc>
          <w:tcPr>
            <w:tcW w:w="935" w:type="dxa"/>
            <w:shd w:val="clear" w:color="auto" w:fill="auto"/>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856" w:type="dxa"/>
            <w:shd w:val="clear" w:color="auto" w:fill="auto"/>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785" w:type="dxa"/>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928"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1061"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48"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6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77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711"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5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919"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936" w:type="dxa"/>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r>
      <w:tr w:rsidR="00E80904" w:rsidRPr="00E80904" w:rsidTr="00C84E19">
        <w:trPr>
          <w:trHeight w:val="57"/>
          <w:jc w:val="center"/>
        </w:trPr>
        <w:tc>
          <w:tcPr>
            <w:tcW w:w="1630" w:type="dxa"/>
            <w:tcBorders>
              <w:bottom w:val="single" w:sz="8" w:space="0" w:color="auto"/>
            </w:tcBorders>
            <w:shd w:val="clear" w:color="auto" w:fill="auto"/>
            <w:vAlign w:val="center"/>
          </w:tcPr>
          <w:p w:rsidR="000B42D8" w:rsidRPr="00E80904" w:rsidRDefault="000B42D8" w:rsidP="00CD0E6F">
            <w:pPr>
              <w:spacing w:line="240" w:lineRule="auto"/>
              <w:rPr>
                <w:rFonts w:eastAsia="Times New Roman"/>
                <w:color w:val="000000" w:themeColor="text1"/>
                <w:sz w:val="16"/>
                <w:szCs w:val="16"/>
              </w:rPr>
            </w:pPr>
            <w:r w:rsidRPr="00E80904">
              <w:rPr>
                <w:color w:val="000000" w:themeColor="text1"/>
                <w:sz w:val="16"/>
                <w:szCs w:val="16"/>
              </w:rPr>
              <w:t>8.2 Performance achieved for service delivery</w:t>
            </w:r>
          </w:p>
        </w:tc>
        <w:tc>
          <w:tcPr>
            <w:tcW w:w="935" w:type="dxa"/>
            <w:tcBorders>
              <w:bottom w:val="single" w:sz="8" w:space="0" w:color="auto"/>
            </w:tcBorders>
            <w:shd w:val="clear" w:color="auto" w:fill="auto"/>
            <w:vAlign w:val="center"/>
          </w:tcPr>
          <w:p w:rsidR="000B42D8" w:rsidRPr="00E80904" w:rsidRDefault="000B42D8" w:rsidP="00D17FC5">
            <w:pPr>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856" w:type="dxa"/>
            <w:tcBorders>
              <w:bottom w:val="single" w:sz="8" w:space="0" w:color="auto"/>
            </w:tcBorders>
            <w:shd w:val="clear" w:color="auto" w:fill="auto"/>
            <w:vAlign w:val="center"/>
          </w:tcPr>
          <w:p w:rsidR="000B42D8" w:rsidRPr="00E80904" w:rsidRDefault="000B42D8" w:rsidP="00D17FC5">
            <w:pPr>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785"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928" w:type="dxa"/>
            <w:tcBorders>
              <w:bottom w:val="single" w:sz="8" w:space="0" w:color="auto"/>
            </w:tcBorders>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1061" w:type="dxa"/>
            <w:tcBorders>
              <w:bottom w:val="single" w:sz="8" w:space="0" w:color="auto"/>
            </w:tcBorders>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D</w:t>
            </w:r>
          </w:p>
        </w:tc>
        <w:tc>
          <w:tcPr>
            <w:tcW w:w="848" w:type="dxa"/>
            <w:tcBorders>
              <w:bottom w:val="single" w:sz="8" w:space="0" w:color="auto"/>
            </w:tcBorders>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66" w:type="dxa"/>
            <w:tcBorders>
              <w:bottom w:val="single" w:sz="8" w:space="0" w:color="auto"/>
            </w:tcBorders>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D</w:t>
            </w:r>
          </w:p>
        </w:tc>
        <w:tc>
          <w:tcPr>
            <w:tcW w:w="776" w:type="dxa"/>
            <w:tcBorders>
              <w:bottom w:val="single" w:sz="8" w:space="0" w:color="auto"/>
            </w:tcBorders>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711" w:type="dxa"/>
            <w:tcBorders>
              <w:bottom w:val="single" w:sz="8" w:space="0" w:color="auto"/>
            </w:tcBorders>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D</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856" w:type="dxa"/>
            <w:tcBorders>
              <w:bottom w:val="single" w:sz="8" w:space="0" w:color="auto"/>
            </w:tcBorders>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919" w:type="dxa"/>
            <w:tcBorders>
              <w:bottom w:val="single" w:sz="8" w:space="0" w:color="auto"/>
            </w:tcBorders>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c>
          <w:tcPr>
            <w:tcW w:w="936" w:type="dxa"/>
            <w:tcBorders>
              <w:bottom w:val="single" w:sz="8" w:space="0" w:color="auto"/>
            </w:tcBorders>
            <w:vAlign w:val="center"/>
          </w:tcPr>
          <w:p w:rsidR="000B42D8" w:rsidRPr="00E80904" w:rsidRDefault="000B42D8" w:rsidP="00D17FC5">
            <w:pPr>
              <w:spacing w:before="40" w:after="40" w:line="259" w:lineRule="auto"/>
              <w:jc w:val="center"/>
              <w:rPr>
                <w:rFonts w:eastAsia="Times New Roman"/>
                <w:color w:val="000000" w:themeColor="text1"/>
                <w:sz w:val="16"/>
                <w:szCs w:val="16"/>
              </w:rPr>
            </w:pPr>
            <w:r w:rsidRPr="00E80904">
              <w:rPr>
                <w:rFonts w:eastAsia="Times New Roman"/>
                <w:color w:val="000000" w:themeColor="text1"/>
                <w:sz w:val="16"/>
                <w:szCs w:val="16"/>
              </w:rPr>
              <w:t>C</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412851" w:rsidRDefault="000B42D8" w:rsidP="00CD0E6F">
            <w:pPr>
              <w:pStyle w:val="BodyText"/>
              <w:spacing w:after="0"/>
              <w:ind w:right="233"/>
              <w:rPr>
                <w:color w:val="000000" w:themeColor="text1"/>
                <w:sz w:val="16"/>
                <w:szCs w:val="16"/>
              </w:rPr>
            </w:pPr>
            <w:r w:rsidRPr="00412851">
              <w:rPr>
                <w:color w:val="000000" w:themeColor="text1"/>
                <w:sz w:val="16"/>
                <w:szCs w:val="16"/>
              </w:rPr>
              <w:lastRenderedPageBreak/>
              <w:t>8.3 Resources received by service delivery units</w:t>
            </w:r>
          </w:p>
        </w:tc>
        <w:tc>
          <w:tcPr>
            <w:tcW w:w="93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pStyle w:val="BodyText"/>
              <w:spacing w:before="40" w:after="40" w:line="259" w:lineRule="auto"/>
              <w:ind w:right="233"/>
              <w:jc w:val="center"/>
              <w:rPr>
                <w:color w:val="000000" w:themeColor="text1"/>
                <w:sz w:val="16"/>
                <w:szCs w:val="16"/>
                <w:lang w:val="en-GB"/>
              </w:rPr>
            </w:pPr>
            <w:r w:rsidRPr="00412851">
              <w:rPr>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pStyle w:val="BodyText"/>
              <w:spacing w:before="40" w:after="40" w:line="259" w:lineRule="auto"/>
              <w:ind w:right="233"/>
              <w:jc w:val="center"/>
              <w:rPr>
                <w:color w:val="000000" w:themeColor="text1"/>
                <w:sz w:val="16"/>
                <w:szCs w:val="16"/>
                <w:lang w:val="en-GB"/>
              </w:rPr>
            </w:pPr>
            <w:r w:rsidRPr="00412851">
              <w:rPr>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pStyle w:val="BodyText"/>
              <w:spacing w:before="40" w:after="40" w:line="259" w:lineRule="auto"/>
              <w:ind w:right="233"/>
              <w:jc w:val="center"/>
              <w:rPr>
                <w:color w:val="000000" w:themeColor="text1"/>
                <w:sz w:val="16"/>
                <w:szCs w:val="16"/>
                <w:lang w:val="en-GB"/>
              </w:rPr>
            </w:pPr>
            <w:r w:rsidRPr="00412851">
              <w:rPr>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A</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412851" w:rsidRDefault="000B42D8" w:rsidP="00CD0E6F">
            <w:pPr>
              <w:spacing w:line="240" w:lineRule="auto"/>
              <w:rPr>
                <w:color w:val="000000" w:themeColor="text1"/>
                <w:sz w:val="16"/>
                <w:szCs w:val="16"/>
              </w:rPr>
            </w:pPr>
            <w:r w:rsidRPr="00412851">
              <w:rPr>
                <w:color w:val="000000" w:themeColor="text1"/>
                <w:sz w:val="16"/>
                <w:szCs w:val="16"/>
              </w:rPr>
              <w:t>8.4 Performance evaluation for service delivery</w:t>
            </w:r>
          </w:p>
        </w:tc>
        <w:tc>
          <w:tcPr>
            <w:tcW w:w="93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lang w:val="en-GB"/>
              </w:rPr>
            </w:pPr>
            <w:r w:rsidRPr="00412851">
              <w:rPr>
                <w:color w:val="000000" w:themeColor="text1"/>
                <w:sz w:val="16"/>
                <w:szCs w:val="16"/>
                <w:lang w:val="en-GB"/>
              </w:rPr>
              <w:t>B</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lang w:val="en-GB"/>
              </w:rPr>
            </w:pPr>
            <w:r w:rsidRPr="00412851">
              <w:rPr>
                <w:color w:val="000000" w:themeColor="text1"/>
                <w:sz w:val="16"/>
                <w:szCs w:val="16"/>
                <w:lang w:val="en-GB"/>
              </w:rPr>
              <w:t>D</w:t>
            </w:r>
          </w:p>
        </w:tc>
        <w:tc>
          <w:tcPr>
            <w:tcW w:w="785"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lang w:val="en-GB"/>
              </w:rPr>
            </w:pPr>
            <w:r w:rsidRPr="00412851">
              <w:rPr>
                <w:color w:val="000000" w:themeColor="text1"/>
                <w:sz w:val="16"/>
                <w:szCs w:val="16"/>
                <w:lang w:val="en-GB"/>
              </w:rPr>
              <w:t>D</w:t>
            </w:r>
          </w:p>
        </w:tc>
        <w:tc>
          <w:tcPr>
            <w:tcW w:w="92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D</w:t>
            </w:r>
          </w:p>
        </w:tc>
        <w:tc>
          <w:tcPr>
            <w:tcW w:w="106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D</w:t>
            </w:r>
          </w:p>
        </w:tc>
        <w:tc>
          <w:tcPr>
            <w:tcW w:w="848"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D</w:t>
            </w:r>
          </w:p>
        </w:tc>
        <w:tc>
          <w:tcPr>
            <w:tcW w:w="86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D</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D</w:t>
            </w:r>
          </w:p>
        </w:tc>
        <w:tc>
          <w:tcPr>
            <w:tcW w:w="77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D</w:t>
            </w:r>
          </w:p>
        </w:tc>
        <w:tc>
          <w:tcPr>
            <w:tcW w:w="711"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D</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D</w:t>
            </w:r>
          </w:p>
        </w:tc>
        <w:tc>
          <w:tcPr>
            <w:tcW w:w="84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D</w:t>
            </w:r>
          </w:p>
        </w:tc>
        <w:tc>
          <w:tcPr>
            <w:tcW w:w="85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D</w:t>
            </w:r>
          </w:p>
        </w:tc>
        <w:tc>
          <w:tcPr>
            <w:tcW w:w="919"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412851" w:rsidRDefault="000B42D8" w:rsidP="00D17FC5">
            <w:pPr>
              <w:spacing w:before="40" w:after="40" w:line="259" w:lineRule="auto"/>
              <w:jc w:val="center"/>
              <w:rPr>
                <w:color w:val="000000" w:themeColor="text1"/>
                <w:sz w:val="16"/>
                <w:szCs w:val="16"/>
              </w:rPr>
            </w:pPr>
            <w:r w:rsidRPr="00412851">
              <w:rPr>
                <w:color w:val="000000" w:themeColor="text1"/>
                <w:sz w:val="16"/>
                <w:szCs w:val="16"/>
              </w:rPr>
              <w:t>C</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auto"/>
            <w:vAlign w:val="center"/>
          </w:tcPr>
          <w:p w:rsidR="000B42D8" w:rsidRPr="00E80904" w:rsidRDefault="000B42D8" w:rsidP="00CD0E6F">
            <w:pPr>
              <w:spacing w:line="240" w:lineRule="auto"/>
              <w:rPr>
                <w:rFonts w:eastAsia="Times New Roman"/>
                <w:b/>
                <w:bCs/>
                <w:color w:val="000000" w:themeColor="text1"/>
                <w:sz w:val="16"/>
                <w:szCs w:val="16"/>
              </w:rPr>
            </w:pPr>
            <w:r w:rsidRPr="00E80904">
              <w:rPr>
                <w:b/>
                <w:color w:val="000000" w:themeColor="text1"/>
                <w:sz w:val="16"/>
                <w:szCs w:val="16"/>
              </w:rPr>
              <w:t>PI-9 Public access to fiscal information</w:t>
            </w:r>
          </w:p>
        </w:tc>
        <w:tc>
          <w:tcPr>
            <w:tcW w:w="935" w:type="dxa"/>
            <w:tcBorders>
              <w:top w:val="single" w:sz="8" w:space="0" w:color="auto"/>
              <w:bottom w:val="single" w:sz="8" w:space="0" w:color="auto"/>
            </w:tcBorders>
            <w:shd w:val="clear" w:color="auto" w:fill="auto"/>
            <w:vAlign w:val="center"/>
          </w:tcPr>
          <w:p w:rsidR="000B42D8" w:rsidRPr="005C1F90" w:rsidRDefault="000B42D8" w:rsidP="00D17FC5">
            <w:pPr>
              <w:spacing w:before="40" w:after="40" w:line="259" w:lineRule="auto"/>
              <w:jc w:val="center"/>
              <w:rPr>
                <w:b/>
                <w:color w:val="000000" w:themeColor="text1"/>
                <w:sz w:val="16"/>
                <w:szCs w:val="16"/>
                <w:lang w:val="en-GB"/>
              </w:rPr>
            </w:pPr>
            <w:r w:rsidRPr="005C1F90">
              <w:rPr>
                <w:b/>
                <w:color w:val="000000" w:themeColor="text1"/>
                <w:sz w:val="16"/>
                <w:szCs w:val="16"/>
                <w:lang w:val="en-GB"/>
              </w:rPr>
              <w:t>B</w:t>
            </w:r>
          </w:p>
        </w:tc>
        <w:tc>
          <w:tcPr>
            <w:tcW w:w="856" w:type="dxa"/>
            <w:tcBorders>
              <w:top w:val="single" w:sz="8" w:space="0" w:color="auto"/>
              <w:bottom w:val="single" w:sz="8" w:space="0" w:color="auto"/>
            </w:tcBorders>
            <w:shd w:val="clear" w:color="auto" w:fill="auto"/>
            <w:vAlign w:val="center"/>
          </w:tcPr>
          <w:p w:rsidR="000B42D8" w:rsidRPr="005C1F90" w:rsidRDefault="000B42D8" w:rsidP="00D17FC5">
            <w:pPr>
              <w:spacing w:before="40" w:after="40" w:line="259" w:lineRule="auto"/>
              <w:jc w:val="center"/>
              <w:rPr>
                <w:b/>
                <w:color w:val="000000" w:themeColor="text1"/>
                <w:sz w:val="16"/>
                <w:szCs w:val="16"/>
                <w:lang w:val="en-GB"/>
              </w:rPr>
            </w:pPr>
            <w:r w:rsidRPr="005C1F90">
              <w:rPr>
                <w:b/>
                <w:color w:val="000000" w:themeColor="text1"/>
                <w:sz w:val="16"/>
                <w:szCs w:val="16"/>
                <w:lang w:val="en-GB"/>
              </w:rPr>
              <w:t>B</w:t>
            </w:r>
          </w:p>
        </w:tc>
        <w:tc>
          <w:tcPr>
            <w:tcW w:w="785" w:type="dxa"/>
            <w:tcBorders>
              <w:top w:val="single" w:sz="8" w:space="0" w:color="auto"/>
              <w:bottom w:val="single" w:sz="8" w:space="0" w:color="auto"/>
            </w:tcBorders>
            <w:vAlign w:val="center"/>
          </w:tcPr>
          <w:p w:rsidR="000B42D8" w:rsidRPr="005C1F90" w:rsidRDefault="000B42D8" w:rsidP="00D17FC5">
            <w:pPr>
              <w:spacing w:before="40" w:after="40" w:line="259" w:lineRule="auto"/>
              <w:jc w:val="center"/>
              <w:rPr>
                <w:b/>
                <w:color w:val="000000" w:themeColor="text1"/>
                <w:sz w:val="16"/>
                <w:szCs w:val="16"/>
                <w:lang w:val="en-GB"/>
              </w:rPr>
            </w:pPr>
            <w:r w:rsidRPr="005C1F90">
              <w:rPr>
                <w:b/>
                <w:color w:val="000000" w:themeColor="text1"/>
                <w:sz w:val="16"/>
                <w:szCs w:val="16"/>
                <w:lang w:val="en-GB"/>
              </w:rPr>
              <w:t>B</w:t>
            </w:r>
          </w:p>
        </w:tc>
        <w:tc>
          <w:tcPr>
            <w:tcW w:w="928" w:type="dxa"/>
            <w:tcBorders>
              <w:top w:val="single" w:sz="8" w:space="0" w:color="auto"/>
              <w:bottom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C</w:t>
            </w:r>
          </w:p>
        </w:tc>
        <w:tc>
          <w:tcPr>
            <w:tcW w:w="1061" w:type="dxa"/>
            <w:tcBorders>
              <w:top w:val="single" w:sz="8" w:space="0" w:color="auto"/>
              <w:bottom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848" w:type="dxa"/>
            <w:tcBorders>
              <w:top w:val="single" w:sz="8" w:space="0" w:color="auto"/>
              <w:bottom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866" w:type="dxa"/>
            <w:tcBorders>
              <w:top w:val="single" w:sz="8" w:space="0" w:color="auto"/>
              <w:bottom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846" w:type="dxa"/>
            <w:tcBorders>
              <w:top w:val="single" w:sz="8" w:space="0" w:color="auto"/>
              <w:bottom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776" w:type="dxa"/>
            <w:tcBorders>
              <w:top w:val="single" w:sz="8" w:space="0" w:color="auto"/>
              <w:bottom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B</w:t>
            </w:r>
          </w:p>
        </w:tc>
        <w:tc>
          <w:tcPr>
            <w:tcW w:w="711" w:type="dxa"/>
            <w:tcBorders>
              <w:top w:val="single" w:sz="8" w:space="0" w:color="auto"/>
              <w:bottom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846" w:type="dxa"/>
            <w:tcBorders>
              <w:top w:val="single" w:sz="8" w:space="0" w:color="auto"/>
              <w:bottom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C</w:t>
            </w:r>
          </w:p>
        </w:tc>
        <w:tc>
          <w:tcPr>
            <w:tcW w:w="846" w:type="dxa"/>
            <w:tcBorders>
              <w:top w:val="single" w:sz="8" w:space="0" w:color="auto"/>
              <w:bottom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C</w:t>
            </w:r>
          </w:p>
        </w:tc>
        <w:tc>
          <w:tcPr>
            <w:tcW w:w="856" w:type="dxa"/>
            <w:tcBorders>
              <w:top w:val="single" w:sz="8" w:space="0" w:color="auto"/>
              <w:bottom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919" w:type="dxa"/>
            <w:tcBorders>
              <w:top w:val="single" w:sz="8" w:space="0" w:color="auto"/>
              <w:bottom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936" w:type="dxa"/>
            <w:tcBorders>
              <w:top w:val="single" w:sz="8" w:space="0" w:color="auto"/>
              <w:bottom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C</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F571F0" w:rsidRDefault="000B42D8" w:rsidP="00CD0E6F">
            <w:pPr>
              <w:spacing w:line="240" w:lineRule="auto"/>
              <w:rPr>
                <w:rFonts w:eastAsia="Times New Roman"/>
                <w:color w:val="000000" w:themeColor="text1"/>
                <w:sz w:val="16"/>
                <w:szCs w:val="16"/>
              </w:rPr>
            </w:pPr>
            <w:r w:rsidRPr="00F571F0">
              <w:rPr>
                <w:rFonts w:eastAsia="Times New Roman"/>
                <w:color w:val="000000" w:themeColor="text1"/>
                <w:sz w:val="16"/>
                <w:szCs w:val="16"/>
              </w:rPr>
              <w:t xml:space="preserve">9.1 </w:t>
            </w:r>
            <w:r w:rsidRPr="00F571F0">
              <w:rPr>
                <w:color w:val="000000" w:themeColor="text1"/>
                <w:sz w:val="16"/>
                <w:szCs w:val="16"/>
              </w:rPr>
              <w:t>Public access to fiscal information</w:t>
            </w:r>
          </w:p>
        </w:tc>
        <w:tc>
          <w:tcPr>
            <w:tcW w:w="935"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lang w:val="en-GB"/>
              </w:rPr>
            </w:pPr>
            <w:r w:rsidRPr="005C1F90">
              <w:rPr>
                <w:rFonts w:eastAsia="Times New Roman"/>
                <w:color w:val="000000" w:themeColor="text1"/>
                <w:sz w:val="16"/>
                <w:szCs w:val="16"/>
                <w:lang w:val="en-GB"/>
              </w:rPr>
              <w:t>B</w:t>
            </w:r>
          </w:p>
        </w:tc>
        <w:tc>
          <w:tcPr>
            <w:tcW w:w="85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lang w:val="en-GB"/>
              </w:rPr>
            </w:pPr>
            <w:r w:rsidRPr="005C1F90">
              <w:rPr>
                <w:rFonts w:eastAsia="Times New Roman"/>
                <w:color w:val="000000" w:themeColor="text1"/>
                <w:sz w:val="16"/>
                <w:szCs w:val="16"/>
                <w:lang w:val="en-GB"/>
              </w:rPr>
              <w:t>B</w:t>
            </w:r>
          </w:p>
        </w:tc>
        <w:tc>
          <w:tcPr>
            <w:tcW w:w="785"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lang w:val="en-GB"/>
              </w:rPr>
            </w:pPr>
            <w:r w:rsidRPr="005C1F90">
              <w:rPr>
                <w:rFonts w:eastAsia="Times New Roman"/>
                <w:color w:val="000000" w:themeColor="text1"/>
                <w:sz w:val="16"/>
                <w:szCs w:val="16"/>
                <w:lang w:val="en-GB"/>
              </w:rPr>
              <w:t>B</w:t>
            </w:r>
          </w:p>
        </w:tc>
        <w:tc>
          <w:tcPr>
            <w:tcW w:w="928"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rPr>
            </w:pPr>
            <w:r w:rsidRPr="005C1F90">
              <w:rPr>
                <w:rFonts w:eastAsia="Times New Roman"/>
                <w:color w:val="000000" w:themeColor="text1"/>
                <w:sz w:val="16"/>
                <w:szCs w:val="16"/>
              </w:rPr>
              <w:t>C</w:t>
            </w:r>
          </w:p>
        </w:tc>
        <w:tc>
          <w:tcPr>
            <w:tcW w:w="1061"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rPr>
            </w:pPr>
            <w:r w:rsidRPr="005C1F90">
              <w:rPr>
                <w:rFonts w:eastAsia="Times New Roman"/>
                <w:color w:val="000000" w:themeColor="text1"/>
                <w:sz w:val="16"/>
                <w:szCs w:val="16"/>
              </w:rPr>
              <w:t>D</w:t>
            </w:r>
          </w:p>
        </w:tc>
        <w:tc>
          <w:tcPr>
            <w:tcW w:w="848"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rPr>
            </w:pPr>
            <w:r w:rsidRPr="005C1F90">
              <w:rPr>
                <w:rFonts w:eastAsia="Times New Roman"/>
                <w:color w:val="000000" w:themeColor="text1"/>
                <w:sz w:val="16"/>
                <w:szCs w:val="16"/>
              </w:rPr>
              <w:t>D</w:t>
            </w:r>
          </w:p>
        </w:tc>
        <w:tc>
          <w:tcPr>
            <w:tcW w:w="86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rPr>
            </w:pPr>
            <w:r w:rsidRPr="005C1F90">
              <w:rPr>
                <w:rFonts w:eastAsia="Times New Roman"/>
                <w:color w:val="000000" w:themeColor="text1"/>
                <w:sz w:val="16"/>
                <w:szCs w:val="16"/>
              </w:rPr>
              <w:t>D</w:t>
            </w:r>
          </w:p>
        </w:tc>
        <w:tc>
          <w:tcPr>
            <w:tcW w:w="84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rPr>
            </w:pPr>
            <w:r w:rsidRPr="005C1F90">
              <w:rPr>
                <w:rFonts w:eastAsia="Times New Roman"/>
                <w:color w:val="000000" w:themeColor="text1"/>
                <w:sz w:val="16"/>
                <w:szCs w:val="16"/>
              </w:rPr>
              <w:t>D</w:t>
            </w:r>
          </w:p>
        </w:tc>
        <w:tc>
          <w:tcPr>
            <w:tcW w:w="77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rPr>
            </w:pPr>
            <w:r w:rsidRPr="005C1F90">
              <w:rPr>
                <w:rFonts w:eastAsia="Times New Roman"/>
                <w:color w:val="000000" w:themeColor="text1"/>
                <w:sz w:val="16"/>
                <w:szCs w:val="16"/>
              </w:rPr>
              <w:t>B</w:t>
            </w:r>
          </w:p>
        </w:tc>
        <w:tc>
          <w:tcPr>
            <w:tcW w:w="711"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rPr>
            </w:pPr>
            <w:r w:rsidRPr="005C1F90">
              <w:rPr>
                <w:rFonts w:eastAsia="Times New Roman"/>
                <w:color w:val="000000" w:themeColor="text1"/>
                <w:sz w:val="16"/>
                <w:szCs w:val="16"/>
              </w:rPr>
              <w:t>D</w:t>
            </w:r>
          </w:p>
        </w:tc>
        <w:tc>
          <w:tcPr>
            <w:tcW w:w="84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rPr>
            </w:pPr>
            <w:r w:rsidRPr="005C1F90">
              <w:rPr>
                <w:rFonts w:eastAsia="Times New Roman"/>
                <w:color w:val="000000" w:themeColor="text1"/>
                <w:sz w:val="16"/>
                <w:szCs w:val="16"/>
              </w:rPr>
              <w:t>C</w:t>
            </w:r>
          </w:p>
        </w:tc>
        <w:tc>
          <w:tcPr>
            <w:tcW w:w="84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rPr>
            </w:pPr>
            <w:r w:rsidRPr="005C1F90">
              <w:rPr>
                <w:rFonts w:eastAsia="Times New Roman"/>
                <w:color w:val="000000" w:themeColor="text1"/>
                <w:sz w:val="16"/>
                <w:szCs w:val="16"/>
              </w:rPr>
              <w:t>C</w:t>
            </w:r>
          </w:p>
        </w:tc>
        <w:tc>
          <w:tcPr>
            <w:tcW w:w="85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rPr>
            </w:pPr>
            <w:r w:rsidRPr="005C1F90">
              <w:rPr>
                <w:rFonts w:eastAsia="Times New Roman"/>
                <w:color w:val="000000" w:themeColor="text1"/>
                <w:sz w:val="16"/>
                <w:szCs w:val="16"/>
              </w:rPr>
              <w:t>D</w:t>
            </w:r>
          </w:p>
        </w:tc>
        <w:tc>
          <w:tcPr>
            <w:tcW w:w="919"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rPr>
            </w:pPr>
            <w:r w:rsidRPr="005C1F90">
              <w:rPr>
                <w:rFonts w:eastAsia="Times New Roman"/>
                <w:color w:val="000000" w:themeColor="text1"/>
                <w:sz w:val="16"/>
                <w:szCs w:val="16"/>
              </w:rPr>
              <w:t>D</w:t>
            </w:r>
          </w:p>
        </w:tc>
        <w:tc>
          <w:tcPr>
            <w:tcW w:w="93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rFonts w:eastAsia="Times New Roman"/>
                <w:color w:val="000000" w:themeColor="text1"/>
                <w:sz w:val="16"/>
                <w:szCs w:val="16"/>
              </w:rPr>
            </w:pPr>
            <w:r w:rsidRPr="005C1F90">
              <w:rPr>
                <w:rFonts w:eastAsia="Times New Roman"/>
                <w:color w:val="000000" w:themeColor="text1"/>
                <w:sz w:val="16"/>
                <w:szCs w:val="16"/>
              </w:rPr>
              <w:t>C</w:t>
            </w:r>
          </w:p>
        </w:tc>
      </w:tr>
      <w:tr w:rsidR="00E80904" w:rsidRPr="00E80904" w:rsidTr="00C84E19">
        <w:trPr>
          <w:trHeight w:val="57"/>
          <w:jc w:val="center"/>
        </w:trPr>
        <w:tc>
          <w:tcPr>
            <w:tcW w:w="1630" w:type="dxa"/>
            <w:tcBorders>
              <w:top w:val="single" w:sz="8" w:space="0" w:color="auto"/>
            </w:tcBorders>
            <w:shd w:val="clear" w:color="auto" w:fill="auto"/>
            <w:vAlign w:val="center"/>
          </w:tcPr>
          <w:p w:rsidR="000B42D8" w:rsidRPr="00F571F0" w:rsidRDefault="000B42D8" w:rsidP="00CD0E6F">
            <w:pPr>
              <w:spacing w:line="240" w:lineRule="auto"/>
              <w:rPr>
                <w:b/>
                <w:color w:val="000000" w:themeColor="text1"/>
                <w:sz w:val="16"/>
                <w:szCs w:val="16"/>
              </w:rPr>
            </w:pPr>
            <w:r w:rsidRPr="00F571F0">
              <w:rPr>
                <w:b/>
                <w:color w:val="000000" w:themeColor="text1"/>
                <w:sz w:val="16"/>
                <w:szCs w:val="16"/>
              </w:rPr>
              <w:t>PI-10 Fiscal risk management</w:t>
            </w:r>
          </w:p>
        </w:tc>
        <w:tc>
          <w:tcPr>
            <w:tcW w:w="935" w:type="dxa"/>
            <w:tcBorders>
              <w:top w:val="single" w:sz="8" w:space="0" w:color="auto"/>
            </w:tcBorders>
            <w:shd w:val="clear" w:color="auto" w:fill="auto"/>
            <w:vAlign w:val="center"/>
          </w:tcPr>
          <w:p w:rsidR="000B42D8" w:rsidRPr="005C1F90" w:rsidRDefault="000B42D8" w:rsidP="00D17FC5">
            <w:pPr>
              <w:spacing w:before="40" w:after="40" w:line="259" w:lineRule="auto"/>
              <w:jc w:val="center"/>
              <w:rPr>
                <w:b/>
                <w:color w:val="000000" w:themeColor="text1"/>
                <w:sz w:val="16"/>
                <w:szCs w:val="16"/>
                <w:lang w:val="en-GB"/>
              </w:rPr>
            </w:pPr>
            <w:r w:rsidRPr="005C1F90">
              <w:rPr>
                <w:b/>
                <w:color w:val="000000" w:themeColor="text1"/>
                <w:sz w:val="16"/>
                <w:szCs w:val="16"/>
                <w:lang w:val="en-GB"/>
              </w:rPr>
              <w:t>C</w:t>
            </w:r>
          </w:p>
        </w:tc>
        <w:tc>
          <w:tcPr>
            <w:tcW w:w="856" w:type="dxa"/>
            <w:tcBorders>
              <w:top w:val="single" w:sz="8" w:space="0" w:color="auto"/>
            </w:tcBorders>
            <w:shd w:val="clear" w:color="auto" w:fill="auto"/>
            <w:vAlign w:val="center"/>
          </w:tcPr>
          <w:p w:rsidR="000B42D8" w:rsidRPr="005C1F90" w:rsidRDefault="000B42D8" w:rsidP="00D17FC5">
            <w:pPr>
              <w:spacing w:before="40" w:after="40" w:line="259" w:lineRule="auto"/>
              <w:jc w:val="center"/>
              <w:rPr>
                <w:b/>
                <w:color w:val="000000" w:themeColor="text1"/>
                <w:sz w:val="16"/>
                <w:szCs w:val="16"/>
                <w:lang w:val="en-GB"/>
              </w:rPr>
            </w:pPr>
            <w:r w:rsidRPr="005C1F90">
              <w:rPr>
                <w:b/>
                <w:color w:val="000000" w:themeColor="text1"/>
                <w:sz w:val="16"/>
                <w:szCs w:val="16"/>
                <w:lang w:val="en-GB"/>
              </w:rPr>
              <w:t>D</w:t>
            </w:r>
          </w:p>
        </w:tc>
        <w:tc>
          <w:tcPr>
            <w:tcW w:w="785" w:type="dxa"/>
            <w:tcBorders>
              <w:top w:val="single" w:sz="8" w:space="0" w:color="auto"/>
            </w:tcBorders>
            <w:vAlign w:val="center"/>
          </w:tcPr>
          <w:p w:rsidR="000B42D8" w:rsidRPr="005C1F90" w:rsidRDefault="000B42D8" w:rsidP="00D17FC5">
            <w:pPr>
              <w:spacing w:before="40" w:after="40" w:line="259" w:lineRule="auto"/>
              <w:jc w:val="center"/>
              <w:rPr>
                <w:b/>
                <w:color w:val="000000" w:themeColor="text1"/>
                <w:sz w:val="16"/>
                <w:szCs w:val="16"/>
                <w:lang w:val="en-GB"/>
              </w:rPr>
            </w:pPr>
            <w:r w:rsidRPr="005C1F90">
              <w:rPr>
                <w:b/>
                <w:color w:val="000000" w:themeColor="text1"/>
                <w:sz w:val="16"/>
                <w:szCs w:val="16"/>
                <w:lang w:val="en-GB"/>
              </w:rPr>
              <w:t>NA</w:t>
            </w:r>
          </w:p>
        </w:tc>
        <w:tc>
          <w:tcPr>
            <w:tcW w:w="928"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NA</w:t>
            </w:r>
          </w:p>
        </w:tc>
        <w:tc>
          <w:tcPr>
            <w:tcW w:w="1061"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NA</w:t>
            </w:r>
          </w:p>
        </w:tc>
        <w:tc>
          <w:tcPr>
            <w:tcW w:w="848"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NA</w:t>
            </w:r>
          </w:p>
        </w:tc>
        <w:tc>
          <w:tcPr>
            <w:tcW w:w="86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NA</w:t>
            </w:r>
          </w:p>
        </w:tc>
        <w:tc>
          <w:tcPr>
            <w:tcW w:w="84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NA</w:t>
            </w:r>
          </w:p>
        </w:tc>
        <w:tc>
          <w:tcPr>
            <w:tcW w:w="77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NA</w:t>
            </w:r>
          </w:p>
        </w:tc>
        <w:tc>
          <w:tcPr>
            <w:tcW w:w="711"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NA</w:t>
            </w:r>
          </w:p>
        </w:tc>
        <w:tc>
          <w:tcPr>
            <w:tcW w:w="84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NA</w:t>
            </w:r>
          </w:p>
        </w:tc>
        <w:tc>
          <w:tcPr>
            <w:tcW w:w="84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NA</w:t>
            </w:r>
          </w:p>
        </w:tc>
        <w:tc>
          <w:tcPr>
            <w:tcW w:w="85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NA</w:t>
            </w:r>
          </w:p>
        </w:tc>
        <w:tc>
          <w:tcPr>
            <w:tcW w:w="919"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NA</w:t>
            </w:r>
          </w:p>
        </w:tc>
        <w:tc>
          <w:tcPr>
            <w:tcW w:w="93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NA</w:t>
            </w:r>
          </w:p>
        </w:tc>
      </w:tr>
      <w:tr w:rsidR="00E80904" w:rsidRPr="00E80904" w:rsidTr="00C84E19">
        <w:trPr>
          <w:trHeight w:val="57"/>
          <w:jc w:val="center"/>
        </w:trPr>
        <w:tc>
          <w:tcPr>
            <w:tcW w:w="1630" w:type="dxa"/>
            <w:tcBorders>
              <w:bottom w:val="single" w:sz="8" w:space="0" w:color="auto"/>
            </w:tcBorders>
            <w:shd w:val="clear" w:color="auto" w:fill="auto"/>
            <w:vAlign w:val="center"/>
          </w:tcPr>
          <w:p w:rsidR="000B42D8" w:rsidRPr="00F571F0" w:rsidRDefault="000B42D8" w:rsidP="00CD0E6F">
            <w:pPr>
              <w:pStyle w:val="BodyText"/>
              <w:spacing w:after="0"/>
              <w:rPr>
                <w:color w:val="000000" w:themeColor="text1"/>
                <w:sz w:val="16"/>
                <w:szCs w:val="16"/>
              </w:rPr>
            </w:pPr>
            <w:r w:rsidRPr="00F571F0">
              <w:rPr>
                <w:color w:val="000000" w:themeColor="text1"/>
                <w:sz w:val="16"/>
                <w:szCs w:val="16"/>
              </w:rPr>
              <w:t>10.1 Monitoring of public corporations</w:t>
            </w:r>
          </w:p>
        </w:tc>
        <w:tc>
          <w:tcPr>
            <w:tcW w:w="935" w:type="dxa"/>
            <w:tcBorders>
              <w:bottom w:val="single" w:sz="8" w:space="0" w:color="auto"/>
            </w:tcBorders>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856" w:type="dxa"/>
            <w:tcBorders>
              <w:bottom w:val="single" w:sz="8" w:space="0" w:color="auto"/>
            </w:tcBorders>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785" w:type="dxa"/>
            <w:tcBorders>
              <w:bottom w:val="single" w:sz="8" w:space="0" w:color="auto"/>
            </w:tcBorders>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NA</w:t>
            </w:r>
          </w:p>
        </w:tc>
        <w:tc>
          <w:tcPr>
            <w:tcW w:w="928"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1061"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8"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6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7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11"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5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19"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3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F571F0" w:rsidRDefault="000B42D8" w:rsidP="00CD0E6F">
            <w:pPr>
              <w:pStyle w:val="BodyText"/>
              <w:spacing w:after="0"/>
              <w:rPr>
                <w:color w:val="000000" w:themeColor="text1"/>
                <w:sz w:val="16"/>
                <w:szCs w:val="16"/>
              </w:rPr>
            </w:pPr>
            <w:r w:rsidRPr="00F571F0">
              <w:rPr>
                <w:color w:val="000000" w:themeColor="text1"/>
                <w:sz w:val="16"/>
                <w:szCs w:val="16"/>
              </w:rPr>
              <w:t>10.2 Monitoring of sub-national government (SNG)</w:t>
            </w:r>
          </w:p>
        </w:tc>
        <w:tc>
          <w:tcPr>
            <w:tcW w:w="935"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pStyle w:val="BodyText"/>
              <w:spacing w:before="40" w:after="40" w:line="259" w:lineRule="auto"/>
              <w:jc w:val="center"/>
              <w:rPr>
                <w:color w:val="000000" w:themeColor="text1"/>
                <w:sz w:val="16"/>
                <w:szCs w:val="16"/>
                <w:lang w:val="en-GB"/>
              </w:rPr>
            </w:pPr>
            <w:r w:rsidRPr="005C1F90">
              <w:rPr>
                <w:color w:val="000000" w:themeColor="text1"/>
                <w:sz w:val="16"/>
                <w:szCs w:val="16"/>
                <w:lang w:val="en-GB"/>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pStyle w:val="BodyText"/>
              <w:spacing w:before="40" w:after="40" w:line="259" w:lineRule="auto"/>
              <w:jc w:val="center"/>
              <w:rPr>
                <w:color w:val="000000" w:themeColor="text1"/>
                <w:sz w:val="16"/>
                <w:szCs w:val="16"/>
                <w:lang w:val="en-GB"/>
              </w:rPr>
            </w:pPr>
            <w:r w:rsidRPr="005C1F90">
              <w:rPr>
                <w:color w:val="000000" w:themeColor="text1"/>
                <w:sz w:val="16"/>
                <w:szCs w:val="16"/>
                <w:lang w:val="en-GB"/>
              </w:rPr>
              <w:t>NA</w:t>
            </w:r>
          </w:p>
        </w:tc>
        <w:tc>
          <w:tcPr>
            <w:tcW w:w="785"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pStyle w:val="BodyText"/>
              <w:spacing w:before="40" w:after="40" w:line="259" w:lineRule="auto"/>
              <w:jc w:val="center"/>
              <w:rPr>
                <w:color w:val="000000" w:themeColor="text1"/>
                <w:sz w:val="16"/>
                <w:szCs w:val="16"/>
                <w:lang w:val="en-GB"/>
              </w:rPr>
            </w:pPr>
            <w:r w:rsidRPr="005C1F90">
              <w:rPr>
                <w:color w:val="000000" w:themeColor="text1"/>
                <w:sz w:val="16"/>
                <w:szCs w:val="16"/>
                <w:lang w:val="en-GB"/>
              </w:rPr>
              <w:t>NA</w:t>
            </w:r>
          </w:p>
        </w:tc>
        <w:tc>
          <w:tcPr>
            <w:tcW w:w="928"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1061"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848"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86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77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711"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919"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93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F571F0" w:rsidRDefault="000B42D8" w:rsidP="00CD0E6F">
            <w:pPr>
              <w:pStyle w:val="BodyText"/>
              <w:spacing w:after="0"/>
              <w:rPr>
                <w:color w:val="000000" w:themeColor="text1"/>
                <w:sz w:val="16"/>
                <w:szCs w:val="16"/>
              </w:rPr>
            </w:pPr>
            <w:r w:rsidRPr="00F571F0">
              <w:rPr>
                <w:color w:val="000000" w:themeColor="text1"/>
                <w:sz w:val="16"/>
                <w:szCs w:val="16"/>
              </w:rPr>
              <w:t>10.3 Contingent liabilities and other fiscal risks</w:t>
            </w:r>
          </w:p>
        </w:tc>
        <w:tc>
          <w:tcPr>
            <w:tcW w:w="935"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pStyle w:val="BodyText"/>
              <w:spacing w:before="40" w:after="40" w:line="259" w:lineRule="auto"/>
              <w:jc w:val="center"/>
              <w:rPr>
                <w:color w:val="000000" w:themeColor="text1"/>
                <w:sz w:val="16"/>
                <w:szCs w:val="16"/>
                <w:lang w:val="en-GB"/>
              </w:rPr>
            </w:pPr>
            <w:r w:rsidRPr="005C1F90">
              <w:rPr>
                <w:color w:val="000000" w:themeColor="text1"/>
                <w:sz w:val="16"/>
                <w:szCs w:val="16"/>
                <w:lang w:val="en-GB"/>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pStyle w:val="BodyText"/>
              <w:spacing w:before="40" w:after="40" w:line="259" w:lineRule="auto"/>
              <w:jc w:val="center"/>
              <w:rPr>
                <w:color w:val="000000" w:themeColor="text1"/>
                <w:sz w:val="16"/>
                <w:szCs w:val="16"/>
                <w:lang w:val="en-GB"/>
              </w:rPr>
            </w:pPr>
            <w:r w:rsidRPr="005C1F90">
              <w:rPr>
                <w:color w:val="000000" w:themeColor="text1"/>
                <w:sz w:val="16"/>
                <w:szCs w:val="16"/>
                <w:lang w:val="en-GB"/>
              </w:rPr>
              <w:t>NA</w:t>
            </w:r>
          </w:p>
        </w:tc>
        <w:tc>
          <w:tcPr>
            <w:tcW w:w="785"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pStyle w:val="BodyText"/>
              <w:spacing w:before="40" w:after="40" w:line="259" w:lineRule="auto"/>
              <w:jc w:val="center"/>
              <w:rPr>
                <w:color w:val="000000" w:themeColor="text1"/>
                <w:sz w:val="16"/>
                <w:szCs w:val="16"/>
                <w:lang w:val="en-GB"/>
              </w:rPr>
            </w:pPr>
            <w:r w:rsidRPr="005C1F90">
              <w:rPr>
                <w:color w:val="000000" w:themeColor="text1"/>
                <w:sz w:val="16"/>
                <w:szCs w:val="16"/>
                <w:lang w:val="en-GB"/>
              </w:rPr>
              <w:t>NA</w:t>
            </w:r>
          </w:p>
        </w:tc>
        <w:tc>
          <w:tcPr>
            <w:tcW w:w="928"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1061"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848"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86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77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711"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919"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c>
          <w:tcPr>
            <w:tcW w:w="936" w:type="dxa"/>
            <w:tcBorders>
              <w:top w:val="single" w:sz="8" w:space="0" w:color="auto"/>
              <w:bottom w:val="single" w:sz="8" w:space="0" w:color="auto"/>
            </w:tcBorders>
            <w:shd w:val="clear" w:color="auto" w:fill="DEEAF6" w:themeFill="accent1" w:themeFillTint="33"/>
            <w:vAlign w:val="center"/>
          </w:tcPr>
          <w:p w:rsidR="000B42D8" w:rsidRPr="005C1F90" w:rsidRDefault="000B42D8" w:rsidP="00D17FC5">
            <w:pPr>
              <w:spacing w:before="40" w:after="40" w:line="259" w:lineRule="auto"/>
              <w:jc w:val="center"/>
              <w:rPr>
                <w:color w:val="000000" w:themeColor="text1"/>
                <w:sz w:val="16"/>
                <w:szCs w:val="16"/>
              </w:rPr>
            </w:pPr>
            <w:r w:rsidRPr="005C1F90">
              <w:rPr>
                <w:color w:val="000000" w:themeColor="text1"/>
                <w:sz w:val="16"/>
                <w:szCs w:val="16"/>
              </w:rPr>
              <w:t>NA</w:t>
            </w:r>
          </w:p>
        </w:tc>
      </w:tr>
      <w:tr w:rsidR="00E80904" w:rsidRPr="00E80904" w:rsidTr="00C84E19">
        <w:trPr>
          <w:trHeight w:val="57"/>
          <w:jc w:val="center"/>
        </w:trPr>
        <w:tc>
          <w:tcPr>
            <w:tcW w:w="1630" w:type="dxa"/>
            <w:tcBorders>
              <w:top w:val="single" w:sz="8" w:space="0" w:color="auto"/>
            </w:tcBorders>
            <w:shd w:val="clear" w:color="auto" w:fill="auto"/>
            <w:vAlign w:val="center"/>
          </w:tcPr>
          <w:p w:rsidR="000B42D8" w:rsidRPr="00F571F0" w:rsidRDefault="000B42D8" w:rsidP="00CD0E6F">
            <w:pPr>
              <w:spacing w:line="240" w:lineRule="auto"/>
              <w:rPr>
                <w:b/>
                <w:color w:val="000000" w:themeColor="text1"/>
                <w:sz w:val="16"/>
                <w:szCs w:val="16"/>
              </w:rPr>
            </w:pPr>
            <w:r w:rsidRPr="00F571F0">
              <w:rPr>
                <w:b/>
                <w:color w:val="000000" w:themeColor="text1"/>
                <w:sz w:val="16"/>
                <w:szCs w:val="16"/>
              </w:rPr>
              <w:t>PI-11 Public investment management</w:t>
            </w:r>
          </w:p>
        </w:tc>
        <w:tc>
          <w:tcPr>
            <w:tcW w:w="935" w:type="dxa"/>
            <w:tcBorders>
              <w:top w:val="single" w:sz="8" w:space="0" w:color="auto"/>
            </w:tcBorders>
            <w:shd w:val="clear" w:color="auto" w:fill="auto"/>
            <w:vAlign w:val="center"/>
          </w:tcPr>
          <w:p w:rsidR="000B42D8" w:rsidRPr="005C1F90" w:rsidRDefault="000B42D8" w:rsidP="00D17FC5">
            <w:pPr>
              <w:spacing w:before="40" w:after="40" w:line="259" w:lineRule="auto"/>
              <w:jc w:val="center"/>
              <w:rPr>
                <w:b/>
                <w:color w:val="000000" w:themeColor="text1"/>
                <w:sz w:val="16"/>
                <w:szCs w:val="16"/>
                <w:lang w:val="en-GB"/>
              </w:rPr>
            </w:pPr>
            <w:r w:rsidRPr="005C1F90">
              <w:rPr>
                <w:b/>
                <w:color w:val="000000" w:themeColor="text1"/>
                <w:sz w:val="16"/>
                <w:szCs w:val="16"/>
                <w:lang w:val="en-GB"/>
              </w:rPr>
              <w:t>C</w:t>
            </w:r>
            <w:r w:rsidR="00AD515C" w:rsidRPr="005C1F90">
              <w:rPr>
                <w:b/>
                <w:color w:val="000000" w:themeColor="text1"/>
                <w:sz w:val="16"/>
                <w:szCs w:val="16"/>
                <w:lang w:val="en-GB"/>
              </w:rPr>
              <w:t>+</w:t>
            </w:r>
          </w:p>
        </w:tc>
        <w:tc>
          <w:tcPr>
            <w:tcW w:w="856" w:type="dxa"/>
            <w:tcBorders>
              <w:top w:val="single" w:sz="8" w:space="0" w:color="auto"/>
            </w:tcBorders>
            <w:shd w:val="clear" w:color="auto" w:fill="auto"/>
            <w:vAlign w:val="center"/>
          </w:tcPr>
          <w:p w:rsidR="000B42D8" w:rsidRPr="005C1F90" w:rsidRDefault="000B42D8" w:rsidP="00D17FC5">
            <w:pPr>
              <w:spacing w:before="40" w:after="40" w:line="259" w:lineRule="auto"/>
              <w:jc w:val="center"/>
              <w:rPr>
                <w:b/>
                <w:color w:val="000000" w:themeColor="text1"/>
                <w:sz w:val="16"/>
                <w:szCs w:val="16"/>
                <w:lang w:val="en-GB"/>
              </w:rPr>
            </w:pPr>
            <w:r w:rsidRPr="005C1F90">
              <w:rPr>
                <w:b/>
                <w:color w:val="000000" w:themeColor="text1"/>
                <w:sz w:val="16"/>
                <w:szCs w:val="16"/>
                <w:lang w:val="en-GB"/>
              </w:rPr>
              <w:t>B+</w:t>
            </w:r>
          </w:p>
        </w:tc>
        <w:tc>
          <w:tcPr>
            <w:tcW w:w="785" w:type="dxa"/>
            <w:tcBorders>
              <w:top w:val="single" w:sz="8" w:space="0" w:color="auto"/>
            </w:tcBorders>
            <w:vAlign w:val="center"/>
          </w:tcPr>
          <w:p w:rsidR="000B42D8" w:rsidRPr="005C1F90" w:rsidRDefault="000B42D8" w:rsidP="00D17FC5">
            <w:pPr>
              <w:spacing w:before="40" w:after="40" w:line="259" w:lineRule="auto"/>
              <w:jc w:val="center"/>
              <w:rPr>
                <w:b/>
                <w:color w:val="000000" w:themeColor="text1"/>
                <w:sz w:val="16"/>
                <w:szCs w:val="16"/>
                <w:lang w:val="en-GB"/>
              </w:rPr>
            </w:pPr>
            <w:r w:rsidRPr="005C1F90">
              <w:rPr>
                <w:b/>
                <w:color w:val="000000" w:themeColor="text1"/>
                <w:sz w:val="16"/>
                <w:szCs w:val="16"/>
                <w:lang w:val="en-GB"/>
              </w:rPr>
              <w:t>C</w:t>
            </w:r>
          </w:p>
        </w:tc>
        <w:tc>
          <w:tcPr>
            <w:tcW w:w="928"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1061"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848"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86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84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77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711"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84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84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85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919"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936" w:type="dxa"/>
            <w:tcBorders>
              <w:top w:val="single" w:sz="8" w:space="0" w:color="auto"/>
            </w:tcBorders>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r>
      <w:tr w:rsidR="00E80904" w:rsidRPr="00E80904" w:rsidTr="00C84E19">
        <w:trPr>
          <w:trHeight w:val="57"/>
          <w:jc w:val="center"/>
        </w:trPr>
        <w:tc>
          <w:tcPr>
            <w:tcW w:w="1630" w:type="dxa"/>
            <w:shd w:val="clear" w:color="auto" w:fill="auto"/>
            <w:vAlign w:val="center"/>
          </w:tcPr>
          <w:p w:rsidR="000B42D8" w:rsidRPr="00F571F0" w:rsidRDefault="000B42D8" w:rsidP="00CD0E6F">
            <w:pPr>
              <w:pStyle w:val="BodyText"/>
              <w:spacing w:after="0"/>
              <w:rPr>
                <w:color w:val="000000" w:themeColor="text1"/>
                <w:sz w:val="16"/>
                <w:szCs w:val="16"/>
              </w:rPr>
            </w:pPr>
            <w:r w:rsidRPr="00F571F0">
              <w:rPr>
                <w:color w:val="000000" w:themeColor="text1"/>
                <w:sz w:val="16"/>
                <w:szCs w:val="16"/>
              </w:rPr>
              <w:t>11.1 Economic analysis of investment proposals</w:t>
            </w:r>
          </w:p>
        </w:tc>
        <w:tc>
          <w:tcPr>
            <w:tcW w:w="935"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856"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785" w:type="dxa"/>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92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106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6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77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71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5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919" w:type="dxa"/>
            <w:vAlign w:val="center"/>
          </w:tcPr>
          <w:p w:rsidR="000B42D8" w:rsidRPr="003A495E" w:rsidRDefault="000B42D8" w:rsidP="00D17FC5">
            <w:pPr>
              <w:spacing w:before="40" w:after="40" w:line="259" w:lineRule="auto"/>
              <w:jc w:val="center"/>
              <w:rPr>
                <w:color w:val="000000" w:themeColor="text1"/>
                <w:sz w:val="16"/>
                <w:szCs w:val="16"/>
              </w:rPr>
            </w:pPr>
            <w:r w:rsidRPr="003A495E">
              <w:rPr>
                <w:color w:val="000000" w:themeColor="text1"/>
                <w:sz w:val="16"/>
                <w:szCs w:val="16"/>
              </w:rPr>
              <w:t>D</w:t>
            </w:r>
          </w:p>
        </w:tc>
        <w:tc>
          <w:tcPr>
            <w:tcW w:w="936" w:type="dxa"/>
            <w:vAlign w:val="center"/>
          </w:tcPr>
          <w:p w:rsidR="000B42D8" w:rsidRPr="003A495E" w:rsidRDefault="000B42D8" w:rsidP="00D17FC5">
            <w:pPr>
              <w:spacing w:before="40" w:after="40" w:line="259" w:lineRule="auto"/>
              <w:jc w:val="center"/>
              <w:rPr>
                <w:color w:val="000000" w:themeColor="text1"/>
                <w:sz w:val="16"/>
                <w:szCs w:val="16"/>
              </w:rPr>
            </w:pPr>
            <w:r w:rsidRPr="003A495E">
              <w:rPr>
                <w:color w:val="000000" w:themeColor="text1"/>
                <w:sz w:val="16"/>
                <w:szCs w:val="16"/>
              </w:rPr>
              <w:t>D</w:t>
            </w:r>
          </w:p>
        </w:tc>
      </w:tr>
      <w:tr w:rsidR="00E80904" w:rsidRPr="00E80904" w:rsidTr="003A495E">
        <w:trPr>
          <w:trHeight w:val="57"/>
          <w:jc w:val="center"/>
        </w:trPr>
        <w:tc>
          <w:tcPr>
            <w:tcW w:w="1630" w:type="dxa"/>
            <w:shd w:val="clear" w:color="auto" w:fill="FFFFFF" w:themeFill="background1"/>
            <w:vAlign w:val="center"/>
          </w:tcPr>
          <w:p w:rsidR="000B42D8" w:rsidRPr="00F571F0" w:rsidRDefault="000B42D8" w:rsidP="00CD0E6F">
            <w:pPr>
              <w:pStyle w:val="BodyText"/>
              <w:spacing w:after="0"/>
              <w:rPr>
                <w:color w:val="000000" w:themeColor="text1"/>
                <w:sz w:val="16"/>
                <w:szCs w:val="16"/>
              </w:rPr>
            </w:pPr>
            <w:r w:rsidRPr="00F571F0">
              <w:rPr>
                <w:color w:val="000000" w:themeColor="text1"/>
                <w:sz w:val="16"/>
                <w:szCs w:val="16"/>
              </w:rPr>
              <w:t xml:space="preserve">11.2 </w:t>
            </w:r>
            <w:r w:rsidRPr="00F571F0">
              <w:rPr>
                <w:bCs/>
                <w:color w:val="000000" w:themeColor="text1"/>
                <w:sz w:val="16"/>
                <w:szCs w:val="16"/>
              </w:rPr>
              <w:t>Investment project selection</w:t>
            </w:r>
          </w:p>
        </w:tc>
        <w:tc>
          <w:tcPr>
            <w:tcW w:w="935"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856"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785" w:type="dxa"/>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92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106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6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7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1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5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919"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93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r>
      <w:tr w:rsidR="00E80904" w:rsidRPr="00E80904" w:rsidTr="00C84E19">
        <w:trPr>
          <w:trHeight w:val="57"/>
          <w:jc w:val="center"/>
        </w:trPr>
        <w:tc>
          <w:tcPr>
            <w:tcW w:w="1630" w:type="dxa"/>
            <w:shd w:val="clear" w:color="auto" w:fill="auto"/>
            <w:vAlign w:val="center"/>
          </w:tcPr>
          <w:p w:rsidR="000B42D8" w:rsidRPr="00E80904" w:rsidRDefault="000B42D8" w:rsidP="00CD0E6F">
            <w:pPr>
              <w:pStyle w:val="BodyText"/>
              <w:spacing w:after="0"/>
              <w:rPr>
                <w:color w:val="000000" w:themeColor="text1"/>
                <w:sz w:val="16"/>
                <w:szCs w:val="16"/>
              </w:rPr>
            </w:pPr>
            <w:r w:rsidRPr="00E80904">
              <w:rPr>
                <w:color w:val="000000" w:themeColor="text1"/>
                <w:sz w:val="16"/>
                <w:szCs w:val="16"/>
              </w:rPr>
              <w:t>11.3 Investment project costing</w:t>
            </w:r>
          </w:p>
        </w:tc>
        <w:tc>
          <w:tcPr>
            <w:tcW w:w="935" w:type="dxa"/>
            <w:shd w:val="clear" w:color="auto" w:fill="auto"/>
            <w:vAlign w:val="center"/>
          </w:tcPr>
          <w:p w:rsidR="000B42D8" w:rsidRPr="00E80904" w:rsidRDefault="00AD515C"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856"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785" w:type="dxa"/>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92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106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6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77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71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5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919"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93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r>
      <w:tr w:rsidR="00E80904" w:rsidRPr="00E80904" w:rsidTr="00C84E19">
        <w:trPr>
          <w:trHeight w:val="57"/>
          <w:jc w:val="center"/>
        </w:trPr>
        <w:tc>
          <w:tcPr>
            <w:tcW w:w="1630" w:type="dxa"/>
            <w:shd w:val="clear" w:color="auto" w:fill="auto"/>
            <w:vAlign w:val="center"/>
          </w:tcPr>
          <w:p w:rsidR="000B42D8" w:rsidRPr="00E80904" w:rsidRDefault="000B42D8" w:rsidP="00CD0E6F">
            <w:pPr>
              <w:pStyle w:val="BodyText"/>
              <w:spacing w:after="0"/>
              <w:rPr>
                <w:color w:val="000000" w:themeColor="text1"/>
                <w:sz w:val="16"/>
                <w:szCs w:val="16"/>
              </w:rPr>
            </w:pPr>
            <w:r w:rsidRPr="00E80904">
              <w:rPr>
                <w:color w:val="000000" w:themeColor="text1"/>
                <w:sz w:val="16"/>
                <w:szCs w:val="16"/>
              </w:rPr>
              <w:t>11.4 Investment project monitoring</w:t>
            </w:r>
          </w:p>
        </w:tc>
        <w:tc>
          <w:tcPr>
            <w:tcW w:w="935"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856"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785" w:type="dxa"/>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92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106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6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77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71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5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919"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93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r>
      <w:tr w:rsidR="00E80904" w:rsidRPr="00E80904" w:rsidTr="00C84E19">
        <w:trPr>
          <w:trHeight w:val="57"/>
          <w:jc w:val="center"/>
        </w:trPr>
        <w:tc>
          <w:tcPr>
            <w:tcW w:w="1630" w:type="dxa"/>
            <w:shd w:val="clear" w:color="auto" w:fill="auto"/>
            <w:vAlign w:val="center"/>
          </w:tcPr>
          <w:p w:rsidR="000B42D8" w:rsidRPr="00E80904" w:rsidRDefault="000B42D8" w:rsidP="00CD0E6F">
            <w:pPr>
              <w:spacing w:line="240" w:lineRule="auto"/>
              <w:rPr>
                <w:b/>
                <w:color w:val="000000" w:themeColor="text1"/>
                <w:sz w:val="16"/>
                <w:szCs w:val="16"/>
              </w:rPr>
            </w:pPr>
            <w:r w:rsidRPr="00E80904">
              <w:rPr>
                <w:b/>
                <w:color w:val="000000" w:themeColor="text1"/>
                <w:sz w:val="16"/>
                <w:szCs w:val="16"/>
              </w:rPr>
              <w:t>PI-12 Public asset management</w:t>
            </w:r>
          </w:p>
        </w:tc>
        <w:tc>
          <w:tcPr>
            <w:tcW w:w="935" w:type="dxa"/>
            <w:shd w:val="clear" w:color="auto" w:fill="auto"/>
            <w:vAlign w:val="center"/>
          </w:tcPr>
          <w:p w:rsidR="000B42D8" w:rsidRPr="005C1F90" w:rsidRDefault="000B42D8" w:rsidP="00D17FC5">
            <w:pPr>
              <w:spacing w:before="40" w:after="40" w:line="259" w:lineRule="auto"/>
              <w:jc w:val="center"/>
              <w:rPr>
                <w:b/>
                <w:color w:val="000000" w:themeColor="text1"/>
                <w:sz w:val="16"/>
                <w:szCs w:val="16"/>
                <w:lang w:val="en-GB"/>
              </w:rPr>
            </w:pPr>
            <w:r w:rsidRPr="005C1F90">
              <w:rPr>
                <w:b/>
                <w:color w:val="000000" w:themeColor="text1"/>
                <w:sz w:val="16"/>
                <w:szCs w:val="16"/>
                <w:lang w:val="en-GB"/>
              </w:rPr>
              <w:t>B</w:t>
            </w:r>
          </w:p>
        </w:tc>
        <w:tc>
          <w:tcPr>
            <w:tcW w:w="856" w:type="dxa"/>
            <w:shd w:val="clear" w:color="auto" w:fill="auto"/>
            <w:vAlign w:val="center"/>
          </w:tcPr>
          <w:p w:rsidR="000B42D8" w:rsidRPr="005C1F90" w:rsidRDefault="000B42D8" w:rsidP="00D17FC5">
            <w:pPr>
              <w:spacing w:before="40" w:after="40" w:line="259" w:lineRule="auto"/>
              <w:jc w:val="center"/>
              <w:rPr>
                <w:b/>
                <w:color w:val="000000" w:themeColor="text1"/>
                <w:sz w:val="16"/>
                <w:szCs w:val="16"/>
                <w:lang w:val="en-GB"/>
              </w:rPr>
            </w:pPr>
            <w:r w:rsidRPr="005C1F90">
              <w:rPr>
                <w:b/>
                <w:color w:val="000000" w:themeColor="text1"/>
                <w:sz w:val="16"/>
                <w:szCs w:val="16"/>
                <w:lang w:val="en-GB"/>
              </w:rPr>
              <w:t>B</w:t>
            </w:r>
          </w:p>
        </w:tc>
        <w:tc>
          <w:tcPr>
            <w:tcW w:w="785" w:type="dxa"/>
            <w:vAlign w:val="center"/>
          </w:tcPr>
          <w:p w:rsidR="000B42D8" w:rsidRPr="005C1F90" w:rsidRDefault="000B42D8" w:rsidP="00D17FC5">
            <w:pPr>
              <w:spacing w:before="40" w:after="40" w:line="259" w:lineRule="auto"/>
              <w:jc w:val="center"/>
              <w:rPr>
                <w:b/>
                <w:color w:val="000000" w:themeColor="text1"/>
                <w:sz w:val="16"/>
                <w:szCs w:val="16"/>
                <w:lang w:val="en-GB"/>
              </w:rPr>
            </w:pPr>
            <w:r w:rsidRPr="005C1F90">
              <w:rPr>
                <w:b/>
                <w:color w:val="000000" w:themeColor="text1"/>
                <w:sz w:val="16"/>
                <w:szCs w:val="16"/>
                <w:lang w:val="en-GB"/>
              </w:rPr>
              <w:t>B</w:t>
            </w:r>
          </w:p>
        </w:tc>
        <w:tc>
          <w:tcPr>
            <w:tcW w:w="928" w:type="dxa"/>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C</w:t>
            </w:r>
          </w:p>
        </w:tc>
        <w:tc>
          <w:tcPr>
            <w:tcW w:w="1061" w:type="dxa"/>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848" w:type="dxa"/>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C+</w:t>
            </w:r>
          </w:p>
        </w:tc>
        <w:tc>
          <w:tcPr>
            <w:tcW w:w="866" w:type="dxa"/>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C</w:t>
            </w:r>
          </w:p>
        </w:tc>
        <w:tc>
          <w:tcPr>
            <w:tcW w:w="846" w:type="dxa"/>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C</w:t>
            </w:r>
          </w:p>
        </w:tc>
        <w:tc>
          <w:tcPr>
            <w:tcW w:w="776" w:type="dxa"/>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C</w:t>
            </w:r>
          </w:p>
        </w:tc>
        <w:tc>
          <w:tcPr>
            <w:tcW w:w="711" w:type="dxa"/>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846" w:type="dxa"/>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c>
          <w:tcPr>
            <w:tcW w:w="846" w:type="dxa"/>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C</w:t>
            </w:r>
          </w:p>
        </w:tc>
        <w:tc>
          <w:tcPr>
            <w:tcW w:w="856" w:type="dxa"/>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C</w:t>
            </w:r>
          </w:p>
        </w:tc>
        <w:tc>
          <w:tcPr>
            <w:tcW w:w="919" w:type="dxa"/>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C+</w:t>
            </w:r>
          </w:p>
        </w:tc>
        <w:tc>
          <w:tcPr>
            <w:tcW w:w="936" w:type="dxa"/>
            <w:vAlign w:val="center"/>
          </w:tcPr>
          <w:p w:rsidR="000B42D8" w:rsidRPr="005C1F90" w:rsidRDefault="000B42D8" w:rsidP="00D17FC5">
            <w:pPr>
              <w:spacing w:before="40" w:after="40" w:line="259" w:lineRule="auto"/>
              <w:jc w:val="center"/>
              <w:rPr>
                <w:rFonts w:eastAsia="Times New Roman"/>
                <w:b/>
                <w:bCs/>
                <w:color w:val="000000" w:themeColor="text1"/>
                <w:sz w:val="16"/>
                <w:szCs w:val="16"/>
              </w:rPr>
            </w:pPr>
            <w:r w:rsidRPr="005C1F90">
              <w:rPr>
                <w:rFonts w:eastAsia="Times New Roman"/>
                <w:b/>
                <w:bCs/>
                <w:color w:val="000000" w:themeColor="text1"/>
                <w:sz w:val="16"/>
                <w:szCs w:val="16"/>
              </w:rPr>
              <w:t>D</w:t>
            </w:r>
          </w:p>
        </w:tc>
      </w:tr>
      <w:tr w:rsidR="00E80904" w:rsidRPr="00E80904" w:rsidTr="00C84E19">
        <w:trPr>
          <w:trHeight w:val="57"/>
          <w:jc w:val="center"/>
        </w:trPr>
        <w:tc>
          <w:tcPr>
            <w:tcW w:w="1630" w:type="dxa"/>
            <w:shd w:val="clear" w:color="auto" w:fill="auto"/>
            <w:vAlign w:val="center"/>
          </w:tcPr>
          <w:p w:rsidR="000B42D8" w:rsidRPr="00E80904" w:rsidRDefault="000B42D8" w:rsidP="00CD0E6F">
            <w:pPr>
              <w:pStyle w:val="BodyText"/>
              <w:spacing w:after="0"/>
              <w:rPr>
                <w:color w:val="000000" w:themeColor="text1"/>
                <w:sz w:val="16"/>
                <w:szCs w:val="16"/>
              </w:rPr>
            </w:pPr>
            <w:r w:rsidRPr="00E80904">
              <w:rPr>
                <w:color w:val="000000" w:themeColor="text1"/>
                <w:sz w:val="16"/>
                <w:szCs w:val="16"/>
              </w:rPr>
              <w:t>12.1 Financial asset monitoring</w:t>
            </w:r>
          </w:p>
        </w:tc>
        <w:tc>
          <w:tcPr>
            <w:tcW w:w="935"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856" w:type="dxa"/>
            <w:shd w:val="clear" w:color="auto" w:fill="auto"/>
            <w:vAlign w:val="center"/>
          </w:tcPr>
          <w:p w:rsidR="000B42D8" w:rsidRPr="00E80904" w:rsidRDefault="00AD515C"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785" w:type="dxa"/>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92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106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6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7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1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5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919"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93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r>
      <w:tr w:rsidR="00E80904" w:rsidRPr="00E80904" w:rsidTr="00C84E19">
        <w:trPr>
          <w:trHeight w:val="57"/>
          <w:jc w:val="center"/>
        </w:trPr>
        <w:tc>
          <w:tcPr>
            <w:tcW w:w="1630" w:type="dxa"/>
            <w:shd w:val="clear" w:color="auto" w:fill="auto"/>
            <w:vAlign w:val="center"/>
          </w:tcPr>
          <w:p w:rsidR="000B42D8" w:rsidRPr="00F571F0" w:rsidRDefault="000B42D8" w:rsidP="00CD0E6F">
            <w:pPr>
              <w:pStyle w:val="BodyText"/>
              <w:spacing w:after="0"/>
              <w:rPr>
                <w:color w:val="000000" w:themeColor="text1"/>
                <w:sz w:val="16"/>
                <w:szCs w:val="16"/>
              </w:rPr>
            </w:pPr>
            <w:r w:rsidRPr="00F571F0">
              <w:rPr>
                <w:color w:val="000000" w:themeColor="text1"/>
                <w:sz w:val="16"/>
                <w:szCs w:val="16"/>
              </w:rPr>
              <w:t>12.2 Non-financial asset monitoring</w:t>
            </w:r>
          </w:p>
        </w:tc>
        <w:tc>
          <w:tcPr>
            <w:tcW w:w="935"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856"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785" w:type="dxa"/>
            <w:vAlign w:val="center"/>
          </w:tcPr>
          <w:p w:rsidR="000B42D8" w:rsidRPr="00E80904" w:rsidRDefault="00AD515C"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92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106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6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7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1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5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919" w:type="dxa"/>
            <w:vAlign w:val="center"/>
          </w:tcPr>
          <w:p w:rsidR="000B42D8" w:rsidRPr="003A495E" w:rsidRDefault="000B42D8" w:rsidP="00D17FC5">
            <w:pPr>
              <w:spacing w:before="40" w:after="40" w:line="259" w:lineRule="auto"/>
              <w:jc w:val="center"/>
              <w:rPr>
                <w:color w:val="000000" w:themeColor="text1"/>
                <w:sz w:val="16"/>
                <w:szCs w:val="16"/>
              </w:rPr>
            </w:pPr>
            <w:r w:rsidRPr="003A495E">
              <w:rPr>
                <w:color w:val="000000" w:themeColor="text1"/>
                <w:sz w:val="16"/>
                <w:szCs w:val="16"/>
              </w:rPr>
              <w:t>C</w:t>
            </w:r>
          </w:p>
        </w:tc>
        <w:tc>
          <w:tcPr>
            <w:tcW w:w="936" w:type="dxa"/>
            <w:vAlign w:val="center"/>
          </w:tcPr>
          <w:p w:rsidR="000B42D8" w:rsidRPr="003A495E" w:rsidRDefault="000B42D8" w:rsidP="00D17FC5">
            <w:pPr>
              <w:spacing w:before="40" w:after="40" w:line="259" w:lineRule="auto"/>
              <w:jc w:val="center"/>
              <w:rPr>
                <w:color w:val="000000" w:themeColor="text1"/>
                <w:sz w:val="16"/>
                <w:szCs w:val="16"/>
              </w:rPr>
            </w:pPr>
            <w:r w:rsidRPr="003A495E">
              <w:rPr>
                <w:color w:val="000000" w:themeColor="text1"/>
                <w:sz w:val="16"/>
                <w:szCs w:val="16"/>
              </w:rPr>
              <w:t>D</w:t>
            </w:r>
          </w:p>
        </w:tc>
      </w:tr>
      <w:tr w:rsidR="00E80904" w:rsidRPr="00E80904" w:rsidTr="00C84E19">
        <w:trPr>
          <w:trHeight w:val="57"/>
          <w:jc w:val="center"/>
        </w:trPr>
        <w:tc>
          <w:tcPr>
            <w:tcW w:w="1630" w:type="dxa"/>
            <w:shd w:val="clear" w:color="auto" w:fill="auto"/>
            <w:vAlign w:val="center"/>
          </w:tcPr>
          <w:p w:rsidR="000B42D8" w:rsidRPr="00F571F0" w:rsidRDefault="000B42D8" w:rsidP="00CD0E6F">
            <w:pPr>
              <w:pStyle w:val="BodyText"/>
              <w:spacing w:after="0"/>
              <w:rPr>
                <w:color w:val="000000" w:themeColor="text1"/>
                <w:sz w:val="16"/>
                <w:szCs w:val="16"/>
              </w:rPr>
            </w:pPr>
            <w:r w:rsidRPr="00F571F0">
              <w:rPr>
                <w:color w:val="000000" w:themeColor="text1"/>
                <w:sz w:val="16"/>
                <w:szCs w:val="16"/>
              </w:rPr>
              <w:t>12.3 Transparency of asset disposal</w:t>
            </w:r>
          </w:p>
        </w:tc>
        <w:tc>
          <w:tcPr>
            <w:tcW w:w="935"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856"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785" w:type="dxa"/>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92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106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B</w:t>
            </w:r>
          </w:p>
        </w:tc>
        <w:tc>
          <w:tcPr>
            <w:tcW w:w="86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7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1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5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919"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B</w:t>
            </w:r>
          </w:p>
        </w:tc>
        <w:tc>
          <w:tcPr>
            <w:tcW w:w="93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r>
      <w:tr w:rsidR="00E80904" w:rsidRPr="00E80904" w:rsidTr="00C84E19">
        <w:trPr>
          <w:trHeight w:val="57"/>
          <w:jc w:val="center"/>
        </w:trPr>
        <w:tc>
          <w:tcPr>
            <w:tcW w:w="1630" w:type="dxa"/>
            <w:shd w:val="clear" w:color="auto" w:fill="auto"/>
            <w:vAlign w:val="center"/>
          </w:tcPr>
          <w:p w:rsidR="000B42D8" w:rsidRPr="00E80904" w:rsidRDefault="000B42D8" w:rsidP="00CD0E6F">
            <w:pPr>
              <w:spacing w:line="240" w:lineRule="auto"/>
              <w:rPr>
                <w:b/>
                <w:color w:val="000000" w:themeColor="text1"/>
                <w:sz w:val="16"/>
                <w:szCs w:val="16"/>
              </w:rPr>
            </w:pPr>
            <w:r w:rsidRPr="00E80904">
              <w:rPr>
                <w:b/>
                <w:color w:val="000000" w:themeColor="text1"/>
                <w:sz w:val="16"/>
                <w:szCs w:val="16"/>
              </w:rPr>
              <w:t xml:space="preserve">PI-13 </w:t>
            </w:r>
            <w:r w:rsidRPr="00E80904">
              <w:rPr>
                <w:rFonts w:eastAsiaTheme="minorEastAsia"/>
                <w:b/>
                <w:color w:val="000000" w:themeColor="text1"/>
                <w:sz w:val="16"/>
                <w:szCs w:val="16"/>
              </w:rPr>
              <w:t xml:space="preserve">Debt </w:t>
            </w:r>
            <w:r w:rsidRPr="00E80904">
              <w:rPr>
                <w:rFonts w:eastAsiaTheme="minorEastAsia"/>
                <w:b/>
                <w:color w:val="000000" w:themeColor="text1"/>
                <w:sz w:val="16"/>
                <w:szCs w:val="16"/>
              </w:rPr>
              <w:lastRenderedPageBreak/>
              <w:t>management</w:t>
            </w:r>
          </w:p>
        </w:tc>
        <w:tc>
          <w:tcPr>
            <w:tcW w:w="935" w:type="dxa"/>
            <w:shd w:val="clear" w:color="auto" w:fill="auto"/>
            <w:vAlign w:val="center"/>
          </w:tcPr>
          <w:p w:rsidR="000B42D8" w:rsidRPr="0059550C" w:rsidRDefault="000B42D8" w:rsidP="00D17FC5">
            <w:pPr>
              <w:spacing w:before="40" w:after="40" w:line="259" w:lineRule="auto"/>
              <w:jc w:val="center"/>
              <w:rPr>
                <w:b/>
                <w:color w:val="000000" w:themeColor="text1"/>
                <w:sz w:val="16"/>
                <w:szCs w:val="16"/>
                <w:lang w:val="en-GB"/>
              </w:rPr>
            </w:pPr>
            <w:r w:rsidRPr="0059550C">
              <w:rPr>
                <w:b/>
                <w:color w:val="000000" w:themeColor="text1"/>
                <w:sz w:val="16"/>
                <w:szCs w:val="16"/>
                <w:lang w:val="en-GB"/>
              </w:rPr>
              <w:lastRenderedPageBreak/>
              <w:t>C+</w:t>
            </w:r>
          </w:p>
        </w:tc>
        <w:tc>
          <w:tcPr>
            <w:tcW w:w="856" w:type="dxa"/>
            <w:shd w:val="clear" w:color="auto" w:fill="auto"/>
            <w:vAlign w:val="center"/>
          </w:tcPr>
          <w:p w:rsidR="000B42D8" w:rsidRPr="0059550C" w:rsidRDefault="000B42D8" w:rsidP="00D17FC5">
            <w:pPr>
              <w:spacing w:before="40" w:after="40" w:line="259" w:lineRule="auto"/>
              <w:jc w:val="center"/>
              <w:rPr>
                <w:b/>
                <w:color w:val="000000" w:themeColor="text1"/>
                <w:sz w:val="16"/>
                <w:szCs w:val="16"/>
                <w:lang w:val="en-GB"/>
              </w:rPr>
            </w:pPr>
            <w:r w:rsidRPr="0059550C">
              <w:rPr>
                <w:b/>
                <w:color w:val="000000" w:themeColor="text1"/>
                <w:sz w:val="16"/>
                <w:szCs w:val="16"/>
                <w:lang w:val="en-GB"/>
              </w:rPr>
              <w:t>B</w:t>
            </w:r>
          </w:p>
        </w:tc>
        <w:tc>
          <w:tcPr>
            <w:tcW w:w="785" w:type="dxa"/>
            <w:vAlign w:val="center"/>
          </w:tcPr>
          <w:p w:rsidR="000B42D8" w:rsidRPr="0059550C" w:rsidRDefault="000B42D8" w:rsidP="00D17FC5">
            <w:pPr>
              <w:spacing w:before="40" w:after="40" w:line="259" w:lineRule="auto"/>
              <w:jc w:val="center"/>
              <w:rPr>
                <w:b/>
                <w:color w:val="000000" w:themeColor="text1"/>
                <w:sz w:val="16"/>
                <w:szCs w:val="16"/>
                <w:lang w:val="en-GB"/>
              </w:rPr>
            </w:pPr>
            <w:r w:rsidRPr="0059550C">
              <w:rPr>
                <w:b/>
                <w:color w:val="000000" w:themeColor="text1"/>
                <w:sz w:val="16"/>
                <w:szCs w:val="16"/>
                <w:lang w:val="en-GB"/>
              </w:rPr>
              <w:t>C+</w:t>
            </w:r>
          </w:p>
        </w:tc>
        <w:tc>
          <w:tcPr>
            <w:tcW w:w="928" w:type="dxa"/>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1061" w:type="dxa"/>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48" w:type="dxa"/>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66" w:type="dxa"/>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46" w:type="dxa"/>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776" w:type="dxa"/>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711" w:type="dxa"/>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46" w:type="dxa"/>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46" w:type="dxa"/>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56" w:type="dxa"/>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919" w:type="dxa"/>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936" w:type="dxa"/>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r>
      <w:tr w:rsidR="00E80904" w:rsidRPr="00E80904" w:rsidTr="00C84E19">
        <w:trPr>
          <w:trHeight w:val="57"/>
          <w:jc w:val="center"/>
        </w:trPr>
        <w:tc>
          <w:tcPr>
            <w:tcW w:w="1630" w:type="dxa"/>
            <w:shd w:val="clear" w:color="auto" w:fill="auto"/>
            <w:vAlign w:val="center"/>
          </w:tcPr>
          <w:p w:rsidR="000B42D8" w:rsidRPr="00E80904" w:rsidRDefault="000B42D8" w:rsidP="00CD0E6F">
            <w:pPr>
              <w:pStyle w:val="BodyText"/>
              <w:spacing w:after="0"/>
              <w:rPr>
                <w:color w:val="000000" w:themeColor="text1"/>
                <w:sz w:val="16"/>
                <w:szCs w:val="16"/>
              </w:rPr>
            </w:pPr>
            <w:r w:rsidRPr="00E80904">
              <w:rPr>
                <w:color w:val="000000" w:themeColor="text1"/>
                <w:sz w:val="16"/>
                <w:szCs w:val="16"/>
              </w:rPr>
              <w:lastRenderedPageBreak/>
              <w:t>13.1 Recording and reporting of debt and guarantees</w:t>
            </w:r>
          </w:p>
        </w:tc>
        <w:tc>
          <w:tcPr>
            <w:tcW w:w="935"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856"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785" w:type="dxa"/>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928"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1061"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48"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66"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46"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776"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711"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46"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46"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56"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919" w:type="dxa"/>
            <w:vAlign w:val="center"/>
          </w:tcPr>
          <w:p w:rsidR="000B42D8" w:rsidRPr="00F571F0"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F571F0">
              <w:rPr>
                <w:rFonts w:eastAsia="Times New Roman"/>
                <w:bCs/>
                <w:color w:val="000000" w:themeColor="text1"/>
                <w:sz w:val="16"/>
                <w:szCs w:val="16"/>
              </w:rPr>
              <w:t>C</w:t>
            </w:r>
          </w:p>
        </w:tc>
        <w:tc>
          <w:tcPr>
            <w:tcW w:w="936" w:type="dxa"/>
            <w:vAlign w:val="center"/>
          </w:tcPr>
          <w:p w:rsidR="000B42D8" w:rsidRPr="00F571F0"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F571F0">
              <w:rPr>
                <w:rFonts w:eastAsia="Times New Roman"/>
                <w:bCs/>
                <w:color w:val="000000" w:themeColor="text1"/>
                <w:sz w:val="16"/>
                <w:szCs w:val="16"/>
              </w:rPr>
              <w:t>C</w:t>
            </w:r>
          </w:p>
        </w:tc>
      </w:tr>
      <w:tr w:rsidR="00E80904" w:rsidRPr="00E80904" w:rsidTr="00C84E19">
        <w:trPr>
          <w:trHeight w:val="57"/>
          <w:jc w:val="center"/>
        </w:trPr>
        <w:tc>
          <w:tcPr>
            <w:tcW w:w="1630" w:type="dxa"/>
            <w:shd w:val="clear" w:color="auto" w:fill="auto"/>
            <w:vAlign w:val="center"/>
          </w:tcPr>
          <w:p w:rsidR="000B42D8" w:rsidRPr="00E80904" w:rsidRDefault="000B42D8" w:rsidP="00CD0E6F">
            <w:pPr>
              <w:pStyle w:val="BodyText"/>
              <w:spacing w:after="0"/>
              <w:rPr>
                <w:color w:val="000000" w:themeColor="text1"/>
                <w:sz w:val="16"/>
                <w:szCs w:val="16"/>
              </w:rPr>
            </w:pPr>
            <w:r w:rsidRPr="00E80904">
              <w:rPr>
                <w:color w:val="000000" w:themeColor="text1"/>
                <w:sz w:val="16"/>
                <w:szCs w:val="16"/>
              </w:rPr>
              <w:t>13.2 Approval of debt and guarantees</w:t>
            </w:r>
          </w:p>
        </w:tc>
        <w:tc>
          <w:tcPr>
            <w:tcW w:w="935"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856"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785" w:type="dxa"/>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928"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1061"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48"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66"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46"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776"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711"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46"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46"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856"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D</w:t>
            </w:r>
          </w:p>
        </w:tc>
        <w:tc>
          <w:tcPr>
            <w:tcW w:w="919"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C</w:t>
            </w:r>
          </w:p>
        </w:tc>
        <w:tc>
          <w:tcPr>
            <w:tcW w:w="936" w:type="dxa"/>
            <w:vAlign w:val="center"/>
          </w:tcPr>
          <w:p w:rsidR="000B42D8" w:rsidRPr="00E80904" w:rsidRDefault="000B42D8" w:rsidP="00D17FC5">
            <w:pPr>
              <w:autoSpaceDE w:val="0"/>
              <w:autoSpaceDN w:val="0"/>
              <w:adjustRightInd w:val="0"/>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C</w:t>
            </w:r>
          </w:p>
        </w:tc>
      </w:tr>
      <w:tr w:rsidR="00E80904" w:rsidRPr="00E80904" w:rsidTr="00C84E19">
        <w:trPr>
          <w:trHeight w:val="57"/>
          <w:jc w:val="center"/>
        </w:trPr>
        <w:tc>
          <w:tcPr>
            <w:tcW w:w="1630" w:type="dxa"/>
            <w:shd w:val="clear" w:color="auto" w:fill="auto"/>
            <w:vAlign w:val="center"/>
          </w:tcPr>
          <w:p w:rsidR="000B42D8" w:rsidRPr="00E80904" w:rsidRDefault="000B42D8" w:rsidP="00CD0E6F">
            <w:pPr>
              <w:pStyle w:val="BodyText"/>
              <w:spacing w:after="0"/>
              <w:rPr>
                <w:color w:val="000000" w:themeColor="text1"/>
                <w:sz w:val="16"/>
                <w:szCs w:val="16"/>
              </w:rPr>
            </w:pPr>
            <w:r w:rsidRPr="00E80904">
              <w:rPr>
                <w:color w:val="000000" w:themeColor="text1"/>
                <w:sz w:val="16"/>
                <w:szCs w:val="16"/>
              </w:rPr>
              <w:t>13.3 Debt management strategy</w:t>
            </w:r>
          </w:p>
        </w:tc>
        <w:tc>
          <w:tcPr>
            <w:tcW w:w="935"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856" w:type="dxa"/>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785" w:type="dxa"/>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928"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NA</w:t>
            </w:r>
          </w:p>
        </w:tc>
        <w:tc>
          <w:tcPr>
            <w:tcW w:w="1061"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NA</w:t>
            </w:r>
          </w:p>
        </w:tc>
        <w:tc>
          <w:tcPr>
            <w:tcW w:w="848"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NA</w:t>
            </w:r>
          </w:p>
        </w:tc>
        <w:tc>
          <w:tcPr>
            <w:tcW w:w="86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NA</w:t>
            </w:r>
          </w:p>
        </w:tc>
        <w:tc>
          <w:tcPr>
            <w:tcW w:w="84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NA</w:t>
            </w:r>
          </w:p>
        </w:tc>
        <w:tc>
          <w:tcPr>
            <w:tcW w:w="77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NA</w:t>
            </w:r>
          </w:p>
        </w:tc>
        <w:tc>
          <w:tcPr>
            <w:tcW w:w="711"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NA</w:t>
            </w:r>
          </w:p>
        </w:tc>
        <w:tc>
          <w:tcPr>
            <w:tcW w:w="84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NA</w:t>
            </w:r>
          </w:p>
        </w:tc>
        <w:tc>
          <w:tcPr>
            <w:tcW w:w="84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NA</w:t>
            </w:r>
          </w:p>
        </w:tc>
        <w:tc>
          <w:tcPr>
            <w:tcW w:w="85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NA</w:t>
            </w:r>
          </w:p>
        </w:tc>
        <w:tc>
          <w:tcPr>
            <w:tcW w:w="919"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NA</w:t>
            </w:r>
          </w:p>
        </w:tc>
        <w:tc>
          <w:tcPr>
            <w:tcW w:w="936" w:type="dxa"/>
            <w:vAlign w:val="center"/>
          </w:tcPr>
          <w:p w:rsidR="000B42D8" w:rsidRPr="00E80904" w:rsidRDefault="000B42D8" w:rsidP="00D17FC5">
            <w:pPr>
              <w:spacing w:before="40" w:after="40" w:line="259" w:lineRule="auto"/>
              <w:jc w:val="center"/>
              <w:rPr>
                <w:rFonts w:eastAsia="Times New Roman"/>
                <w:bCs/>
                <w:color w:val="000000" w:themeColor="text1"/>
                <w:sz w:val="16"/>
                <w:szCs w:val="16"/>
              </w:rPr>
            </w:pPr>
            <w:r w:rsidRPr="00E80904">
              <w:rPr>
                <w:rFonts w:eastAsia="Times New Roman"/>
                <w:bCs/>
                <w:color w:val="000000" w:themeColor="text1"/>
                <w:sz w:val="16"/>
                <w:szCs w:val="16"/>
              </w:rPr>
              <w:t>NA</w:t>
            </w:r>
          </w:p>
        </w:tc>
      </w:tr>
      <w:tr w:rsidR="00E80904" w:rsidRPr="00E80904" w:rsidTr="00C84E19">
        <w:trPr>
          <w:trHeight w:val="57"/>
          <w:jc w:val="center"/>
        </w:trPr>
        <w:tc>
          <w:tcPr>
            <w:tcW w:w="1630" w:type="dxa"/>
            <w:tcBorders>
              <w:bottom w:val="single" w:sz="8" w:space="0" w:color="auto"/>
            </w:tcBorders>
            <w:shd w:val="clear" w:color="auto" w:fill="auto"/>
            <w:vAlign w:val="center"/>
          </w:tcPr>
          <w:p w:rsidR="000B42D8" w:rsidRPr="00E80904" w:rsidRDefault="000B42D8" w:rsidP="00CD0E6F">
            <w:pPr>
              <w:spacing w:line="240" w:lineRule="auto"/>
              <w:rPr>
                <w:b/>
                <w:color w:val="000000" w:themeColor="text1"/>
                <w:sz w:val="16"/>
                <w:szCs w:val="16"/>
              </w:rPr>
            </w:pPr>
            <w:r w:rsidRPr="00E80904">
              <w:rPr>
                <w:b/>
                <w:color w:val="000000" w:themeColor="text1"/>
                <w:sz w:val="16"/>
                <w:szCs w:val="16"/>
              </w:rPr>
              <w:t xml:space="preserve">PI-14 </w:t>
            </w:r>
            <w:r w:rsidRPr="00E80904">
              <w:rPr>
                <w:rFonts w:eastAsiaTheme="minorEastAsia"/>
                <w:b/>
                <w:color w:val="000000" w:themeColor="text1"/>
                <w:sz w:val="16"/>
                <w:szCs w:val="16"/>
              </w:rPr>
              <w:t>Macroeconomic and fiscal forecasting</w:t>
            </w:r>
          </w:p>
        </w:tc>
        <w:tc>
          <w:tcPr>
            <w:tcW w:w="935" w:type="dxa"/>
            <w:tcBorders>
              <w:bottom w:val="single" w:sz="8" w:space="0" w:color="auto"/>
            </w:tcBorders>
            <w:shd w:val="clear" w:color="auto" w:fill="auto"/>
            <w:vAlign w:val="center"/>
          </w:tcPr>
          <w:p w:rsidR="000B42D8" w:rsidRPr="0059550C" w:rsidRDefault="000B42D8" w:rsidP="00D17FC5">
            <w:pPr>
              <w:spacing w:before="40" w:after="40" w:line="259" w:lineRule="auto"/>
              <w:jc w:val="center"/>
              <w:rPr>
                <w:b/>
                <w:color w:val="000000" w:themeColor="text1"/>
                <w:sz w:val="16"/>
                <w:szCs w:val="16"/>
                <w:lang w:val="en-GB"/>
              </w:rPr>
            </w:pPr>
            <w:r w:rsidRPr="0059550C">
              <w:rPr>
                <w:b/>
                <w:color w:val="000000" w:themeColor="text1"/>
                <w:sz w:val="16"/>
                <w:szCs w:val="16"/>
                <w:lang w:val="en-GB"/>
              </w:rPr>
              <w:t>NA</w:t>
            </w:r>
          </w:p>
        </w:tc>
        <w:tc>
          <w:tcPr>
            <w:tcW w:w="856" w:type="dxa"/>
            <w:tcBorders>
              <w:bottom w:val="single" w:sz="8" w:space="0" w:color="auto"/>
            </w:tcBorders>
            <w:shd w:val="clear" w:color="auto" w:fill="auto"/>
            <w:vAlign w:val="center"/>
          </w:tcPr>
          <w:p w:rsidR="000B42D8" w:rsidRPr="0059550C" w:rsidRDefault="000B42D8" w:rsidP="00D17FC5">
            <w:pPr>
              <w:spacing w:before="40" w:after="40" w:line="259" w:lineRule="auto"/>
              <w:jc w:val="center"/>
              <w:rPr>
                <w:b/>
                <w:color w:val="000000" w:themeColor="text1"/>
                <w:sz w:val="16"/>
                <w:szCs w:val="16"/>
                <w:lang w:val="en-GB"/>
              </w:rPr>
            </w:pPr>
            <w:r w:rsidRPr="0059550C">
              <w:rPr>
                <w:b/>
                <w:color w:val="000000" w:themeColor="text1"/>
                <w:sz w:val="16"/>
                <w:szCs w:val="16"/>
                <w:lang w:val="en-GB"/>
              </w:rPr>
              <w:t>NA</w:t>
            </w:r>
          </w:p>
        </w:tc>
        <w:tc>
          <w:tcPr>
            <w:tcW w:w="785" w:type="dxa"/>
            <w:tcBorders>
              <w:bottom w:val="single" w:sz="8" w:space="0" w:color="auto"/>
            </w:tcBorders>
            <w:vAlign w:val="center"/>
          </w:tcPr>
          <w:p w:rsidR="000B42D8" w:rsidRPr="0059550C" w:rsidRDefault="000B42D8" w:rsidP="00D17FC5">
            <w:pPr>
              <w:spacing w:before="40" w:after="40" w:line="259" w:lineRule="auto"/>
              <w:jc w:val="center"/>
              <w:rPr>
                <w:b/>
                <w:color w:val="000000" w:themeColor="text1"/>
                <w:sz w:val="16"/>
                <w:szCs w:val="16"/>
                <w:lang w:val="en-GB"/>
              </w:rPr>
            </w:pPr>
            <w:r w:rsidRPr="0059550C">
              <w:rPr>
                <w:b/>
                <w:color w:val="000000" w:themeColor="text1"/>
                <w:sz w:val="16"/>
                <w:szCs w:val="16"/>
                <w:lang w:val="en-GB"/>
              </w:rPr>
              <w:t>NA</w:t>
            </w:r>
          </w:p>
        </w:tc>
        <w:tc>
          <w:tcPr>
            <w:tcW w:w="928" w:type="dxa"/>
            <w:tcBorders>
              <w:bottom w:val="single" w:sz="8" w:space="0" w:color="auto"/>
            </w:tcBorders>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1061" w:type="dxa"/>
            <w:tcBorders>
              <w:bottom w:val="single" w:sz="8" w:space="0" w:color="auto"/>
            </w:tcBorders>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848" w:type="dxa"/>
            <w:tcBorders>
              <w:bottom w:val="single" w:sz="8" w:space="0" w:color="auto"/>
            </w:tcBorders>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866" w:type="dxa"/>
            <w:tcBorders>
              <w:bottom w:val="single" w:sz="8" w:space="0" w:color="auto"/>
            </w:tcBorders>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846" w:type="dxa"/>
            <w:tcBorders>
              <w:bottom w:val="single" w:sz="8" w:space="0" w:color="auto"/>
            </w:tcBorders>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776" w:type="dxa"/>
            <w:tcBorders>
              <w:bottom w:val="single" w:sz="8" w:space="0" w:color="auto"/>
            </w:tcBorders>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711" w:type="dxa"/>
            <w:tcBorders>
              <w:bottom w:val="single" w:sz="8" w:space="0" w:color="auto"/>
            </w:tcBorders>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846" w:type="dxa"/>
            <w:tcBorders>
              <w:bottom w:val="single" w:sz="8" w:space="0" w:color="auto"/>
            </w:tcBorders>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846" w:type="dxa"/>
            <w:tcBorders>
              <w:bottom w:val="single" w:sz="8" w:space="0" w:color="auto"/>
            </w:tcBorders>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856" w:type="dxa"/>
            <w:tcBorders>
              <w:bottom w:val="single" w:sz="8" w:space="0" w:color="auto"/>
            </w:tcBorders>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919" w:type="dxa"/>
            <w:tcBorders>
              <w:bottom w:val="single" w:sz="8" w:space="0" w:color="auto"/>
            </w:tcBorders>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c>
          <w:tcPr>
            <w:tcW w:w="936" w:type="dxa"/>
            <w:tcBorders>
              <w:bottom w:val="single" w:sz="8" w:space="0" w:color="auto"/>
            </w:tcBorders>
            <w:vAlign w:val="center"/>
          </w:tcPr>
          <w:p w:rsidR="000B42D8" w:rsidRPr="0059550C" w:rsidRDefault="000B42D8" w:rsidP="00D17FC5">
            <w:pPr>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59550C" w:rsidRDefault="000B42D8" w:rsidP="00CD0E6F">
            <w:pPr>
              <w:pStyle w:val="BodyText"/>
              <w:spacing w:after="0"/>
              <w:rPr>
                <w:color w:val="000000" w:themeColor="text1"/>
                <w:sz w:val="16"/>
                <w:szCs w:val="16"/>
              </w:rPr>
            </w:pPr>
            <w:r w:rsidRPr="0059550C">
              <w:rPr>
                <w:color w:val="000000" w:themeColor="text1"/>
                <w:sz w:val="16"/>
                <w:szCs w:val="16"/>
              </w:rPr>
              <w:t>14.1 Macroeconomic forecasts</w:t>
            </w:r>
          </w:p>
        </w:tc>
        <w:tc>
          <w:tcPr>
            <w:tcW w:w="935"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pStyle w:val="BodyText"/>
              <w:spacing w:before="40" w:after="40" w:line="259" w:lineRule="auto"/>
              <w:jc w:val="center"/>
              <w:rPr>
                <w:color w:val="000000" w:themeColor="text1"/>
                <w:sz w:val="16"/>
                <w:szCs w:val="16"/>
                <w:lang w:val="en-GB"/>
              </w:rPr>
            </w:pPr>
            <w:r w:rsidRPr="0059550C">
              <w:rPr>
                <w:color w:val="000000" w:themeColor="text1"/>
                <w:sz w:val="16"/>
                <w:szCs w:val="16"/>
                <w:lang w:val="en-GB"/>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pStyle w:val="BodyText"/>
              <w:spacing w:before="40" w:after="40" w:line="259" w:lineRule="auto"/>
              <w:jc w:val="center"/>
              <w:rPr>
                <w:color w:val="000000" w:themeColor="text1"/>
                <w:sz w:val="16"/>
                <w:szCs w:val="16"/>
                <w:lang w:val="en-GB"/>
              </w:rPr>
            </w:pPr>
            <w:r w:rsidRPr="0059550C">
              <w:rPr>
                <w:color w:val="000000" w:themeColor="text1"/>
                <w:sz w:val="16"/>
                <w:szCs w:val="16"/>
                <w:lang w:val="en-GB"/>
              </w:rPr>
              <w:t>NA</w:t>
            </w:r>
          </w:p>
        </w:tc>
        <w:tc>
          <w:tcPr>
            <w:tcW w:w="785"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pStyle w:val="BodyText"/>
              <w:spacing w:before="40" w:after="40" w:line="259" w:lineRule="auto"/>
              <w:jc w:val="center"/>
              <w:rPr>
                <w:color w:val="000000" w:themeColor="text1"/>
                <w:sz w:val="16"/>
                <w:szCs w:val="16"/>
                <w:lang w:val="en-GB"/>
              </w:rPr>
            </w:pPr>
            <w:r w:rsidRPr="0059550C">
              <w:rPr>
                <w:color w:val="000000" w:themeColor="text1"/>
                <w:sz w:val="16"/>
                <w:szCs w:val="16"/>
                <w:lang w:val="en-GB"/>
              </w:rPr>
              <w:t>NA</w:t>
            </w:r>
          </w:p>
        </w:tc>
        <w:tc>
          <w:tcPr>
            <w:tcW w:w="928"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1061"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848"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86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77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711"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919"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93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auto"/>
            <w:vAlign w:val="center"/>
          </w:tcPr>
          <w:p w:rsidR="000B42D8" w:rsidRPr="00E80904" w:rsidRDefault="000B42D8" w:rsidP="00CD0E6F">
            <w:pPr>
              <w:pStyle w:val="BodyText"/>
              <w:spacing w:after="0"/>
              <w:rPr>
                <w:color w:val="000000" w:themeColor="text1"/>
                <w:sz w:val="16"/>
                <w:szCs w:val="16"/>
              </w:rPr>
            </w:pPr>
            <w:r w:rsidRPr="00E80904">
              <w:rPr>
                <w:color w:val="000000" w:themeColor="text1"/>
                <w:sz w:val="16"/>
                <w:szCs w:val="16"/>
              </w:rPr>
              <w:t>14.2 Fiscal forecasts</w:t>
            </w:r>
          </w:p>
        </w:tc>
        <w:tc>
          <w:tcPr>
            <w:tcW w:w="935" w:type="dxa"/>
            <w:tcBorders>
              <w:top w:val="single" w:sz="8" w:space="0" w:color="auto"/>
              <w:bottom w:val="single" w:sz="8" w:space="0" w:color="auto"/>
            </w:tcBorders>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NA</w:t>
            </w:r>
          </w:p>
        </w:tc>
        <w:tc>
          <w:tcPr>
            <w:tcW w:w="856" w:type="dxa"/>
            <w:tcBorders>
              <w:top w:val="single" w:sz="8" w:space="0" w:color="auto"/>
              <w:bottom w:val="single" w:sz="8" w:space="0" w:color="auto"/>
            </w:tcBorders>
            <w:shd w:val="clear" w:color="auto" w:fill="auto"/>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NA</w:t>
            </w:r>
          </w:p>
        </w:tc>
        <w:tc>
          <w:tcPr>
            <w:tcW w:w="785" w:type="dxa"/>
            <w:tcBorders>
              <w:top w:val="single" w:sz="8" w:space="0" w:color="auto"/>
              <w:bottom w:val="single" w:sz="8" w:space="0" w:color="auto"/>
            </w:tcBorders>
            <w:vAlign w:val="center"/>
          </w:tcPr>
          <w:p w:rsidR="000B42D8" w:rsidRPr="00E80904" w:rsidRDefault="000B42D8" w:rsidP="00D17FC5">
            <w:pPr>
              <w:pStyle w:val="BodyText"/>
              <w:spacing w:before="40" w:after="40" w:line="259" w:lineRule="auto"/>
              <w:jc w:val="center"/>
              <w:rPr>
                <w:color w:val="000000" w:themeColor="text1"/>
                <w:sz w:val="16"/>
                <w:szCs w:val="16"/>
                <w:lang w:val="en-GB"/>
              </w:rPr>
            </w:pPr>
            <w:r w:rsidRPr="00E80904">
              <w:rPr>
                <w:color w:val="000000" w:themeColor="text1"/>
                <w:sz w:val="16"/>
                <w:szCs w:val="16"/>
                <w:lang w:val="en-GB"/>
              </w:rPr>
              <w:t>NA</w:t>
            </w:r>
          </w:p>
        </w:tc>
        <w:tc>
          <w:tcPr>
            <w:tcW w:w="928"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1061"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8"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6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7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11"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5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919"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B</w:t>
            </w:r>
          </w:p>
        </w:tc>
        <w:tc>
          <w:tcPr>
            <w:tcW w:w="93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B</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59550C" w:rsidRDefault="000B42D8" w:rsidP="00CD0E6F">
            <w:pPr>
              <w:pStyle w:val="BodyText"/>
              <w:spacing w:after="0"/>
              <w:rPr>
                <w:color w:val="000000" w:themeColor="text1"/>
                <w:sz w:val="16"/>
                <w:szCs w:val="16"/>
              </w:rPr>
            </w:pPr>
            <w:r w:rsidRPr="0059550C">
              <w:rPr>
                <w:color w:val="000000" w:themeColor="text1"/>
                <w:sz w:val="16"/>
                <w:szCs w:val="16"/>
              </w:rPr>
              <w:t>14.3 Macro-fiscal sensitivity analysis</w:t>
            </w:r>
          </w:p>
        </w:tc>
        <w:tc>
          <w:tcPr>
            <w:tcW w:w="935"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pStyle w:val="BodyText"/>
              <w:spacing w:before="40" w:after="40" w:line="259" w:lineRule="auto"/>
              <w:jc w:val="center"/>
              <w:rPr>
                <w:color w:val="000000" w:themeColor="text1"/>
                <w:sz w:val="16"/>
                <w:szCs w:val="16"/>
                <w:lang w:val="en-GB"/>
              </w:rPr>
            </w:pPr>
            <w:r w:rsidRPr="0059550C">
              <w:rPr>
                <w:color w:val="000000" w:themeColor="text1"/>
                <w:sz w:val="16"/>
                <w:szCs w:val="16"/>
                <w:lang w:val="en-GB"/>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pStyle w:val="BodyText"/>
              <w:spacing w:before="40" w:after="40" w:line="259" w:lineRule="auto"/>
              <w:jc w:val="center"/>
              <w:rPr>
                <w:color w:val="000000" w:themeColor="text1"/>
                <w:sz w:val="16"/>
                <w:szCs w:val="16"/>
                <w:lang w:val="en-GB"/>
              </w:rPr>
            </w:pPr>
            <w:r w:rsidRPr="0059550C">
              <w:rPr>
                <w:color w:val="000000" w:themeColor="text1"/>
                <w:sz w:val="16"/>
                <w:szCs w:val="16"/>
                <w:lang w:val="en-GB"/>
              </w:rPr>
              <w:t>NA</w:t>
            </w:r>
          </w:p>
        </w:tc>
        <w:tc>
          <w:tcPr>
            <w:tcW w:w="785"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pStyle w:val="BodyText"/>
              <w:spacing w:before="40" w:after="40" w:line="259" w:lineRule="auto"/>
              <w:jc w:val="center"/>
              <w:rPr>
                <w:color w:val="000000" w:themeColor="text1"/>
                <w:sz w:val="16"/>
                <w:szCs w:val="16"/>
                <w:lang w:val="en-GB"/>
              </w:rPr>
            </w:pPr>
            <w:r w:rsidRPr="0059550C">
              <w:rPr>
                <w:color w:val="000000" w:themeColor="text1"/>
                <w:sz w:val="16"/>
                <w:szCs w:val="16"/>
                <w:lang w:val="en-GB"/>
              </w:rPr>
              <w:t>NA</w:t>
            </w:r>
          </w:p>
        </w:tc>
        <w:tc>
          <w:tcPr>
            <w:tcW w:w="928"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1061"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848"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86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77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711"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919"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c>
          <w:tcPr>
            <w:tcW w:w="93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NA</w:t>
            </w:r>
          </w:p>
        </w:tc>
      </w:tr>
      <w:tr w:rsidR="00E80904" w:rsidRPr="00E80904" w:rsidTr="00C84E19">
        <w:trPr>
          <w:trHeight w:val="57"/>
          <w:jc w:val="center"/>
        </w:trPr>
        <w:tc>
          <w:tcPr>
            <w:tcW w:w="1630" w:type="dxa"/>
            <w:tcBorders>
              <w:top w:val="single" w:sz="8" w:space="0" w:color="auto"/>
            </w:tcBorders>
            <w:shd w:val="clear" w:color="auto" w:fill="auto"/>
            <w:vAlign w:val="center"/>
          </w:tcPr>
          <w:p w:rsidR="000B42D8" w:rsidRPr="00E80904" w:rsidRDefault="000B42D8" w:rsidP="00CD0E6F">
            <w:pPr>
              <w:tabs>
                <w:tab w:val="num" w:pos="720"/>
              </w:tabs>
              <w:spacing w:line="240" w:lineRule="auto"/>
              <w:rPr>
                <w:b/>
                <w:color w:val="000000" w:themeColor="text1"/>
                <w:sz w:val="16"/>
                <w:szCs w:val="16"/>
              </w:rPr>
            </w:pPr>
            <w:r w:rsidRPr="00E80904">
              <w:rPr>
                <w:b/>
                <w:color w:val="000000" w:themeColor="text1"/>
                <w:sz w:val="16"/>
                <w:szCs w:val="16"/>
              </w:rPr>
              <w:t xml:space="preserve">PI-15 </w:t>
            </w:r>
            <w:r w:rsidRPr="00E80904">
              <w:rPr>
                <w:rFonts w:eastAsiaTheme="minorEastAsia"/>
                <w:b/>
                <w:color w:val="000000" w:themeColor="text1"/>
                <w:sz w:val="16"/>
                <w:szCs w:val="16"/>
              </w:rPr>
              <w:t>Fiscal strategy</w:t>
            </w:r>
          </w:p>
        </w:tc>
        <w:tc>
          <w:tcPr>
            <w:tcW w:w="935" w:type="dxa"/>
            <w:tcBorders>
              <w:top w:val="single" w:sz="8" w:space="0" w:color="auto"/>
            </w:tcBorders>
            <w:shd w:val="clear" w:color="auto" w:fill="auto"/>
            <w:vAlign w:val="center"/>
          </w:tcPr>
          <w:p w:rsidR="000B42D8" w:rsidRPr="0059550C" w:rsidRDefault="000B42D8" w:rsidP="00D17FC5">
            <w:pPr>
              <w:tabs>
                <w:tab w:val="num" w:pos="720"/>
              </w:tabs>
              <w:spacing w:before="40" w:after="40" w:line="259" w:lineRule="auto"/>
              <w:jc w:val="center"/>
              <w:rPr>
                <w:b/>
                <w:color w:val="000000" w:themeColor="text1"/>
                <w:sz w:val="16"/>
                <w:szCs w:val="16"/>
                <w:lang w:val="en-GB"/>
              </w:rPr>
            </w:pPr>
            <w:r w:rsidRPr="0059550C">
              <w:rPr>
                <w:b/>
                <w:color w:val="000000" w:themeColor="text1"/>
                <w:sz w:val="16"/>
                <w:szCs w:val="16"/>
                <w:lang w:val="en-GB"/>
              </w:rPr>
              <w:t>B</w:t>
            </w:r>
          </w:p>
        </w:tc>
        <w:tc>
          <w:tcPr>
            <w:tcW w:w="856" w:type="dxa"/>
            <w:tcBorders>
              <w:top w:val="single" w:sz="8" w:space="0" w:color="auto"/>
            </w:tcBorders>
            <w:shd w:val="clear" w:color="auto" w:fill="auto"/>
            <w:vAlign w:val="center"/>
          </w:tcPr>
          <w:p w:rsidR="000B42D8" w:rsidRPr="0059550C" w:rsidRDefault="000B42D8" w:rsidP="00D17FC5">
            <w:pPr>
              <w:tabs>
                <w:tab w:val="num" w:pos="720"/>
              </w:tabs>
              <w:spacing w:before="40" w:after="40" w:line="259" w:lineRule="auto"/>
              <w:jc w:val="center"/>
              <w:rPr>
                <w:b/>
                <w:color w:val="000000" w:themeColor="text1"/>
                <w:sz w:val="16"/>
                <w:szCs w:val="16"/>
                <w:lang w:val="en-GB"/>
              </w:rPr>
            </w:pPr>
            <w:r w:rsidRPr="0059550C">
              <w:rPr>
                <w:b/>
                <w:color w:val="000000" w:themeColor="text1"/>
                <w:sz w:val="16"/>
                <w:szCs w:val="16"/>
                <w:lang w:val="en-GB"/>
              </w:rPr>
              <w:t>B</w:t>
            </w:r>
          </w:p>
        </w:tc>
        <w:tc>
          <w:tcPr>
            <w:tcW w:w="785" w:type="dxa"/>
            <w:tcBorders>
              <w:top w:val="single" w:sz="8" w:space="0" w:color="auto"/>
            </w:tcBorders>
            <w:vAlign w:val="center"/>
          </w:tcPr>
          <w:p w:rsidR="000B42D8" w:rsidRPr="0059550C" w:rsidRDefault="000B42D8" w:rsidP="00D17FC5">
            <w:pPr>
              <w:tabs>
                <w:tab w:val="num" w:pos="720"/>
              </w:tabs>
              <w:spacing w:before="40" w:after="40" w:line="259" w:lineRule="auto"/>
              <w:jc w:val="center"/>
              <w:rPr>
                <w:b/>
                <w:color w:val="000000" w:themeColor="text1"/>
                <w:sz w:val="16"/>
                <w:szCs w:val="16"/>
                <w:lang w:val="en-GB"/>
              </w:rPr>
            </w:pPr>
            <w:r w:rsidRPr="0059550C">
              <w:rPr>
                <w:b/>
                <w:color w:val="000000" w:themeColor="text1"/>
                <w:sz w:val="16"/>
                <w:szCs w:val="16"/>
                <w:lang w:val="en-GB"/>
              </w:rPr>
              <w:t>D+</w:t>
            </w:r>
          </w:p>
        </w:tc>
        <w:tc>
          <w:tcPr>
            <w:tcW w:w="928"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1061"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48"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6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4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77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711"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4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4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5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919"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93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r>
      <w:tr w:rsidR="00E80904" w:rsidRPr="00E80904" w:rsidTr="00C84E19">
        <w:trPr>
          <w:trHeight w:val="57"/>
          <w:jc w:val="center"/>
        </w:trPr>
        <w:tc>
          <w:tcPr>
            <w:tcW w:w="1630" w:type="dxa"/>
            <w:shd w:val="clear" w:color="auto" w:fill="auto"/>
            <w:vAlign w:val="center"/>
          </w:tcPr>
          <w:p w:rsidR="000B42D8" w:rsidRPr="00F571F0" w:rsidRDefault="000B42D8" w:rsidP="00CD0E6F">
            <w:pPr>
              <w:pStyle w:val="BodyText"/>
              <w:tabs>
                <w:tab w:val="num" w:pos="720"/>
              </w:tabs>
              <w:spacing w:after="0"/>
              <w:rPr>
                <w:color w:val="000000" w:themeColor="text1"/>
                <w:sz w:val="16"/>
                <w:szCs w:val="16"/>
              </w:rPr>
            </w:pPr>
            <w:r w:rsidRPr="00F571F0">
              <w:rPr>
                <w:color w:val="000000" w:themeColor="text1"/>
                <w:sz w:val="16"/>
                <w:szCs w:val="16"/>
              </w:rPr>
              <w:t>15.1 Fiscal impact of policy proposals</w:t>
            </w:r>
          </w:p>
        </w:tc>
        <w:tc>
          <w:tcPr>
            <w:tcW w:w="935" w:type="dxa"/>
            <w:shd w:val="clear" w:color="auto" w:fill="auto"/>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856" w:type="dxa"/>
            <w:shd w:val="clear" w:color="auto" w:fill="auto"/>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785"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928"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rPr>
            </w:pPr>
            <w:r w:rsidRPr="00E80904">
              <w:rPr>
                <w:color w:val="000000" w:themeColor="text1"/>
                <w:sz w:val="16"/>
                <w:szCs w:val="16"/>
              </w:rPr>
              <w:t>D</w:t>
            </w:r>
          </w:p>
        </w:tc>
        <w:tc>
          <w:tcPr>
            <w:tcW w:w="1061"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rPr>
            </w:pPr>
            <w:r w:rsidRPr="00E80904">
              <w:rPr>
                <w:color w:val="000000" w:themeColor="text1"/>
                <w:sz w:val="16"/>
                <w:szCs w:val="16"/>
              </w:rPr>
              <w:t>NA</w:t>
            </w:r>
          </w:p>
        </w:tc>
        <w:tc>
          <w:tcPr>
            <w:tcW w:w="848"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rPr>
            </w:pPr>
            <w:r w:rsidRPr="00E80904">
              <w:rPr>
                <w:color w:val="000000" w:themeColor="text1"/>
                <w:sz w:val="16"/>
                <w:szCs w:val="16"/>
              </w:rPr>
              <w:t>NA</w:t>
            </w:r>
          </w:p>
        </w:tc>
        <w:tc>
          <w:tcPr>
            <w:tcW w:w="866"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rPr>
            </w:pPr>
            <w:r w:rsidRPr="00E80904">
              <w:rPr>
                <w:color w:val="000000" w:themeColor="text1"/>
                <w:sz w:val="16"/>
                <w:szCs w:val="16"/>
              </w:rPr>
              <w:t>D</w:t>
            </w:r>
          </w:p>
        </w:tc>
        <w:tc>
          <w:tcPr>
            <w:tcW w:w="776"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rPr>
            </w:pPr>
            <w:r w:rsidRPr="00E80904">
              <w:rPr>
                <w:color w:val="000000" w:themeColor="text1"/>
                <w:sz w:val="16"/>
                <w:szCs w:val="16"/>
              </w:rPr>
              <w:t>D</w:t>
            </w:r>
          </w:p>
        </w:tc>
        <w:tc>
          <w:tcPr>
            <w:tcW w:w="711"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rPr>
            </w:pPr>
            <w:r w:rsidRPr="00E80904">
              <w:rPr>
                <w:color w:val="000000" w:themeColor="text1"/>
                <w:sz w:val="16"/>
                <w:szCs w:val="16"/>
              </w:rPr>
              <w:t>D</w:t>
            </w:r>
          </w:p>
        </w:tc>
        <w:tc>
          <w:tcPr>
            <w:tcW w:w="846"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rPr>
            </w:pPr>
            <w:r w:rsidRPr="00E80904">
              <w:rPr>
                <w:color w:val="000000" w:themeColor="text1"/>
                <w:sz w:val="16"/>
                <w:szCs w:val="16"/>
              </w:rPr>
              <w:t>D</w:t>
            </w:r>
          </w:p>
        </w:tc>
        <w:tc>
          <w:tcPr>
            <w:tcW w:w="856"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rPr>
            </w:pPr>
            <w:r w:rsidRPr="00E80904">
              <w:rPr>
                <w:color w:val="000000" w:themeColor="text1"/>
                <w:sz w:val="16"/>
                <w:szCs w:val="16"/>
              </w:rPr>
              <w:t>D</w:t>
            </w:r>
          </w:p>
        </w:tc>
        <w:tc>
          <w:tcPr>
            <w:tcW w:w="919"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rPr>
            </w:pPr>
            <w:r w:rsidRPr="00E80904">
              <w:rPr>
                <w:color w:val="000000" w:themeColor="text1"/>
                <w:sz w:val="16"/>
                <w:szCs w:val="16"/>
              </w:rPr>
              <w:t>D</w:t>
            </w:r>
          </w:p>
        </w:tc>
        <w:tc>
          <w:tcPr>
            <w:tcW w:w="936"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rPr>
            </w:pPr>
            <w:r w:rsidRPr="00E80904">
              <w:rPr>
                <w:color w:val="000000" w:themeColor="text1"/>
                <w:sz w:val="16"/>
                <w:szCs w:val="16"/>
              </w:rPr>
              <w:t>D</w:t>
            </w:r>
          </w:p>
        </w:tc>
      </w:tr>
      <w:tr w:rsidR="00E80904" w:rsidRPr="00E80904" w:rsidTr="00C84E19">
        <w:trPr>
          <w:trHeight w:val="57"/>
          <w:jc w:val="center"/>
        </w:trPr>
        <w:tc>
          <w:tcPr>
            <w:tcW w:w="1630" w:type="dxa"/>
            <w:shd w:val="clear" w:color="auto" w:fill="auto"/>
            <w:vAlign w:val="center"/>
          </w:tcPr>
          <w:p w:rsidR="000B42D8" w:rsidRPr="00F571F0" w:rsidRDefault="000B42D8" w:rsidP="00CD0E6F">
            <w:pPr>
              <w:pStyle w:val="BodyText"/>
              <w:tabs>
                <w:tab w:val="num" w:pos="720"/>
              </w:tabs>
              <w:spacing w:after="0"/>
              <w:rPr>
                <w:color w:val="000000" w:themeColor="text1"/>
                <w:sz w:val="16"/>
                <w:szCs w:val="16"/>
              </w:rPr>
            </w:pPr>
            <w:r w:rsidRPr="00F571F0">
              <w:rPr>
                <w:color w:val="000000" w:themeColor="text1"/>
                <w:sz w:val="16"/>
                <w:szCs w:val="16"/>
              </w:rPr>
              <w:t>15.2 Fiscal strategy adoption</w:t>
            </w:r>
          </w:p>
        </w:tc>
        <w:tc>
          <w:tcPr>
            <w:tcW w:w="935" w:type="dxa"/>
            <w:shd w:val="clear" w:color="auto" w:fill="auto"/>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856" w:type="dxa"/>
            <w:shd w:val="clear" w:color="auto" w:fill="auto"/>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785"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92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106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6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7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1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5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19"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3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r>
      <w:tr w:rsidR="00E80904" w:rsidRPr="00E80904" w:rsidTr="00C84E19">
        <w:trPr>
          <w:trHeight w:val="57"/>
          <w:jc w:val="center"/>
        </w:trPr>
        <w:tc>
          <w:tcPr>
            <w:tcW w:w="1630" w:type="dxa"/>
            <w:shd w:val="clear" w:color="auto" w:fill="auto"/>
            <w:vAlign w:val="center"/>
          </w:tcPr>
          <w:p w:rsidR="000B42D8" w:rsidRPr="00E80904" w:rsidRDefault="000B42D8" w:rsidP="00CD0E6F">
            <w:pPr>
              <w:pStyle w:val="BodyText"/>
              <w:tabs>
                <w:tab w:val="num" w:pos="720"/>
              </w:tabs>
              <w:spacing w:after="0"/>
              <w:rPr>
                <w:color w:val="000000" w:themeColor="text1"/>
                <w:sz w:val="16"/>
                <w:szCs w:val="16"/>
              </w:rPr>
            </w:pPr>
            <w:r w:rsidRPr="00E80904">
              <w:rPr>
                <w:color w:val="000000" w:themeColor="text1"/>
                <w:sz w:val="16"/>
                <w:szCs w:val="16"/>
              </w:rPr>
              <w:t>15.3. Reporting on fiscal outcomes</w:t>
            </w:r>
          </w:p>
        </w:tc>
        <w:tc>
          <w:tcPr>
            <w:tcW w:w="935" w:type="dxa"/>
            <w:shd w:val="clear" w:color="auto" w:fill="auto"/>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856" w:type="dxa"/>
            <w:shd w:val="clear" w:color="auto" w:fill="auto"/>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lang w:val="en-GB"/>
              </w:rPr>
            </w:pPr>
            <w:r w:rsidRPr="00E80904">
              <w:rPr>
                <w:color w:val="000000" w:themeColor="text1"/>
                <w:sz w:val="16"/>
                <w:szCs w:val="16"/>
                <w:lang w:val="en-GB"/>
              </w:rPr>
              <w:t>A</w:t>
            </w:r>
          </w:p>
        </w:tc>
        <w:tc>
          <w:tcPr>
            <w:tcW w:w="785" w:type="dxa"/>
            <w:vAlign w:val="center"/>
          </w:tcPr>
          <w:p w:rsidR="000B42D8" w:rsidRPr="00E80904" w:rsidRDefault="000B42D8" w:rsidP="00D17FC5">
            <w:pPr>
              <w:pStyle w:val="BodyText"/>
              <w:tabs>
                <w:tab w:val="num" w:pos="720"/>
              </w:tabs>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92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106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6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7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1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5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19"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3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NA</w:t>
            </w:r>
          </w:p>
        </w:tc>
      </w:tr>
      <w:tr w:rsidR="00E80904" w:rsidRPr="00E80904" w:rsidTr="00C84E19">
        <w:trPr>
          <w:trHeight w:val="57"/>
          <w:jc w:val="center"/>
        </w:trPr>
        <w:tc>
          <w:tcPr>
            <w:tcW w:w="1630" w:type="dxa"/>
            <w:tcBorders>
              <w:bottom w:val="single" w:sz="8" w:space="0" w:color="auto"/>
            </w:tcBorders>
            <w:shd w:val="clear" w:color="auto" w:fill="auto"/>
            <w:vAlign w:val="center"/>
          </w:tcPr>
          <w:p w:rsidR="000B42D8" w:rsidRPr="00E80904" w:rsidRDefault="000B42D8" w:rsidP="00CD0E6F">
            <w:pPr>
              <w:tabs>
                <w:tab w:val="num" w:pos="720"/>
              </w:tabs>
              <w:spacing w:line="240" w:lineRule="auto"/>
              <w:rPr>
                <w:b/>
                <w:color w:val="000000" w:themeColor="text1"/>
                <w:sz w:val="16"/>
                <w:szCs w:val="16"/>
              </w:rPr>
            </w:pPr>
            <w:r w:rsidRPr="00E80904">
              <w:rPr>
                <w:b/>
                <w:color w:val="000000" w:themeColor="text1"/>
                <w:sz w:val="16"/>
                <w:szCs w:val="16"/>
              </w:rPr>
              <w:t xml:space="preserve">PI-16 </w:t>
            </w:r>
            <w:r w:rsidRPr="00E80904">
              <w:rPr>
                <w:rFonts w:eastAsiaTheme="minorEastAsia"/>
                <w:b/>
                <w:color w:val="000000" w:themeColor="text1"/>
                <w:sz w:val="16"/>
                <w:szCs w:val="16"/>
              </w:rPr>
              <w:t>Medium term perspective in expenditure budgeting</w:t>
            </w:r>
          </w:p>
        </w:tc>
        <w:tc>
          <w:tcPr>
            <w:tcW w:w="935" w:type="dxa"/>
            <w:tcBorders>
              <w:bottom w:val="single" w:sz="8" w:space="0" w:color="auto"/>
            </w:tcBorders>
            <w:shd w:val="clear" w:color="auto" w:fill="auto"/>
            <w:vAlign w:val="center"/>
          </w:tcPr>
          <w:p w:rsidR="000B42D8" w:rsidRPr="0059550C" w:rsidRDefault="000B42D8" w:rsidP="00D17FC5">
            <w:pPr>
              <w:tabs>
                <w:tab w:val="num" w:pos="720"/>
              </w:tabs>
              <w:spacing w:before="40" w:after="40" w:line="259" w:lineRule="auto"/>
              <w:jc w:val="center"/>
              <w:rPr>
                <w:b/>
                <w:color w:val="000000" w:themeColor="text1"/>
                <w:sz w:val="16"/>
                <w:szCs w:val="16"/>
                <w:lang w:val="en-GB"/>
              </w:rPr>
            </w:pPr>
            <w:r w:rsidRPr="0059550C">
              <w:rPr>
                <w:b/>
                <w:color w:val="000000" w:themeColor="text1"/>
                <w:sz w:val="16"/>
                <w:szCs w:val="16"/>
                <w:lang w:val="en-GB"/>
              </w:rPr>
              <w:t>C+</w:t>
            </w:r>
          </w:p>
        </w:tc>
        <w:tc>
          <w:tcPr>
            <w:tcW w:w="856" w:type="dxa"/>
            <w:tcBorders>
              <w:bottom w:val="single" w:sz="8" w:space="0" w:color="auto"/>
            </w:tcBorders>
            <w:shd w:val="clear" w:color="auto" w:fill="auto"/>
            <w:vAlign w:val="center"/>
          </w:tcPr>
          <w:p w:rsidR="000B42D8" w:rsidRPr="0059550C" w:rsidRDefault="000B42D8" w:rsidP="00D17FC5">
            <w:pPr>
              <w:tabs>
                <w:tab w:val="num" w:pos="720"/>
              </w:tabs>
              <w:spacing w:before="40" w:after="40" w:line="259" w:lineRule="auto"/>
              <w:jc w:val="center"/>
              <w:rPr>
                <w:b/>
                <w:color w:val="000000" w:themeColor="text1"/>
                <w:sz w:val="16"/>
                <w:szCs w:val="16"/>
                <w:lang w:val="en-GB"/>
              </w:rPr>
            </w:pPr>
            <w:r w:rsidRPr="0059550C">
              <w:rPr>
                <w:b/>
                <w:color w:val="000000" w:themeColor="text1"/>
                <w:sz w:val="16"/>
                <w:szCs w:val="16"/>
                <w:lang w:val="en-GB"/>
              </w:rPr>
              <w:t>C+</w:t>
            </w:r>
          </w:p>
        </w:tc>
        <w:tc>
          <w:tcPr>
            <w:tcW w:w="785" w:type="dxa"/>
            <w:tcBorders>
              <w:bottom w:val="single" w:sz="8" w:space="0" w:color="auto"/>
            </w:tcBorders>
            <w:vAlign w:val="center"/>
          </w:tcPr>
          <w:p w:rsidR="000B42D8" w:rsidRPr="0059550C" w:rsidRDefault="000B42D8" w:rsidP="00D17FC5">
            <w:pPr>
              <w:tabs>
                <w:tab w:val="num" w:pos="720"/>
              </w:tabs>
              <w:spacing w:before="40" w:after="40" w:line="259" w:lineRule="auto"/>
              <w:jc w:val="center"/>
              <w:rPr>
                <w:b/>
                <w:color w:val="000000" w:themeColor="text1"/>
                <w:sz w:val="16"/>
                <w:szCs w:val="16"/>
                <w:lang w:val="en-GB"/>
              </w:rPr>
            </w:pPr>
            <w:r w:rsidRPr="0059550C">
              <w:rPr>
                <w:b/>
                <w:color w:val="000000" w:themeColor="text1"/>
                <w:sz w:val="16"/>
                <w:szCs w:val="16"/>
                <w:lang w:val="en-GB"/>
              </w:rPr>
              <w:t>D</w:t>
            </w:r>
          </w:p>
        </w:tc>
        <w:tc>
          <w:tcPr>
            <w:tcW w:w="928" w:type="dxa"/>
            <w:tcBorders>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1061" w:type="dxa"/>
            <w:tcBorders>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48" w:type="dxa"/>
            <w:tcBorders>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66" w:type="dxa"/>
            <w:tcBorders>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46" w:type="dxa"/>
            <w:tcBorders>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776" w:type="dxa"/>
            <w:tcBorders>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711" w:type="dxa"/>
            <w:tcBorders>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46" w:type="dxa"/>
            <w:tcBorders>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46" w:type="dxa"/>
            <w:tcBorders>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856" w:type="dxa"/>
            <w:tcBorders>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D+</w:t>
            </w:r>
          </w:p>
        </w:tc>
        <w:tc>
          <w:tcPr>
            <w:tcW w:w="919" w:type="dxa"/>
            <w:tcBorders>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936" w:type="dxa"/>
            <w:tcBorders>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59550C" w:rsidRDefault="000B42D8" w:rsidP="00CD0E6F">
            <w:pPr>
              <w:pStyle w:val="BodyText"/>
              <w:widowControl w:val="0"/>
              <w:tabs>
                <w:tab w:val="num" w:pos="720"/>
                <w:tab w:val="left" w:pos="960"/>
              </w:tabs>
              <w:spacing w:after="0"/>
              <w:rPr>
                <w:bCs/>
                <w:color w:val="000000" w:themeColor="text1"/>
                <w:sz w:val="16"/>
                <w:szCs w:val="16"/>
              </w:rPr>
            </w:pPr>
            <w:r w:rsidRPr="0059550C">
              <w:rPr>
                <w:color w:val="000000" w:themeColor="text1"/>
                <w:sz w:val="16"/>
                <w:szCs w:val="16"/>
              </w:rPr>
              <w:t xml:space="preserve">16.1 </w:t>
            </w:r>
            <w:r w:rsidRPr="0059550C">
              <w:rPr>
                <w:color w:val="000000" w:themeColor="text1"/>
                <w:spacing w:val="-1"/>
                <w:sz w:val="16"/>
                <w:szCs w:val="16"/>
              </w:rPr>
              <w:t>Medium-term expenditure estimates</w:t>
            </w:r>
          </w:p>
        </w:tc>
        <w:tc>
          <w:tcPr>
            <w:tcW w:w="935"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59550C">
              <w:rPr>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59550C">
              <w:rPr>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59550C">
              <w:rPr>
                <w:color w:val="000000" w:themeColor="text1"/>
                <w:sz w:val="16"/>
                <w:szCs w:val="16"/>
                <w:lang w:val="en-GB"/>
              </w:rPr>
              <w:t>D</w:t>
            </w:r>
          </w:p>
        </w:tc>
        <w:tc>
          <w:tcPr>
            <w:tcW w:w="928"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B</w:t>
            </w:r>
          </w:p>
        </w:tc>
        <w:tc>
          <w:tcPr>
            <w:tcW w:w="1061"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D</w:t>
            </w:r>
          </w:p>
        </w:tc>
        <w:tc>
          <w:tcPr>
            <w:tcW w:w="86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B</w:t>
            </w:r>
          </w:p>
        </w:tc>
        <w:tc>
          <w:tcPr>
            <w:tcW w:w="84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B</w:t>
            </w:r>
          </w:p>
        </w:tc>
        <w:tc>
          <w:tcPr>
            <w:tcW w:w="936" w:type="dxa"/>
            <w:tcBorders>
              <w:top w:val="single" w:sz="8" w:space="0" w:color="auto"/>
              <w:bottom w:val="single" w:sz="8"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B</w:t>
            </w:r>
          </w:p>
        </w:tc>
      </w:tr>
      <w:tr w:rsidR="00E80904" w:rsidRPr="00E80904" w:rsidTr="00C84E19">
        <w:trPr>
          <w:trHeight w:val="57"/>
          <w:jc w:val="center"/>
        </w:trPr>
        <w:tc>
          <w:tcPr>
            <w:tcW w:w="1630" w:type="dxa"/>
            <w:tcBorders>
              <w:top w:val="single" w:sz="8" w:space="0" w:color="auto"/>
            </w:tcBorders>
            <w:shd w:val="clear" w:color="auto" w:fill="auto"/>
            <w:vAlign w:val="center"/>
          </w:tcPr>
          <w:p w:rsidR="000B42D8" w:rsidRPr="00E80904" w:rsidRDefault="000B42D8" w:rsidP="00CD0E6F">
            <w:pPr>
              <w:pStyle w:val="BodyText"/>
              <w:widowControl w:val="0"/>
              <w:tabs>
                <w:tab w:val="num" w:pos="720"/>
                <w:tab w:val="left" w:pos="961"/>
              </w:tabs>
              <w:spacing w:after="0"/>
              <w:rPr>
                <w:b/>
                <w:bCs/>
                <w:color w:val="000000" w:themeColor="text1"/>
                <w:sz w:val="16"/>
                <w:szCs w:val="16"/>
              </w:rPr>
            </w:pPr>
            <w:r w:rsidRPr="00E80904">
              <w:rPr>
                <w:color w:val="000000" w:themeColor="text1"/>
                <w:sz w:val="16"/>
                <w:szCs w:val="16"/>
              </w:rPr>
              <w:t xml:space="preserve">16.2 </w:t>
            </w:r>
            <w:r w:rsidRPr="00E80904">
              <w:rPr>
                <w:color w:val="000000" w:themeColor="text1"/>
                <w:spacing w:val="-1"/>
                <w:sz w:val="16"/>
                <w:szCs w:val="16"/>
              </w:rPr>
              <w:t>Medium-term expenditure ceilings</w:t>
            </w:r>
          </w:p>
        </w:tc>
        <w:tc>
          <w:tcPr>
            <w:tcW w:w="935" w:type="dxa"/>
            <w:tcBorders>
              <w:top w:val="single" w:sz="8" w:space="0" w:color="auto"/>
            </w:tcBorders>
            <w:shd w:val="clear" w:color="auto" w:fill="auto"/>
            <w:vAlign w:val="center"/>
          </w:tcPr>
          <w:p w:rsidR="000B42D8" w:rsidRPr="00E80904" w:rsidRDefault="000B42D8" w:rsidP="00D17FC5">
            <w:pPr>
              <w:pStyle w:val="BodyText"/>
              <w:widowControl w:val="0"/>
              <w:tabs>
                <w:tab w:val="num" w:pos="720"/>
                <w:tab w:val="left" w:pos="961"/>
              </w:tabs>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856" w:type="dxa"/>
            <w:tcBorders>
              <w:top w:val="single" w:sz="8" w:space="0" w:color="auto"/>
            </w:tcBorders>
            <w:shd w:val="clear" w:color="auto" w:fill="auto"/>
            <w:vAlign w:val="center"/>
          </w:tcPr>
          <w:p w:rsidR="000B42D8" w:rsidRPr="00E80904" w:rsidRDefault="000B42D8" w:rsidP="00D17FC5">
            <w:pPr>
              <w:pStyle w:val="BodyText"/>
              <w:widowControl w:val="0"/>
              <w:tabs>
                <w:tab w:val="num" w:pos="720"/>
                <w:tab w:val="left" w:pos="961"/>
              </w:tabs>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785" w:type="dxa"/>
            <w:tcBorders>
              <w:top w:val="single" w:sz="8" w:space="0" w:color="auto"/>
            </w:tcBorders>
            <w:vAlign w:val="center"/>
          </w:tcPr>
          <w:p w:rsidR="000B42D8" w:rsidRPr="00E80904" w:rsidRDefault="000B42D8" w:rsidP="00D17FC5">
            <w:pPr>
              <w:pStyle w:val="BodyText"/>
              <w:widowControl w:val="0"/>
              <w:tabs>
                <w:tab w:val="num" w:pos="720"/>
                <w:tab w:val="left" w:pos="961"/>
              </w:tabs>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928"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1061"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8"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6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77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711"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5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919"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93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r>
      <w:tr w:rsidR="00E80904" w:rsidRPr="00E80904" w:rsidTr="00F571F0">
        <w:trPr>
          <w:trHeight w:val="732"/>
          <w:jc w:val="center"/>
        </w:trPr>
        <w:tc>
          <w:tcPr>
            <w:tcW w:w="1630" w:type="dxa"/>
            <w:tcBorders>
              <w:bottom w:val="single" w:sz="8" w:space="0" w:color="auto"/>
            </w:tcBorders>
            <w:shd w:val="clear" w:color="auto" w:fill="auto"/>
            <w:vAlign w:val="center"/>
          </w:tcPr>
          <w:p w:rsidR="000B42D8" w:rsidRPr="00F571F0" w:rsidRDefault="000B42D8" w:rsidP="00CD0E6F">
            <w:pPr>
              <w:pStyle w:val="BodyText"/>
              <w:widowControl w:val="0"/>
              <w:tabs>
                <w:tab w:val="num" w:pos="720"/>
                <w:tab w:val="left" w:pos="960"/>
              </w:tabs>
              <w:spacing w:after="0"/>
              <w:rPr>
                <w:b/>
                <w:bCs/>
                <w:color w:val="000000" w:themeColor="text1"/>
                <w:sz w:val="16"/>
                <w:szCs w:val="16"/>
              </w:rPr>
            </w:pPr>
            <w:r w:rsidRPr="00F571F0">
              <w:rPr>
                <w:color w:val="000000" w:themeColor="text1"/>
                <w:sz w:val="16"/>
                <w:szCs w:val="16"/>
              </w:rPr>
              <w:t xml:space="preserve">16.3 </w:t>
            </w:r>
            <w:r w:rsidRPr="00F571F0">
              <w:rPr>
                <w:color w:val="000000" w:themeColor="text1"/>
                <w:spacing w:val="-1"/>
                <w:sz w:val="16"/>
                <w:szCs w:val="16"/>
              </w:rPr>
              <w:t>Alignment of strategic plans and medium-term budgets</w:t>
            </w:r>
          </w:p>
        </w:tc>
        <w:tc>
          <w:tcPr>
            <w:tcW w:w="935" w:type="dxa"/>
            <w:tcBorders>
              <w:bottom w:val="single" w:sz="8" w:space="0" w:color="auto"/>
            </w:tcBorders>
            <w:shd w:val="clear" w:color="auto" w:fill="auto"/>
            <w:vAlign w:val="center"/>
          </w:tcPr>
          <w:p w:rsidR="000B42D8" w:rsidRPr="00E80904"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856" w:type="dxa"/>
            <w:tcBorders>
              <w:bottom w:val="single" w:sz="8" w:space="0" w:color="auto"/>
            </w:tcBorders>
            <w:shd w:val="clear" w:color="auto" w:fill="auto"/>
            <w:vAlign w:val="center"/>
          </w:tcPr>
          <w:p w:rsidR="000B42D8" w:rsidRPr="00E80904"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785" w:type="dxa"/>
            <w:tcBorders>
              <w:bottom w:val="single" w:sz="8" w:space="0" w:color="auto"/>
            </w:tcBorders>
            <w:vAlign w:val="center"/>
          </w:tcPr>
          <w:p w:rsidR="000B42D8" w:rsidRPr="00E80904"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E80904">
              <w:rPr>
                <w:color w:val="000000" w:themeColor="text1"/>
                <w:sz w:val="16"/>
                <w:szCs w:val="16"/>
                <w:lang w:val="en-GB"/>
              </w:rPr>
              <w:t>D</w:t>
            </w:r>
          </w:p>
        </w:tc>
        <w:tc>
          <w:tcPr>
            <w:tcW w:w="928"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1061"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8"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6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77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711"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5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919"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93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r>
      <w:tr w:rsidR="00E80904" w:rsidRPr="00E80904" w:rsidTr="00C84E19">
        <w:trPr>
          <w:trHeight w:val="57"/>
          <w:jc w:val="center"/>
        </w:trPr>
        <w:tc>
          <w:tcPr>
            <w:tcW w:w="1630" w:type="dxa"/>
            <w:tcBorders>
              <w:top w:val="single" w:sz="8" w:space="0" w:color="auto"/>
            </w:tcBorders>
            <w:shd w:val="clear" w:color="auto" w:fill="auto"/>
            <w:vAlign w:val="center"/>
          </w:tcPr>
          <w:p w:rsidR="000B42D8" w:rsidRPr="00F571F0" w:rsidRDefault="000B42D8" w:rsidP="00CD0E6F">
            <w:pPr>
              <w:tabs>
                <w:tab w:val="num" w:pos="720"/>
              </w:tabs>
              <w:spacing w:line="240" w:lineRule="auto"/>
              <w:rPr>
                <w:b/>
                <w:color w:val="000000" w:themeColor="text1"/>
                <w:sz w:val="16"/>
                <w:szCs w:val="16"/>
              </w:rPr>
            </w:pPr>
            <w:r w:rsidRPr="00F571F0">
              <w:rPr>
                <w:b/>
                <w:color w:val="000000" w:themeColor="text1"/>
                <w:sz w:val="16"/>
                <w:szCs w:val="16"/>
              </w:rPr>
              <w:t xml:space="preserve">PI-17 </w:t>
            </w:r>
            <w:r w:rsidRPr="00F571F0">
              <w:rPr>
                <w:rFonts w:eastAsiaTheme="minorEastAsia"/>
                <w:b/>
                <w:color w:val="000000" w:themeColor="text1"/>
                <w:sz w:val="16"/>
                <w:szCs w:val="16"/>
              </w:rPr>
              <w:t>Budget preparation process</w:t>
            </w:r>
          </w:p>
        </w:tc>
        <w:tc>
          <w:tcPr>
            <w:tcW w:w="935" w:type="dxa"/>
            <w:tcBorders>
              <w:top w:val="single" w:sz="8" w:space="0" w:color="auto"/>
            </w:tcBorders>
            <w:shd w:val="clear" w:color="auto" w:fill="auto"/>
            <w:vAlign w:val="center"/>
          </w:tcPr>
          <w:p w:rsidR="000B42D8" w:rsidRPr="0059550C" w:rsidRDefault="000B42D8" w:rsidP="00D17FC5">
            <w:pPr>
              <w:tabs>
                <w:tab w:val="num" w:pos="720"/>
              </w:tabs>
              <w:spacing w:before="40" w:after="40" w:line="259" w:lineRule="auto"/>
              <w:jc w:val="center"/>
              <w:rPr>
                <w:b/>
                <w:color w:val="000000" w:themeColor="text1"/>
                <w:sz w:val="16"/>
                <w:szCs w:val="16"/>
                <w:lang w:val="en-GB"/>
              </w:rPr>
            </w:pPr>
            <w:r w:rsidRPr="0059550C">
              <w:rPr>
                <w:b/>
                <w:color w:val="000000" w:themeColor="text1"/>
                <w:sz w:val="16"/>
                <w:szCs w:val="16"/>
                <w:lang w:val="en-GB"/>
              </w:rPr>
              <w:t>B</w:t>
            </w:r>
          </w:p>
        </w:tc>
        <w:tc>
          <w:tcPr>
            <w:tcW w:w="856" w:type="dxa"/>
            <w:tcBorders>
              <w:top w:val="single" w:sz="8" w:space="0" w:color="auto"/>
            </w:tcBorders>
            <w:shd w:val="clear" w:color="auto" w:fill="auto"/>
            <w:vAlign w:val="center"/>
          </w:tcPr>
          <w:p w:rsidR="000B42D8" w:rsidRPr="0059550C" w:rsidRDefault="000B42D8" w:rsidP="00D17FC5">
            <w:pPr>
              <w:tabs>
                <w:tab w:val="num" w:pos="720"/>
              </w:tabs>
              <w:spacing w:before="40" w:after="40" w:line="259" w:lineRule="auto"/>
              <w:jc w:val="center"/>
              <w:rPr>
                <w:b/>
                <w:color w:val="000000" w:themeColor="text1"/>
                <w:sz w:val="16"/>
                <w:szCs w:val="16"/>
                <w:lang w:val="en-GB"/>
              </w:rPr>
            </w:pPr>
            <w:r w:rsidRPr="0059550C">
              <w:rPr>
                <w:b/>
                <w:color w:val="000000" w:themeColor="text1"/>
                <w:sz w:val="16"/>
                <w:szCs w:val="16"/>
                <w:lang w:val="en-GB"/>
              </w:rPr>
              <w:t>B</w:t>
            </w:r>
          </w:p>
        </w:tc>
        <w:tc>
          <w:tcPr>
            <w:tcW w:w="785" w:type="dxa"/>
            <w:tcBorders>
              <w:top w:val="single" w:sz="8" w:space="0" w:color="auto"/>
            </w:tcBorders>
            <w:vAlign w:val="center"/>
          </w:tcPr>
          <w:p w:rsidR="000B42D8" w:rsidRPr="0059550C" w:rsidRDefault="000B42D8" w:rsidP="00D17FC5">
            <w:pPr>
              <w:tabs>
                <w:tab w:val="num" w:pos="720"/>
              </w:tabs>
              <w:spacing w:before="40" w:after="40" w:line="259" w:lineRule="auto"/>
              <w:jc w:val="center"/>
              <w:rPr>
                <w:b/>
                <w:color w:val="000000" w:themeColor="text1"/>
                <w:sz w:val="16"/>
                <w:szCs w:val="16"/>
                <w:lang w:val="en-GB"/>
              </w:rPr>
            </w:pPr>
            <w:r w:rsidRPr="0059550C">
              <w:rPr>
                <w:b/>
                <w:color w:val="000000" w:themeColor="text1"/>
                <w:sz w:val="16"/>
                <w:szCs w:val="16"/>
                <w:lang w:val="en-GB"/>
              </w:rPr>
              <w:t>D+</w:t>
            </w:r>
          </w:p>
        </w:tc>
        <w:tc>
          <w:tcPr>
            <w:tcW w:w="928"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c>
          <w:tcPr>
            <w:tcW w:w="1061"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c>
          <w:tcPr>
            <w:tcW w:w="848"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c>
          <w:tcPr>
            <w:tcW w:w="86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c>
          <w:tcPr>
            <w:tcW w:w="84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c>
          <w:tcPr>
            <w:tcW w:w="77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c>
          <w:tcPr>
            <w:tcW w:w="711"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c>
          <w:tcPr>
            <w:tcW w:w="84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c>
          <w:tcPr>
            <w:tcW w:w="84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c>
          <w:tcPr>
            <w:tcW w:w="85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c>
          <w:tcPr>
            <w:tcW w:w="919"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c>
          <w:tcPr>
            <w:tcW w:w="936" w:type="dxa"/>
            <w:tcBorders>
              <w:top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r>
      <w:tr w:rsidR="00E80904" w:rsidRPr="00E80904" w:rsidTr="00C84E19">
        <w:trPr>
          <w:trHeight w:val="57"/>
          <w:jc w:val="center"/>
        </w:trPr>
        <w:tc>
          <w:tcPr>
            <w:tcW w:w="1630" w:type="dxa"/>
            <w:tcBorders>
              <w:bottom w:val="single" w:sz="8" w:space="0" w:color="auto"/>
            </w:tcBorders>
            <w:shd w:val="clear" w:color="auto" w:fill="auto"/>
            <w:vAlign w:val="center"/>
          </w:tcPr>
          <w:p w:rsidR="000B42D8" w:rsidRPr="00E80904" w:rsidRDefault="000B42D8" w:rsidP="00CD0E6F">
            <w:pPr>
              <w:pStyle w:val="BodyText"/>
              <w:widowControl w:val="0"/>
              <w:tabs>
                <w:tab w:val="num" w:pos="720"/>
                <w:tab w:val="left" w:pos="960"/>
              </w:tabs>
              <w:spacing w:after="0"/>
              <w:rPr>
                <w:bCs/>
                <w:color w:val="000000" w:themeColor="text1"/>
                <w:sz w:val="16"/>
                <w:szCs w:val="16"/>
              </w:rPr>
            </w:pPr>
            <w:r w:rsidRPr="00E80904">
              <w:rPr>
                <w:color w:val="000000" w:themeColor="text1"/>
                <w:sz w:val="16"/>
                <w:szCs w:val="16"/>
              </w:rPr>
              <w:t>17.1 Budget calendar</w:t>
            </w:r>
          </w:p>
        </w:tc>
        <w:tc>
          <w:tcPr>
            <w:tcW w:w="935" w:type="dxa"/>
            <w:tcBorders>
              <w:bottom w:val="single" w:sz="8" w:space="0" w:color="auto"/>
            </w:tcBorders>
            <w:shd w:val="clear" w:color="auto" w:fill="auto"/>
            <w:vAlign w:val="center"/>
          </w:tcPr>
          <w:p w:rsidR="000B42D8" w:rsidRPr="00E80904"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856" w:type="dxa"/>
            <w:tcBorders>
              <w:bottom w:val="single" w:sz="8" w:space="0" w:color="auto"/>
            </w:tcBorders>
            <w:shd w:val="clear" w:color="auto" w:fill="auto"/>
            <w:vAlign w:val="center"/>
          </w:tcPr>
          <w:p w:rsidR="000B42D8" w:rsidRPr="00E80904"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E80904">
              <w:rPr>
                <w:color w:val="000000" w:themeColor="text1"/>
                <w:sz w:val="16"/>
                <w:szCs w:val="16"/>
                <w:lang w:val="en-GB"/>
              </w:rPr>
              <w:t>B</w:t>
            </w:r>
          </w:p>
        </w:tc>
        <w:tc>
          <w:tcPr>
            <w:tcW w:w="785" w:type="dxa"/>
            <w:tcBorders>
              <w:bottom w:val="single" w:sz="8" w:space="0" w:color="auto"/>
            </w:tcBorders>
            <w:vAlign w:val="center"/>
          </w:tcPr>
          <w:p w:rsidR="000B42D8" w:rsidRPr="00E80904"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928"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1061"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8"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6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77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711"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5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919"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93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r>
      <w:tr w:rsidR="00E80904" w:rsidRPr="00E80904" w:rsidTr="00C84E19">
        <w:trPr>
          <w:trHeight w:val="57"/>
          <w:jc w:val="center"/>
        </w:trPr>
        <w:tc>
          <w:tcPr>
            <w:tcW w:w="1630" w:type="dxa"/>
            <w:tcBorders>
              <w:top w:val="single" w:sz="8" w:space="0" w:color="auto"/>
              <w:bottom w:val="single" w:sz="6" w:space="0" w:color="auto"/>
            </w:tcBorders>
            <w:shd w:val="clear" w:color="auto" w:fill="DEEAF6" w:themeFill="accent1" w:themeFillTint="33"/>
            <w:vAlign w:val="center"/>
          </w:tcPr>
          <w:p w:rsidR="000B42D8" w:rsidRPr="0059550C" w:rsidRDefault="000B42D8" w:rsidP="00CD0E6F">
            <w:pPr>
              <w:pStyle w:val="BodyText"/>
              <w:widowControl w:val="0"/>
              <w:tabs>
                <w:tab w:val="num" w:pos="720"/>
                <w:tab w:val="left" w:pos="961"/>
              </w:tabs>
              <w:spacing w:after="0"/>
              <w:ind w:right="239"/>
              <w:rPr>
                <w:bCs/>
                <w:color w:val="000000" w:themeColor="text1"/>
                <w:sz w:val="16"/>
                <w:szCs w:val="16"/>
              </w:rPr>
            </w:pPr>
            <w:r w:rsidRPr="0059550C">
              <w:rPr>
                <w:color w:val="000000" w:themeColor="text1"/>
                <w:sz w:val="16"/>
                <w:szCs w:val="16"/>
              </w:rPr>
              <w:t>17.2 Guidance on budget preparation</w:t>
            </w:r>
          </w:p>
        </w:tc>
        <w:tc>
          <w:tcPr>
            <w:tcW w:w="935"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pStyle w:val="BodyText"/>
              <w:widowControl w:val="0"/>
              <w:tabs>
                <w:tab w:val="num" w:pos="720"/>
                <w:tab w:val="left" w:pos="961"/>
              </w:tabs>
              <w:spacing w:before="40" w:after="40" w:line="259" w:lineRule="auto"/>
              <w:ind w:right="239"/>
              <w:jc w:val="center"/>
              <w:rPr>
                <w:color w:val="000000" w:themeColor="text1"/>
                <w:sz w:val="16"/>
                <w:szCs w:val="16"/>
                <w:lang w:val="en-GB"/>
              </w:rPr>
            </w:pPr>
            <w:r w:rsidRPr="0059550C">
              <w:rPr>
                <w:color w:val="000000" w:themeColor="text1"/>
                <w:sz w:val="16"/>
                <w:szCs w:val="16"/>
                <w:lang w:val="en-GB"/>
              </w:rPr>
              <w:t>A</w:t>
            </w:r>
          </w:p>
        </w:tc>
        <w:tc>
          <w:tcPr>
            <w:tcW w:w="856"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pStyle w:val="BodyText"/>
              <w:widowControl w:val="0"/>
              <w:tabs>
                <w:tab w:val="num" w:pos="720"/>
                <w:tab w:val="left" w:pos="961"/>
              </w:tabs>
              <w:spacing w:before="40" w:after="40" w:line="259" w:lineRule="auto"/>
              <w:ind w:right="239"/>
              <w:jc w:val="center"/>
              <w:rPr>
                <w:color w:val="000000" w:themeColor="text1"/>
                <w:sz w:val="16"/>
                <w:szCs w:val="16"/>
                <w:lang w:val="en-GB"/>
              </w:rPr>
            </w:pPr>
            <w:r w:rsidRPr="0059550C">
              <w:rPr>
                <w:color w:val="000000" w:themeColor="text1"/>
                <w:sz w:val="16"/>
                <w:szCs w:val="16"/>
                <w:lang w:val="en-GB"/>
              </w:rPr>
              <w:t>A</w:t>
            </w:r>
          </w:p>
        </w:tc>
        <w:tc>
          <w:tcPr>
            <w:tcW w:w="785"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pStyle w:val="BodyText"/>
              <w:widowControl w:val="0"/>
              <w:tabs>
                <w:tab w:val="num" w:pos="720"/>
                <w:tab w:val="left" w:pos="961"/>
              </w:tabs>
              <w:spacing w:before="40" w:after="40" w:line="259" w:lineRule="auto"/>
              <w:ind w:right="239"/>
              <w:jc w:val="center"/>
              <w:rPr>
                <w:color w:val="000000" w:themeColor="text1"/>
                <w:sz w:val="16"/>
                <w:szCs w:val="16"/>
                <w:lang w:val="en-GB"/>
              </w:rPr>
            </w:pPr>
            <w:r w:rsidRPr="0059550C">
              <w:rPr>
                <w:color w:val="000000" w:themeColor="text1"/>
                <w:sz w:val="16"/>
                <w:szCs w:val="16"/>
                <w:lang w:val="en-GB"/>
              </w:rPr>
              <w:t>D</w:t>
            </w:r>
          </w:p>
        </w:tc>
        <w:tc>
          <w:tcPr>
            <w:tcW w:w="928"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1061"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848"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866"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846"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776"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711"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846"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846"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856"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919"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c>
          <w:tcPr>
            <w:tcW w:w="936" w:type="dxa"/>
            <w:tcBorders>
              <w:top w:val="single" w:sz="8" w:space="0" w:color="auto"/>
              <w:bottom w:val="single" w:sz="6" w:space="0" w:color="auto"/>
            </w:tcBorders>
            <w:shd w:val="clear" w:color="auto" w:fill="DEEAF6" w:themeFill="accent1" w:themeFillTint="33"/>
            <w:vAlign w:val="center"/>
          </w:tcPr>
          <w:p w:rsidR="000B42D8" w:rsidRPr="0059550C" w:rsidRDefault="000B42D8" w:rsidP="00D17FC5">
            <w:pPr>
              <w:spacing w:before="40" w:after="40" w:line="259" w:lineRule="auto"/>
              <w:jc w:val="center"/>
              <w:rPr>
                <w:color w:val="000000" w:themeColor="text1"/>
                <w:sz w:val="16"/>
                <w:szCs w:val="16"/>
              </w:rPr>
            </w:pPr>
            <w:r w:rsidRPr="0059550C">
              <w:rPr>
                <w:color w:val="000000" w:themeColor="text1"/>
                <w:sz w:val="16"/>
                <w:szCs w:val="16"/>
              </w:rPr>
              <w:t>A</w:t>
            </w:r>
          </w:p>
        </w:tc>
      </w:tr>
      <w:tr w:rsidR="00E80904" w:rsidRPr="00E80904" w:rsidTr="00C84E19">
        <w:trPr>
          <w:trHeight w:val="57"/>
          <w:jc w:val="center"/>
        </w:trPr>
        <w:tc>
          <w:tcPr>
            <w:tcW w:w="1630" w:type="dxa"/>
            <w:tcBorders>
              <w:top w:val="single" w:sz="6" w:space="0" w:color="auto"/>
              <w:bottom w:val="single" w:sz="8" w:space="0" w:color="auto"/>
            </w:tcBorders>
            <w:shd w:val="clear" w:color="auto" w:fill="DEEAF6" w:themeFill="accent1" w:themeFillTint="33"/>
            <w:vAlign w:val="center"/>
          </w:tcPr>
          <w:p w:rsidR="000B42D8" w:rsidRPr="0059550C" w:rsidRDefault="000B42D8" w:rsidP="00CD0E6F">
            <w:pPr>
              <w:pStyle w:val="BodyText"/>
              <w:widowControl w:val="0"/>
              <w:tabs>
                <w:tab w:val="num" w:pos="720"/>
                <w:tab w:val="left" w:pos="960"/>
              </w:tabs>
              <w:spacing w:after="0"/>
              <w:ind w:right="238"/>
              <w:rPr>
                <w:bCs/>
                <w:color w:val="000000" w:themeColor="text1"/>
                <w:sz w:val="16"/>
                <w:szCs w:val="16"/>
              </w:rPr>
            </w:pPr>
            <w:r w:rsidRPr="0059550C">
              <w:rPr>
                <w:color w:val="000000" w:themeColor="text1"/>
                <w:sz w:val="16"/>
                <w:szCs w:val="16"/>
              </w:rPr>
              <w:lastRenderedPageBreak/>
              <w:t>17.3 Budget submission to the legislature</w:t>
            </w:r>
          </w:p>
        </w:tc>
        <w:tc>
          <w:tcPr>
            <w:tcW w:w="935"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pStyle w:val="BodyText"/>
              <w:widowControl w:val="0"/>
              <w:tabs>
                <w:tab w:val="num" w:pos="720"/>
                <w:tab w:val="left" w:pos="960"/>
              </w:tabs>
              <w:spacing w:before="40" w:after="40" w:line="259" w:lineRule="auto"/>
              <w:ind w:right="238"/>
              <w:jc w:val="center"/>
              <w:rPr>
                <w:color w:val="000000" w:themeColor="text1"/>
                <w:sz w:val="16"/>
                <w:szCs w:val="16"/>
                <w:lang w:val="en-GB"/>
              </w:rPr>
            </w:pPr>
            <w:r w:rsidRPr="0059550C">
              <w:rPr>
                <w:color w:val="000000" w:themeColor="text1"/>
                <w:sz w:val="16"/>
                <w:szCs w:val="16"/>
                <w:lang w:val="en-GB"/>
              </w:rPr>
              <w:t>C</w:t>
            </w:r>
          </w:p>
        </w:tc>
        <w:tc>
          <w:tcPr>
            <w:tcW w:w="856"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pStyle w:val="BodyText"/>
              <w:widowControl w:val="0"/>
              <w:tabs>
                <w:tab w:val="num" w:pos="720"/>
                <w:tab w:val="left" w:pos="960"/>
              </w:tabs>
              <w:spacing w:before="40" w:after="40" w:line="259" w:lineRule="auto"/>
              <w:ind w:right="238"/>
              <w:jc w:val="center"/>
              <w:rPr>
                <w:color w:val="000000" w:themeColor="text1"/>
                <w:sz w:val="16"/>
                <w:szCs w:val="16"/>
                <w:lang w:val="en-GB"/>
              </w:rPr>
            </w:pPr>
            <w:r w:rsidRPr="0059550C">
              <w:rPr>
                <w:color w:val="000000" w:themeColor="text1"/>
                <w:sz w:val="16"/>
                <w:szCs w:val="16"/>
                <w:lang w:val="en-GB"/>
              </w:rPr>
              <w:t>C</w:t>
            </w:r>
          </w:p>
        </w:tc>
        <w:tc>
          <w:tcPr>
            <w:tcW w:w="785"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pStyle w:val="BodyText"/>
              <w:widowControl w:val="0"/>
              <w:tabs>
                <w:tab w:val="num" w:pos="720"/>
                <w:tab w:val="left" w:pos="960"/>
              </w:tabs>
              <w:spacing w:before="40" w:after="40" w:line="259" w:lineRule="auto"/>
              <w:ind w:right="238"/>
              <w:jc w:val="center"/>
              <w:rPr>
                <w:color w:val="000000" w:themeColor="text1"/>
                <w:sz w:val="16"/>
                <w:szCs w:val="16"/>
                <w:lang w:val="en-GB"/>
              </w:rPr>
            </w:pPr>
            <w:r w:rsidRPr="0059550C">
              <w:rPr>
                <w:color w:val="000000" w:themeColor="text1"/>
                <w:sz w:val="16"/>
                <w:szCs w:val="16"/>
                <w:lang w:val="en-GB"/>
              </w:rPr>
              <w:t>C</w:t>
            </w:r>
          </w:p>
        </w:tc>
        <w:tc>
          <w:tcPr>
            <w:tcW w:w="928"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tabs>
                <w:tab w:val="left" w:pos="33"/>
                <w:tab w:val="num" w:pos="720"/>
              </w:tabs>
              <w:spacing w:before="40" w:after="40" w:line="259" w:lineRule="auto"/>
              <w:jc w:val="center"/>
              <w:rPr>
                <w:rFonts w:eastAsia="Times New Roman"/>
                <w:bCs/>
                <w:color w:val="000000" w:themeColor="text1"/>
                <w:sz w:val="16"/>
                <w:szCs w:val="16"/>
              </w:rPr>
            </w:pPr>
            <w:r w:rsidRPr="0059550C">
              <w:rPr>
                <w:rFonts w:eastAsia="Times New Roman"/>
                <w:bCs/>
                <w:color w:val="000000" w:themeColor="text1"/>
                <w:sz w:val="16"/>
                <w:szCs w:val="16"/>
              </w:rPr>
              <w:t>C</w:t>
            </w:r>
          </w:p>
        </w:tc>
        <w:tc>
          <w:tcPr>
            <w:tcW w:w="1061"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tabs>
                <w:tab w:val="left" w:pos="33"/>
                <w:tab w:val="num" w:pos="720"/>
              </w:tabs>
              <w:spacing w:before="40" w:after="40" w:line="259" w:lineRule="auto"/>
              <w:jc w:val="center"/>
              <w:rPr>
                <w:rFonts w:eastAsia="Times New Roman"/>
                <w:bCs/>
                <w:color w:val="000000" w:themeColor="text1"/>
                <w:sz w:val="16"/>
                <w:szCs w:val="16"/>
              </w:rPr>
            </w:pPr>
            <w:r w:rsidRPr="0059550C">
              <w:rPr>
                <w:rFonts w:eastAsia="Times New Roman"/>
                <w:bCs/>
                <w:color w:val="000000" w:themeColor="text1"/>
                <w:sz w:val="16"/>
                <w:szCs w:val="16"/>
              </w:rPr>
              <w:t>C</w:t>
            </w:r>
          </w:p>
        </w:tc>
        <w:tc>
          <w:tcPr>
            <w:tcW w:w="848"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tabs>
                <w:tab w:val="left" w:pos="33"/>
                <w:tab w:val="num" w:pos="720"/>
              </w:tabs>
              <w:spacing w:before="40" w:after="40" w:line="259" w:lineRule="auto"/>
              <w:jc w:val="center"/>
              <w:rPr>
                <w:rFonts w:eastAsia="Times New Roman"/>
                <w:bCs/>
                <w:color w:val="000000" w:themeColor="text1"/>
                <w:sz w:val="16"/>
                <w:szCs w:val="16"/>
              </w:rPr>
            </w:pPr>
            <w:r w:rsidRPr="0059550C">
              <w:rPr>
                <w:rFonts w:eastAsia="Times New Roman"/>
                <w:bCs/>
                <w:color w:val="000000" w:themeColor="text1"/>
                <w:sz w:val="16"/>
                <w:szCs w:val="16"/>
              </w:rPr>
              <w:t>C</w:t>
            </w:r>
          </w:p>
        </w:tc>
        <w:tc>
          <w:tcPr>
            <w:tcW w:w="866"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tabs>
                <w:tab w:val="left" w:pos="33"/>
                <w:tab w:val="num" w:pos="720"/>
              </w:tabs>
              <w:spacing w:before="40" w:after="40" w:line="259" w:lineRule="auto"/>
              <w:jc w:val="center"/>
              <w:rPr>
                <w:rFonts w:eastAsia="Times New Roman"/>
                <w:bCs/>
                <w:color w:val="000000" w:themeColor="text1"/>
                <w:sz w:val="16"/>
                <w:szCs w:val="16"/>
              </w:rPr>
            </w:pPr>
            <w:r w:rsidRPr="0059550C">
              <w:rPr>
                <w:rFonts w:eastAsia="Times New Roman"/>
                <w:bCs/>
                <w:color w:val="000000" w:themeColor="text1"/>
                <w:sz w:val="16"/>
                <w:szCs w:val="16"/>
              </w:rPr>
              <w:t>C</w:t>
            </w:r>
          </w:p>
        </w:tc>
        <w:tc>
          <w:tcPr>
            <w:tcW w:w="846"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tabs>
                <w:tab w:val="left" w:pos="33"/>
                <w:tab w:val="num" w:pos="720"/>
              </w:tabs>
              <w:spacing w:before="40" w:after="40" w:line="259" w:lineRule="auto"/>
              <w:jc w:val="center"/>
              <w:rPr>
                <w:rFonts w:eastAsia="Times New Roman"/>
                <w:bCs/>
                <w:color w:val="000000" w:themeColor="text1"/>
                <w:sz w:val="16"/>
                <w:szCs w:val="16"/>
              </w:rPr>
            </w:pPr>
            <w:r w:rsidRPr="0059550C">
              <w:rPr>
                <w:rFonts w:eastAsia="Times New Roman"/>
                <w:bCs/>
                <w:color w:val="000000" w:themeColor="text1"/>
                <w:sz w:val="16"/>
                <w:szCs w:val="16"/>
              </w:rPr>
              <w:t>C</w:t>
            </w:r>
          </w:p>
        </w:tc>
        <w:tc>
          <w:tcPr>
            <w:tcW w:w="776"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tabs>
                <w:tab w:val="left" w:pos="33"/>
                <w:tab w:val="num" w:pos="720"/>
              </w:tabs>
              <w:spacing w:before="40" w:after="40" w:line="259" w:lineRule="auto"/>
              <w:jc w:val="center"/>
              <w:rPr>
                <w:rFonts w:eastAsia="Times New Roman"/>
                <w:bCs/>
                <w:color w:val="000000" w:themeColor="text1"/>
                <w:sz w:val="16"/>
                <w:szCs w:val="16"/>
              </w:rPr>
            </w:pPr>
            <w:r w:rsidRPr="0059550C">
              <w:rPr>
                <w:rFonts w:eastAsia="Times New Roman"/>
                <w:bCs/>
                <w:color w:val="000000" w:themeColor="text1"/>
                <w:sz w:val="16"/>
                <w:szCs w:val="16"/>
              </w:rPr>
              <w:t>C</w:t>
            </w:r>
          </w:p>
        </w:tc>
        <w:tc>
          <w:tcPr>
            <w:tcW w:w="711"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tabs>
                <w:tab w:val="left" w:pos="33"/>
                <w:tab w:val="num" w:pos="720"/>
              </w:tabs>
              <w:spacing w:before="40" w:after="40" w:line="259" w:lineRule="auto"/>
              <w:jc w:val="center"/>
              <w:rPr>
                <w:rFonts w:eastAsia="Times New Roman"/>
                <w:bCs/>
                <w:color w:val="000000" w:themeColor="text1"/>
                <w:sz w:val="16"/>
                <w:szCs w:val="16"/>
              </w:rPr>
            </w:pPr>
            <w:r w:rsidRPr="0059550C">
              <w:rPr>
                <w:rFonts w:eastAsia="Times New Roman"/>
                <w:bCs/>
                <w:color w:val="000000" w:themeColor="text1"/>
                <w:sz w:val="16"/>
                <w:szCs w:val="16"/>
              </w:rPr>
              <w:t>C</w:t>
            </w:r>
          </w:p>
        </w:tc>
        <w:tc>
          <w:tcPr>
            <w:tcW w:w="846"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tabs>
                <w:tab w:val="left" w:pos="33"/>
                <w:tab w:val="num" w:pos="720"/>
              </w:tabs>
              <w:spacing w:before="40" w:after="40" w:line="259" w:lineRule="auto"/>
              <w:jc w:val="center"/>
              <w:rPr>
                <w:rFonts w:eastAsia="Times New Roman"/>
                <w:bCs/>
                <w:color w:val="000000" w:themeColor="text1"/>
                <w:sz w:val="16"/>
                <w:szCs w:val="16"/>
              </w:rPr>
            </w:pPr>
            <w:r w:rsidRPr="0059550C">
              <w:rPr>
                <w:rFonts w:eastAsia="Times New Roman"/>
                <w:bCs/>
                <w:color w:val="000000" w:themeColor="text1"/>
                <w:sz w:val="16"/>
                <w:szCs w:val="16"/>
              </w:rPr>
              <w:t>C</w:t>
            </w:r>
          </w:p>
        </w:tc>
        <w:tc>
          <w:tcPr>
            <w:tcW w:w="846"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tabs>
                <w:tab w:val="left" w:pos="33"/>
                <w:tab w:val="num" w:pos="720"/>
              </w:tabs>
              <w:spacing w:before="40" w:after="40" w:line="259" w:lineRule="auto"/>
              <w:jc w:val="center"/>
              <w:rPr>
                <w:rFonts w:eastAsia="Times New Roman"/>
                <w:bCs/>
                <w:color w:val="000000" w:themeColor="text1"/>
                <w:sz w:val="16"/>
                <w:szCs w:val="16"/>
              </w:rPr>
            </w:pPr>
            <w:r w:rsidRPr="0059550C">
              <w:rPr>
                <w:rFonts w:eastAsia="Times New Roman"/>
                <w:bCs/>
                <w:color w:val="000000" w:themeColor="text1"/>
                <w:sz w:val="16"/>
                <w:szCs w:val="16"/>
              </w:rPr>
              <w:t>C</w:t>
            </w:r>
          </w:p>
        </w:tc>
        <w:tc>
          <w:tcPr>
            <w:tcW w:w="856"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tabs>
                <w:tab w:val="left" w:pos="33"/>
                <w:tab w:val="num" w:pos="720"/>
              </w:tabs>
              <w:spacing w:before="40" w:after="40" w:line="259" w:lineRule="auto"/>
              <w:jc w:val="center"/>
              <w:rPr>
                <w:rFonts w:eastAsia="Times New Roman"/>
                <w:bCs/>
                <w:color w:val="000000" w:themeColor="text1"/>
                <w:sz w:val="16"/>
                <w:szCs w:val="16"/>
              </w:rPr>
            </w:pPr>
            <w:r w:rsidRPr="0059550C">
              <w:rPr>
                <w:rFonts w:eastAsia="Times New Roman"/>
                <w:bCs/>
                <w:color w:val="000000" w:themeColor="text1"/>
                <w:sz w:val="16"/>
                <w:szCs w:val="16"/>
              </w:rPr>
              <w:t>C</w:t>
            </w:r>
          </w:p>
        </w:tc>
        <w:tc>
          <w:tcPr>
            <w:tcW w:w="919"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tabs>
                <w:tab w:val="left" w:pos="33"/>
                <w:tab w:val="num" w:pos="720"/>
              </w:tabs>
              <w:spacing w:before="40" w:after="40" w:line="259" w:lineRule="auto"/>
              <w:jc w:val="center"/>
              <w:rPr>
                <w:rFonts w:eastAsia="Times New Roman"/>
                <w:bCs/>
                <w:color w:val="000000" w:themeColor="text1"/>
                <w:sz w:val="16"/>
                <w:szCs w:val="16"/>
              </w:rPr>
            </w:pPr>
            <w:r w:rsidRPr="0059550C">
              <w:rPr>
                <w:rFonts w:eastAsia="Times New Roman"/>
                <w:bCs/>
                <w:color w:val="000000" w:themeColor="text1"/>
                <w:sz w:val="16"/>
                <w:szCs w:val="16"/>
              </w:rPr>
              <w:t>C</w:t>
            </w:r>
          </w:p>
        </w:tc>
        <w:tc>
          <w:tcPr>
            <w:tcW w:w="936" w:type="dxa"/>
            <w:tcBorders>
              <w:top w:val="single" w:sz="6" w:space="0" w:color="auto"/>
              <w:bottom w:val="single" w:sz="8" w:space="0" w:color="auto"/>
            </w:tcBorders>
            <w:shd w:val="clear" w:color="auto" w:fill="DEEAF6" w:themeFill="accent1" w:themeFillTint="33"/>
            <w:vAlign w:val="center"/>
          </w:tcPr>
          <w:p w:rsidR="000B42D8" w:rsidRPr="0059550C" w:rsidRDefault="000B42D8" w:rsidP="00D17FC5">
            <w:pPr>
              <w:tabs>
                <w:tab w:val="left" w:pos="33"/>
                <w:tab w:val="num" w:pos="720"/>
              </w:tabs>
              <w:spacing w:before="40" w:after="40" w:line="259" w:lineRule="auto"/>
              <w:jc w:val="center"/>
              <w:rPr>
                <w:rFonts w:eastAsia="Times New Roman"/>
                <w:bCs/>
                <w:color w:val="000000" w:themeColor="text1"/>
                <w:sz w:val="16"/>
                <w:szCs w:val="16"/>
              </w:rPr>
            </w:pPr>
            <w:r w:rsidRPr="0059550C">
              <w:rPr>
                <w:rFonts w:eastAsia="Times New Roman"/>
                <w:bCs/>
                <w:color w:val="000000" w:themeColor="text1"/>
                <w:sz w:val="16"/>
                <w:szCs w:val="16"/>
              </w:rPr>
              <w:t>C</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auto"/>
            <w:vAlign w:val="center"/>
          </w:tcPr>
          <w:p w:rsidR="000B42D8" w:rsidRPr="00E80904" w:rsidRDefault="000B42D8" w:rsidP="00CD0E6F">
            <w:pPr>
              <w:tabs>
                <w:tab w:val="num" w:pos="720"/>
              </w:tabs>
              <w:spacing w:line="240" w:lineRule="auto"/>
              <w:rPr>
                <w:b/>
                <w:color w:val="000000" w:themeColor="text1"/>
                <w:sz w:val="16"/>
                <w:szCs w:val="16"/>
              </w:rPr>
            </w:pPr>
            <w:r w:rsidRPr="00E80904">
              <w:rPr>
                <w:b/>
                <w:color w:val="000000" w:themeColor="text1"/>
                <w:sz w:val="16"/>
                <w:szCs w:val="16"/>
              </w:rPr>
              <w:t xml:space="preserve">PI-18 </w:t>
            </w:r>
            <w:r w:rsidRPr="00E80904">
              <w:rPr>
                <w:rFonts w:eastAsiaTheme="minorEastAsia"/>
                <w:b/>
                <w:color w:val="000000" w:themeColor="text1"/>
                <w:sz w:val="16"/>
                <w:szCs w:val="16"/>
              </w:rPr>
              <w:t>Legislative scrutiny of budgets</w:t>
            </w:r>
          </w:p>
        </w:tc>
        <w:tc>
          <w:tcPr>
            <w:tcW w:w="935" w:type="dxa"/>
            <w:tcBorders>
              <w:top w:val="single" w:sz="8" w:space="0" w:color="auto"/>
              <w:bottom w:val="single" w:sz="8" w:space="0" w:color="auto"/>
            </w:tcBorders>
            <w:shd w:val="clear" w:color="auto" w:fill="auto"/>
            <w:vAlign w:val="center"/>
          </w:tcPr>
          <w:p w:rsidR="000B42D8" w:rsidRPr="0059550C" w:rsidRDefault="000B42D8" w:rsidP="00D17FC5">
            <w:pPr>
              <w:tabs>
                <w:tab w:val="num" w:pos="720"/>
              </w:tabs>
              <w:spacing w:before="40" w:after="40" w:line="259" w:lineRule="auto"/>
              <w:jc w:val="center"/>
              <w:rPr>
                <w:b/>
                <w:color w:val="000000" w:themeColor="text1"/>
                <w:sz w:val="16"/>
                <w:szCs w:val="16"/>
                <w:lang w:val="en-GB"/>
              </w:rPr>
            </w:pPr>
            <w:r w:rsidRPr="0059550C">
              <w:rPr>
                <w:b/>
                <w:color w:val="000000" w:themeColor="text1"/>
                <w:sz w:val="16"/>
                <w:szCs w:val="16"/>
                <w:lang w:val="en-GB"/>
              </w:rPr>
              <w:t>A</w:t>
            </w:r>
          </w:p>
        </w:tc>
        <w:tc>
          <w:tcPr>
            <w:tcW w:w="856" w:type="dxa"/>
            <w:tcBorders>
              <w:top w:val="single" w:sz="8" w:space="0" w:color="auto"/>
              <w:bottom w:val="single" w:sz="8" w:space="0" w:color="auto"/>
            </w:tcBorders>
            <w:shd w:val="clear" w:color="auto" w:fill="auto"/>
            <w:vAlign w:val="center"/>
          </w:tcPr>
          <w:p w:rsidR="000B42D8" w:rsidRPr="0059550C" w:rsidRDefault="000B42D8" w:rsidP="00D17FC5">
            <w:pPr>
              <w:tabs>
                <w:tab w:val="num" w:pos="720"/>
              </w:tabs>
              <w:spacing w:before="40" w:after="40" w:line="259" w:lineRule="auto"/>
              <w:jc w:val="center"/>
              <w:rPr>
                <w:b/>
                <w:color w:val="000000" w:themeColor="text1"/>
                <w:sz w:val="16"/>
                <w:szCs w:val="16"/>
                <w:lang w:val="en-GB"/>
              </w:rPr>
            </w:pPr>
            <w:r w:rsidRPr="0059550C">
              <w:rPr>
                <w:b/>
                <w:color w:val="000000" w:themeColor="text1"/>
                <w:sz w:val="16"/>
                <w:szCs w:val="16"/>
                <w:lang w:val="en-GB"/>
              </w:rPr>
              <w:t>A</w:t>
            </w:r>
          </w:p>
        </w:tc>
        <w:tc>
          <w:tcPr>
            <w:tcW w:w="785" w:type="dxa"/>
            <w:tcBorders>
              <w:top w:val="single" w:sz="8" w:space="0" w:color="auto"/>
              <w:bottom w:val="single" w:sz="8" w:space="0" w:color="auto"/>
            </w:tcBorders>
            <w:vAlign w:val="center"/>
          </w:tcPr>
          <w:p w:rsidR="000B42D8" w:rsidRPr="0059550C" w:rsidRDefault="000B42D8" w:rsidP="00D17FC5">
            <w:pPr>
              <w:tabs>
                <w:tab w:val="num" w:pos="720"/>
              </w:tabs>
              <w:spacing w:before="40" w:after="40" w:line="259" w:lineRule="auto"/>
              <w:jc w:val="center"/>
              <w:rPr>
                <w:b/>
                <w:color w:val="000000" w:themeColor="text1"/>
                <w:sz w:val="16"/>
                <w:szCs w:val="16"/>
                <w:lang w:val="en-GB"/>
              </w:rPr>
            </w:pPr>
            <w:r w:rsidRPr="0059550C">
              <w:rPr>
                <w:b/>
                <w:color w:val="000000" w:themeColor="text1"/>
                <w:sz w:val="16"/>
                <w:szCs w:val="16"/>
                <w:lang w:val="en-GB"/>
              </w:rPr>
              <w:t>B+</w:t>
            </w:r>
          </w:p>
        </w:tc>
        <w:tc>
          <w:tcPr>
            <w:tcW w:w="928" w:type="dxa"/>
            <w:tcBorders>
              <w:top w:val="single" w:sz="8" w:space="0" w:color="auto"/>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1061" w:type="dxa"/>
            <w:tcBorders>
              <w:top w:val="single" w:sz="8" w:space="0" w:color="auto"/>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848" w:type="dxa"/>
            <w:tcBorders>
              <w:top w:val="single" w:sz="8" w:space="0" w:color="auto"/>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866" w:type="dxa"/>
            <w:tcBorders>
              <w:top w:val="single" w:sz="8" w:space="0" w:color="auto"/>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846" w:type="dxa"/>
            <w:tcBorders>
              <w:top w:val="single" w:sz="8" w:space="0" w:color="auto"/>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776" w:type="dxa"/>
            <w:tcBorders>
              <w:top w:val="single" w:sz="8" w:space="0" w:color="auto"/>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711" w:type="dxa"/>
            <w:tcBorders>
              <w:top w:val="single" w:sz="8" w:space="0" w:color="auto"/>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846" w:type="dxa"/>
            <w:tcBorders>
              <w:top w:val="single" w:sz="8" w:space="0" w:color="auto"/>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846" w:type="dxa"/>
            <w:tcBorders>
              <w:top w:val="single" w:sz="8" w:space="0" w:color="auto"/>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856" w:type="dxa"/>
            <w:tcBorders>
              <w:top w:val="single" w:sz="8" w:space="0" w:color="auto"/>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C+</w:t>
            </w:r>
          </w:p>
        </w:tc>
        <w:tc>
          <w:tcPr>
            <w:tcW w:w="919" w:type="dxa"/>
            <w:tcBorders>
              <w:top w:val="single" w:sz="8" w:space="0" w:color="auto"/>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c>
          <w:tcPr>
            <w:tcW w:w="936" w:type="dxa"/>
            <w:tcBorders>
              <w:top w:val="single" w:sz="8" w:space="0" w:color="auto"/>
              <w:bottom w:val="single" w:sz="8" w:space="0" w:color="auto"/>
            </w:tcBorders>
            <w:vAlign w:val="center"/>
          </w:tcPr>
          <w:p w:rsidR="000B42D8" w:rsidRPr="0059550C" w:rsidRDefault="000B42D8" w:rsidP="00D17FC5">
            <w:pPr>
              <w:tabs>
                <w:tab w:val="num" w:pos="720"/>
              </w:tabs>
              <w:spacing w:before="40" w:after="40" w:line="259" w:lineRule="auto"/>
              <w:jc w:val="center"/>
              <w:rPr>
                <w:rFonts w:eastAsia="Times New Roman"/>
                <w:b/>
                <w:bCs/>
                <w:color w:val="000000" w:themeColor="text1"/>
                <w:sz w:val="16"/>
                <w:szCs w:val="16"/>
              </w:rPr>
            </w:pPr>
            <w:r w:rsidRPr="0059550C">
              <w:rPr>
                <w:rFonts w:eastAsia="Times New Roman"/>
                <w:b/>
                <w:bCs/>
                <w:color w:val="000000" w:themeColor="text1"/>
                <w:sz w:val="16"/>
                <w:szCs w:val="16"/>
              </w:rPr>
              <w:t>B+</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pStyle w:val="BodyText"/>
              <w:widowControl w:val="0"/>
              <w:tabs>
                <w:tab w:val="num" w:pos="720"/>
                <w:tab w:val="left" w:pos="960"/>
              </w:tabs>
              <w:spacing w:after="0"/>
              <w:rPr>
                <w:bCs/>
                <w:color w:val="000000" w:themeColor="text1"/>
                <w:sz w:val="16"/>
                <w:szCs w:val="16"/>
              </w:rPr>
            </w:pPr>
            <w:r w:rsidRPr="00D726C5">
              <w:rPr>
                <w:color w:val="000000" w:themeColor="text1"/>
                <w:sz w:val="16"/>
                <w:szCs w:val="16"/>
              </w:rPr>
              <w:t>18.1 Scope of budget scrutiny</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D726C5">
              <w:rPr>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D726C5">
              <w:rPr>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D726C5">
              <w:rPr>
                <w:color w:val="000000" w:themeColor="text1"/>
                <w:sz w:val="16"/>
                <w:szCs w:val="16"/>
                <w:lang w:val="en-GB"/>
              </w:rPr>
              <w:t>B</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C</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C</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C</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C</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C</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C</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C</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C</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C</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C</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pStyle w:val="BodyText"/>
              <w:widowControl w:val="0"/>
              <w:tabs>
                <w:tab w:val="num" w:pos="720"/>
                <w:tab w:val="left" w:pos="961"/>
              </w:tabs>
              <w:spacing w:after="0"/>
              <w:rPr>
                <w:bCs/>
                <w:color w:val="000000" w:themeColor="text1"/>
                <w:sz w:val="16"/>
                <w:szCs w:val="16"/>
              </w:rPr>
            </w:pPr>
            <w:r w:rsidRPr="00D726C5">
              <w:rPr>
                <w:color w:val="000000" w:themeColor="text1"/>
                <w:sz w:val="16"/>
                <w:szCs w:val="16"/>
              </w:rPr>
              <w:t>18.2 Legislative procedures for budget scrutiny</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pStyle w:val="BodyText"/>
              <w:widowControl w:val="0"/>
              <w:tabs>
                <w:tab w:val="num" w:pos="720"/>
                <w:tab w:val="left" w:pos="961"/>
              </w:tabs>
              <w:spacing w:before="40" w:after="40" w:line="259" w:lineRule="auto"/>
              <w:jc w:val="center"/>
              <w:rPr>
                <w:color w:val="000000" w:themeColor="text1"/>
                <w:sz w:val="16"/>
                <w:szCs w:val="16"/>
                <w:lang w:val="en-GB"/>
              </w:rPr>
            </w:pPr>
            <w:r w:rsidRPr="00D726C5">
              <w:rPr>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pStyle w:val="BodyText"/>
              <w:widowControl w:val="0"/>
              <w:tabs>
                <w:tab w:val="num" w:pos="720"/>
                <w:tab w:val="left" w:pos="961"/>
              </w:tabs>
              <w:spacing w:before="40" w:after="40" w:line="259" w:lineRule="auto"/>
              <w:jc w:val="center"/>
              <w:rPr>
                <w:color w:val="000000" w:themeColor="text1"/>
                <w:sz w:val="16"/>
                <w:szCs w:val="16"/>
                <w:lang w:val="en-GB"/>
              </w:rPr>
            </w:pPr>
            <w:r w:rsidRPr="00D726C5">
              <w:rPr>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pStyle w:val="BodyText"/>
              <w:widowControl w:val="0"/>
              <w:tabs>
                <w:tab w:val="num" w:pos="720"/>
                <w:tab w:val="left" w:pos="961"/>
              </w:tabs>
              <w:spacing w:before="40" w:after="40" w:line="259" w:lineRule="auto"/>
              <w:jc w:val="center"/>
              <w:rPr>
                <w:color w:val="000000" w:themeColor="text1"/>
                <w:sz w:val="16"/>
                <w:szCs w:val="16"/>
                <w:lang w:val="en-GB"/>
              </w:rPr>
            </w:pPr>
            <w:r w:rsidRPr="00D726C5">
              <w:rPr>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pStyle w:val="BodyText"/>
              <w:widowControl w:val="0"/>
              <w:tabs>
                <w:tab w:val="num" w:pos="720"/>
                <w:tab w:val="left" w:pos="960"/>
              </w:tabs>
              <w:spacing w:after="0"/>
              <w:rPr>
                <w:bCs/>
                <w:color w:val="000000" w:themeColor="text1"/>
                <w:sz w:val="16"/>
                <w:szCs w:val="16"/>
              </w:rPr>
            </w:pPr>
            <w:r w:rsidRPr="00D726C5">
              <w:rPr>
                <w:color w:val="000000" w:themeColor="text1"/>
                <w:sz w:val="16"/>
                <w:szCs w:val="16"/>
              </w:rPr>
              <w:t>18.3 Timing of budget approval</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D726C5">
              <w:rPr>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D726C5">
              <w:rPr>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pStyle w:val="BodyText"/>
              <w:widowControl w:val="0"/>
              <w:tabs>
                <w:tab w:val="num" w:pos="720"/>
                <w:tab w:val="left" w:pos="960"/>
              </w:tabs>
              <w:spacing w:before="40" w:after="40" w:line="259" w:lineRule="auto"/>
              <w:jc w:val="center"/>
              <w:rPr>
                <w:color w:val="000000" w:themeColor="text1"/>
                <w:sz w:val="16"/>
                <w:szCs w:val="16"/>
                <w:lang w:val="en-GB"/>
              </w:rPr>
            </w:pPr>
            <w:r w:rsidRPr="00D726C5">
              <w:rPr>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r>
      <w:tr w:rsidR="00E80904" w:rsidRPr="00E80904" w:rsidTr="00C84E19">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pStyle w:val="BodyText"/>
              <w:widowControl w:val="0"/>
              <w:tabs>
                <w:tab w:val="num" w:pos="720"/>
                <w:tab w:val="left" w:pos="960"/>
              </w:tabs>
              <w:spacing w:after="0"/>
              <w:rPr>
                <w:color w:val="000000" w:themeColor="text1"/>
                <w:sz w:val="16"/>
                <w:szCs w:val="16"/>
              </w:rPr>
            </w:pPr>
            <w:r w:rsidRPr="00D726C5">
              <w:rPr>
                <w:color w:val="000000" w:themeColor="text1"/>
                <w:spacing w:val="-1"/>
                <w:sz w:val="16"/>
                <w:szCs w:val="16"/>
              </w:rPr>
              <w:t xml:space="preserve">18.4 </w:t>
            </w:r>
            <w:r w:rsidRPr="00D726C5">
              <w:rPr>
                <w:color w:val="000000" w:themeColor="text1"/>
                <w:sz w:val="16"/>
                <w:szCs w:val="16"/>
              </w:rPr>
              <w:t>Rules for budget adjustments by the executive</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pStyle w:val="BodyText"/>
              <w:widowControl w:val="0"/>
              <w:tabs>
                <w:tab w:val="num" w:pos="720"/>
                <w:tab w:val="left" w:pos="960"/>
              </w:tabs>
              <w:spacing w:before="40" w:after="40" w:line="259" w:lineRule="auto"/>
              <w:jc w:val="center"/>
              <w:rPr>
                <w:color w:val="000000" w:themeColor="text1"/>
                <w:spacing w:val="-1"/>
                <w:sz w:val="16"/>
                <w:szCs w:val="16"/>
                <w:lang w:val="en-GB"/>
              </w:rPr>
            </w:pPr>
            <w:r w:rsidRPr="00D726C5">
              <w:rPr>
                <w:color w:val="000000" w:themeColor="text1"/>
                <w:spacing w:val="-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pStyle w:val="BodyText"/>
              <w:widowControl w:val="0"/>
              <w:tabs>
                <w:tab w:val="num" w:pos="720"/>
                <w:tab w:val="left" w:pos="960"/>
              </w:tabs>
              <w:spacing w:before="40" w:after="40" w:line="259" w:lineRule="auto"/>
              <w:jc w:val="center"/>
              <w:rPr>
                <w:color w:val="000000" w:themeColor="text1"/>
                <w:spacing w:val="-1"/>
                <w:sz w:val="16"/>
                <w:szCs w:val="16"/>
                <w:lang w:val="en-GB"/>
              </w:rPr>
            </w:pPr>
            <w:r w:rsidRPr="00D726C5">
              <w:rPr>
                <w:color w:val="000000" w:themeColor="text1"/>
                <w:spacing w:val="-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pStyle w:val="BodyText"/>
              <w:widowControl w:val="0"/>
              <w:tabs>
                <w:tab w:val="num" w:pos="720"/>
                <w:tab w:val="left" w:pos="960"/>
              </w:tabs>
              <w:spacing w:before="40" w:after="40" w:line="259" w:lineRule="auto"/>
              <w:jc w:val="center"/>
              <w:rPr>
                <w:color w:val="000000" w:themeColor="text1"/>
                <w:spacing w:val="-1"/>
                <w:sz w:val="16"/>
                <w:szCs w:val="16"/>
                <w:lang w:val="en-GB"/>
              </w:rPr>
            </w:pPr>
            <w:r w:rsidRPr="00D726C5">
              <w:rPr>
                <w:color w:val="000000" w:themeColor="text1"/>
                <w:spacing w:val="-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r>
      <w:tr w:rsidR="00E80904" w:rsidRPr="00E80904" w:rsidTr="00C84E19">
        <w:tblPrEx>
          <w:tblLook w:val="0000"/>
        </w:tblPrEx>
        <w:trPr>
          <w:trHeight w:val="57"/>
          <w:jc w:val="center"/>
        </w:trPr>
        <w:tc>
          <w:tcPr>
            <w:tcW w:w="1630" w:type="dxa"/>
            <w:tcBorders>
              <w:top w:val="single" w:sz="8" w:space="0" w:color="auto"/>
            </w:tcBorders>
            <w:vAlign w:val="center"/>
          </w:tcPr>
          <w:p w:rsidR="000B42D8" w:rsidRPr="00E80904" w:rsidRDefault="000B42D8" w:rsidP="00CD0E6F">
            <w:pPr>
              <w:widowControl w:val="0"/>
              <w:tabs>
                <w:tab w:val="num" w:pos="720"/>
                <w:tab w:val="num" w:pos="1146"/>
              </w:tabs>
              <w:suppressAutoHyphens/>
              <w:autoSpaceDE w:val="0"/>
              <w:adjustRightInd w:val="0"/>
              <w:snapToGrid w:val="0"/>
              <w:spacing w:line="240" w:lineRule="auto"/>
              <w:textAlignment w:val="baseline"/>
              <w:rPr>
                <w:rFonts w:eastAsia="Arial"/>
                <w:b/>
                <w:bCs/>
                <w:color w:val="000000" w:themeColor="text1"/>
                <w:sz w:val="16"/>
                <w:szCs w:val="16"/>
                <w:lang w:eastAsia="ar-SA"/>
              </w:rPr>
            </w:pPr>
            <w:r w:rsidRPr="00E80904">
              <w:rPr>
                <w:rFonts w:eastAsia="Arial"/>
                <w:b/>
                <w:bCs/>
                <w:color w:val="000000" w:themeColor="text1"/>
                <w:sz w:val="16"/>
                <w:szCs w:val="16"/>
                <w:lang w:eastAsia="ar-SA"/>
              </w:rPr>
              <w:t xml:space="preserve">PI-19 </w:t>
            </w:r>
            <w:r w:rsidRPr="00E80904">
              <w:rPr>
                <w:rFonts w:eastAsiaTheme="minorEastAsia"/>
                <w:b/>
                <w:color w:val="000000" w:themeColor="text1"/>
                <w:sz w:val="16"/>
                <w:szCs w:val="16"/>
              </w:rPr>
              <w:t>Revenue administration</w:t>
            </w:r>
          </w:p>
        </w:tc>
        <w:tc>
          <w:tcPr>
            <w:tcW w:w="935" w:type="dxa"/>
            <w:tcBorders>
              <w:top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NA</w:t>
            </w:r>
          </w:p>
        </w:tc>
        <w:tc>
          <w:tcPr>
            <w:tcW w:w="856" w:type="dxa"/>
            <w:tcBorders>
              <w:top w:val="single" w:sz="8" w:space="0" w:color="auto"/>
            </w:tcBorders>
            <w:shd w:val="clear" w:color="auto" w:fill="auto"/>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NA</w:t>
            </w:r>
          </w:p>
        </w:tc>
        <w:tc>
          <w:tcPr>
            <w:tcW w:w="785" w:type="dxa"/>
            <w:tcBorders>
              <w:top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NA</w:t>
            </w:r>
          </w:p>
        </w:tc>
        <w:tc>
          <w:tcPr>
            <w:tcW w:w="928" w:type="dxa"/>
            <w:tcBorders>
              <w:top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1061" w:type="dxa"/>
            <w:tcBorders>
              <w:top w:val="single" w:sz="8" w:space="0" w:color="auto"/>
            </w:tcBorders>
            <w:vAlign w:val="center"/>
          </w:tcPr>
          <w:p w:rsidR="000B42D8" w:rsidRPr="00D726C5" w:rsidRDefault="00511B2F"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48" w:type="dxa"/>
            <w:tcBorders>
              <w:top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66" w:type="dxa"/>
            <w:tcBorders>
              <w:top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46" w:type="dxa"/>
            <w:tcBorders>
              <w:top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776" w:type="dxa"/>
            <w:tcBorders>
              <w:top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711" w:type="dxa"/>
            <w:tcBorders>
              <w:top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46" w:type="dxa"/>
            <w:tcBorders>
              <w:top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46" w:type="dxa"/>
            <w:tcBorders>
              <w:top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56" w:type="dxa"/>
            <w:tcBorders>
              <w:top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919" w:type="dxa"/>
            <w:tcBorders>
              <w:top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C</w:t>
            </w:r>
          </w:p>
        </w:tc>
        <w:tc>
          <w:tcPr>
            <w:tcW w:w="936" w:type="dxa"/>
            <w:tcBorders>
              <w:top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C</w:t>
            </w:r>
          </w:p>
        </w:tc>
      </w:tr>
      <w:tr w:rsidR="00E80904" w:rsidRPr="00E80904" w:rsidTr="00C84E19">
        <w:tblPrEx>
          <w:tblLook w:val="0000"/>
        </w:tblPrEx>
        <w:trPr>
          <w:trHeight w:val="57"/>
          <w:jc w:val="center"/>
        </w:trPr>
        <w:tc>
          <w:tcPr>
            <w:tcW w:w="1630" w:type="dxa"/>
            <w:tcBorders>
              <w:bottom w:val="single" w:sz="8" w:space="0" w:color="auto"/>
            </w:tcBorders>
            <w:vAlign w:val="center"/>
          </w:tcPr>
          <w:p w:rsidR="000B42D8" w:rsidRPr="00E80904" w:rsidRDefault="000B42D8" w:rsidP="00CD0E6F">
            <w:pPr>
              <w:widowControl w:val="0"/>
              <w:tabs>
                <w:tab w:val="num" w:pos="720"/>
                <w:tab w:val="num" w:pos="1146"/>
              </w:tabs>
              <w:suppressAutoHyphens/>
              <w:autoSpaceDE w:val="0"/>
              <w:adjustRightInd w:val="0"/>
              <w:snapToGrid w:val="0"/>
              <w:spacing w:line="240" w:lineRule="auto"/>
              <w:textAlignment w:val="baseline"/>
              <w:rPr>
                <w:rFonts w:eastAsia="Arial"/>
                <w:bCs/>
                <w:color w:val="000000" w:themeColor="text1"/>
                <w:sz w:val="16"/>
                <w:szCs w:val="16"/>
                <w:lang w:eastAsia="ar-SA"/>
              </w:rPr>
            </w:pPr>
            <w:r w:rsidRPr="00E80904">
              <w:rPr>
                <w:color w:val="000000" w:themeColor="text1"/>
                <w:sz w:val="16"/>
                <w:szCs w:val="16"/>
              </w:rPr>
              <w:t>19.1 Rights and obligations for revenue measures</w:t>
            </w:r>
          </w:p>
        </w:tc>
        <w:tc>
          <w:tcPr>
            <w:tcW w:w="935"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rFonts w:eastAsia="Arial"/>
                <w:bCs/>
                <w:color w:val="000000" w:themeColor="text1"/>
                <w:sz w:val="16"/>
                <w:szCs w:val="16"/>
                <w:lang w:val="en-GB" w:eastAsia="ar-SA"/>
              </w:rPr>
              <w:t>NA</w:t>
            </w:r>
          </w:p>
        </w:tc>
        <w:tc>
          <w:tcPr>
            <w:tcW w:w="856" w:type="dxa"/>
            <w:tcBorders>
              <w:bottom w:val="single" w:sz="8" w:space="0" w:color="auto"/>
            </w:tcBorders>
            <w:shd w:val="clear" w:color="auto" w:fill="auto"/>
            <w:vAlign w:val="center"/>
          </w:tcPr>
          <w:p w:rsidR="000B42D8" w:rsidRPr="00E80904" w:rsidRDefault="000B42D8" w:rsidP="00D17FC5">
            <w:pPr>
              <w:spacing w:before="40" w:after="40" w:line="259" w:lineRule="auto"/>
              <w:jc w:val="center"/>
              <w:rPr>
                <w:color w:val="000000" w:themeColor="text1"/>
                <w:sz w:val="16"/>
                <w:szCs w:val="16"/>
              </w:rPr>
            </w:pPr>
            <w:r w:rsidRPr="00E80904">
              <w:rPr>
                <w:rFonts w:eastAsia="Arial"/>
                <w:bCs/>
                <w:color w:val="000000" w:themeColor="text1"/>
                <w:sz w:val="16"/>
                <w:szCs w:val="16"/>
                <w:lang w:val="en-GB" w:eastAsia="ar-SA"/>
              </w:rPr>
              <w:t>NA</w:t>
            </w:r>
          </w:p>
        </w:tc>
        <w:tc>
          <w:tcPr>
            <w:tcW w:w="785"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rFonts w:eastAsia="Arial"/>
                <w:bCs/>
                <w:color w:val="000000" w:themeColor="text1"/>
                <w:sz w:val="16"/>
                <w:szCs w:val="16"/>
                <w:lang w:val="en-GB" w:eastAsia="ar-SA"/>
              </w:rPr>
              <w:t>NA</w:t>
            </w:r>
          </w:p>
        </w:tc>
        <w:tc>
          <w:tcPr>
            <w:tcW w:w="928" w:type="dxa"/>
            <w:tcBorders>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1061" w:type="dxa"/>
            <w:tcBorders>
              <w:bottom w:val="single" w:sz="8" w:space="0" w:color="auto"/>
            </w:tcBorders>
            <w:vAlign w:val="center"/>
          </w:tcPr>
          <w:p w:rsidR="000B42D8" w:rsidRPr="00E80904" w:rsidRDefault="00511B2F"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848" w:type="dxa"/>
            <w:tcBorders>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866" w:type="dxa"/>
            <w:tcBorders>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776" w:type="dxa"/>
            <w:tcBorders>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711" w:type="dxa"/>
            <w:tcBorders>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856" w:type="dxa"/>
            <w:tcBorders>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919" w:type="dxa"/>
            <w:tcBorders>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C</w:t>
            </w:r>
          </w:p>
        </w:tc>
        <w:tc>
          <w:tcPr>
            <w:tcW w:w="936" w:type="dxa"/>
            <w:tcBorders>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C</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widowControl w:val="0"/>
              <w:tabs>
                <w:tab w:val="num" w:pos="720"/>
                <w:tab w:val="num" w:pos="1146"/>
              </w:tabs>
              <w:suppressAutoHyphens/>
              <w:autoSpaceDE w:val="0"/>
              <w:adjustRightInd w:val="0"/>
              <w:snapToGrid w:val="0"/>
              <w:spacing w:line="240" w:lineRule="auto"/>
              <w:textAlignment w:val="baseline"/>
              <w:rPr>
                <w:rFonts w:eastAsia="Arial"/>
                <w:bCs/>
                <w:color w:val="000000" w:themeColor="text1"/>
                <w:sz w:val="16"/>
                <w:szCs w:val="16"/>
                <w:lang w:eastAsia="ar-SA"/>
              </w:rPr>
            </w:pPr>
            <w:r w:rsidRPr="00D726C5">
              <w:rPr>
                <w:color w:val="000000" w:themeColor="text1"/>
                <w:sz w:val="16"/>
                <w:szCs w:val="16"/>
              </w:rPr>
              <w:t>19.2 Revenue risk management</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rFonts w:eastAsia="Arial"/>
                <w:bCs/>
                <w:color w:val="000000" w:themeColor="text1"/>
                <w:sz w:val="16"/>
                <w:szCs w:val="16"/>
                <w:lang w:val="en-GB" w:eastAsia="ar-SA"/>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rFonts w:eastAsia="Arial"/>
                <w:bCs/>
                <w:color w:val="000000" w:themeColor="text1"/>
                <w:sz w:val="16"/>
                <w:szCs w:val="16"/>
                <w:lang w:val="en-GB" w:eastAsia="ar-SA"/>
              </w:rPr>
              <w:t>NA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rFonts w:eastAsia="Arial"/>
                <w:bCs/>
                <w:color w:val="000000" w:themeColor="text1"/>
                <w:sz w:val="16"/>
                <w:szCs w:val="16"/>
                <w:lang w:val="en-GB" w:eastAsia="ar-SA"/>
              </w:rPr>
              <w:t>NA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widowControl w:val="0"/>
              <w:tabs>
                <w:tab w:val="num" w:pos="720"/>
                <w:tab w:val="num" w:pos="1146"/>
              </w:tabs>
              <w:suppressAutoHyphens/>
              <w:autoSpaceDE w:val="0"/>
              <w:adjustRightInd w:val="0"/>
              <w:snapToGrid w:val="0"/>
              <w:spacing w:line="240" w:lineRule="auto"/>
              <w:textAlignment w:val="baseline"/>
              <w:rPr>
                <w:rFonts w:eastAsia="Arial"/>
                <w:bCs/>
                <w:color w:val="000000" w:themeColor="text1"/>
                <w:sz w:val="16"/>
                <w:szCs w:val="16"/>
                <w:lang w:eastAsia="ar-SA"/>
              </w:rPr>
            </w:pPr>
            <w:r w:rsidRPr="00D726C5">
              <w:rPr>
                <w:color w:val="000000" w:themeColor="text1"/>
                <w:sz w:val="16"/>
                <w:szCs w:val="16"/>
              </w:rPr>
              <w:t>19.3 Revenue audit and investigation</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rFonts w:eastAsia="Arial"/>
                <w:bCs/>
                <w:color w:val="000000" w:themeColor="text1"/>
                <w:sz w:val="16"/>
                <w:szCs w:val="16"/>
                <w:lang w:val="en-GB" w:eastAsia="ar-SA"/>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rFonts w:eastAsia="Arial"/>
                <w:bCs/>
                <w:color w:val="000000" w:themeColor="text1"/>
                <w:sz w:val="16"/>
                <w:szCs w:val="16"/>
                <w:lang w:val="en-GB" w:eastAsia="ar-SA"/>
              </w:rPr>
              <w:t>NA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rFonts w:eastAsia="Arial"/>
                <w:bCs/>
                <w:color w:val="000000" w:themeColor="text1"/>
                <w:sz w:val="16"/>
                <w:szCs w:val="16"/>
                <w:lang w:val="en-GB" w:eastAsia="ar-SA"/>
              </w:rPr>
              <w:t>NA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widowControl w:val="0"/>
              <w:tabs>
                <w:tab w:val="num" w:pos="720"/>
                <w:tab w:val="num" w:pos="1146"/>
              </w:tabs>
              <w:suppressAutoHyphens/>
              <w:autoSpaceDE w:val="0"/>
              <w:adjustRightInd w:val="0"/>
              <w:snapToGrid w:val="0"/>
              <w:spacing w:line="240" w:lineRule="auto"/>
              <w:textAlignment w:val="baseline"/>
              <w:rPr>
                <w:color w:val="000000" w:themeColor="text1"/>
                <w:sz w:val="16"/>
                <w:szCs w:val="16"/>
              </w:rPr>
            </w:pPr>
            <w:r w:rsidRPr="00D726C5">
              <w:rPr>
                <w:color w:val="000000" w:themeColor="text1"/>
                <w:sz w:val="16"/>
                <w:szCs w:val="16"/>
              </w:rPr>
              <w:t>19.4 Revenue arrears monitoring</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rFonts w:eastAsia="Arial"/>
                <w:bCs/>
                <w:color w:val="000000" w:themeColor="text1"/>
                <w:sz w:val="16"/>
                <w:szCs w:val="16"/>
                <w:lang w:val="en-GB" w:eastAsia="ar-SA"/>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rFonts w:eastAsia="Arial"/>
                <w:bCs/>
                <w:color w:val="000000" w:themeColor="text1"/>
                <w:sz w:val="16"/>
                <w:szCs w:val="16"/>
                <w:lang w:val="en-GB" w:eastAsia="ar-SA"/>
              </w:rPr>
              <w:t>NA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rFonts w:eastAsia="Arial"/>
                <w:bCs/>
                <w:color w:val="000000" w:themeColor="text1"/>
                <w:sz w:val="16"/>
                <w:szCs w:val="16"/>
                <w:lang w:val="en-GB" w:eastAsia="ar-SA"/>
              </w:rPr>
              <w:t>NA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vAlign w:val="center"/>
          </w:tcPr>
          <w:p w:rsidR="000B42D8" w:rsidRPr="00E80904" w:rsidRDefault="000B42D8" w:rsidP="00CD0E6F">
            <w:pPr>
              <w:widowControl w:val="0"/>
              <w:tabs>
                <w:tab w:val="left" w:pos="720"/>
                <w:tab w:val="num" w:pos="1146"/>
              </w:tabs>
              <w:suppressAutoHyphens/>
              <w:autoSpaceDE w:val="0"/>
              <w:adjustRightInd w:val="0"/>
              <w:snapToGrid w:val="0"/>
              <w:spacing w:line="240" w:lineRule="auto"/>
              <w:textAlignment w:val="baseline"/>
              <w:rPr>
                <w:rFonts w:eastAsia="Arial"/>
                <w:b/>
                <w:color w:val="000000" w:themeColor="text1"/>
                <w:sz w:val="16"/>
                <w:szCs w:val="16"/>
                <w:lang w:eastAsia="ar-SA"/>
              </w:rPr>
            </w:pPr>
            <w:r w:rsidRPr="00E80904">
              <w:rPr>
                <w:rFonts w:eastAsia="Arial"/>
                <w:b/>
                <w:color w:val="000000" w:themeColor="text1"/>
                <w:sz w:val="16"/>
                <w:szCs w:val="16"/>
                <w:lang w:eastAsia="ar-SA"/>
              </w:rPr>
              <w:t>PI-20 Accounting for revenue</w:t>
            </w:r>
          </w:p>
        </w:tc>
        <w:tc>
          <w:tcPr>
            <w:tcW w:w="935" w:type="dxa"/>
            <w:tcBorders>
              <w:top w:val="single" w:sz="8" w:space="0" w:color="auto"/>
              <w:bottom w:val="single" w:sz="8" w:space="0" w:color="auto"/>
            </w:tcBorders>
            <w:vAlign w:val="center"/>
          </w:tcPr>
          <w:p w:rsidR="000B42D8" w:rsidRPr="00D726C5" w:rsidRDefault="000B42D8" w:rsidP="00D17FC5">
            <w:pPr>
              <w:widowControl w:val="0"/>
              <w:tabs>
                <w:tab w:val="left"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val="en-GB" w:eastAsia="ar-SA"/>
              </w:rPr>
            </w:pPr>
            <w:r w:rsidRPr="00D726C5">
              <w:rPr>
                <w:rFonts w:eastAsia="Arial"/>
                <w:b/>
                <w:color w:val="000000" w:themeColor="text1"/>
                <w:sz w:val="16"/>
                <w:szCs w:val="16"/>
                <w:lang w:val="en-GB" w:eastAsia="ar-SA"/>
              </w:rPr>
              <w:t>A</w:t>
            </w:r>
          </w:p>
        </w:tc>
        <w:tc>
          <w:tcPr>
            <w:tcW w:w="856" w:type="dxa"/>
            <w:tcBorders>
              <w:top w:val="single" w:sz="8" w:space="0" w:color="auto"/>
              <w:bottom w:val="single" w:sz="8" w:space="0" w:color="auto"/>
            </w:tcBorders>
            <w:shd w:val="clear" w:color="auto" w:fill="auto"/>
            <w:vAlign w:val="center"/>
          </w:tcPr>
          <w:p w:rsidR="000B42D8" w:rsidRPr="00D726C5" w:rsidRDefault="000B42D8" w:rsidP="00D17FC5">
            <w:pPr>
              <w:widowControl w:val="0"/>
              <w:tabs>
                <w:tab w:val="left"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val="en-GB" w:eastAsia="ar-SA"/>
              </w:rPr>
            </w:pPr>
            <w:r w:rsidRPr="00D726C5">
              <w:rPr>
                <w:rFonts w:eastAsia="Arial"/>
                <w:b/>
                <w:color w:val="000000" w:themeColor="text1"/>
                <w:sz w:val="16"/>
                <w:szCs w:val="16"/>
                <w:lang w:val="en-GB" w:eastAsia="ar-SA"/>
              </w:rPr>
              <w:t>A</w:t>
            </w:r>
          </w:p>
        </w:tc>
        <w:tc>
          <w:tcPr>
            <w:tcW w:w="785" w:type="dxa"/>
            <w:tcBorders>
              <w:top w:val="single" w:sz="8" w:space="0" w:color="auto"/>
              <w:bottom w:val="single" w:sz="8" w:space="0" w:color="auto"/>
            </w:tcBorders>
            <w:vAlign w:val="center"/>
          </w:tcPr>
          <w:p w:rsidR="000B42D8" w:rsidRPr="00D726C5" w:rsidRDefault="000B42D8" w:rsidP="00D17FC5">
            <w:pPr>
              <w:widowControl w:val="0"/>
              <w:tabs>
                <w:tab w:val="left" w:pos="720"/>
                <w:tab w:val="num" w:pos="1146"/>
              </w:tabs>
              <w:suppressAutoHyphens/>
              <w:autoSpaceDE w:val="0"/>
              <w:adjustRightInd w:val="0"/>
              <w:snapToGrid w:val="0"/>
              <w:spacing w:before="40" w:after="40" w:line="259" w:lineRule="auto"/>
              <w:jc w:val="center"/>
              <w:textAlignment w:val="baseline"/>
              <w:rPr>
                <w:rFonts w:eastAsia="Arial"/>
                <w:b/>
                <w:color w:val="000000" w:themeColor="text1"/>
                <w:sz w:val="16"/>
                <w:szCs w:val="16"/>
                <w:lang w:val="en-GB" w:eastAsia="ar-SA"/>
              </w:rPr>
            </w:pPr>
            <w:r w:rsidRPr="00D726C5">
              <w:rPr>
                <w:rFonts w:eastAsia="Arial"/>
                <w:b/>
                <w:color w:val="000000" w:themeColor="text1"/>
                <w:sz w:val="16"/>
                <w:szCs w:val="16"/>
                <w:lang w:val="en-GB" w:eastAsia="ar-SA"/>
              </w:rPr>
              <w:t>A</w:t>
            </w:r>
          </w:p>
        </w:tc>
        <w:tc>
          <w:tcPr>
            <w:tcW w:w="928" w:type="dxa"/>
            <w:tcBorders>
              <w:top w:val="single" w:sz="8" w:space="0" w:color="auto"/>
              <w:bottom w:val="single" w:sz="8" w:space="0" w:color="auto"/>
            </w:tcBorders>
            <w:vAlign w:val="center"/>
          </w:tcPr>
          <w:p w:rsidR="000B42D8" w:rsidRPr="00D726C5" w:rsidRDefault="000B42D8" w:rsidP="00D17FC5">
            <w:pPr>
              <w:widowControl w:val="0"/>
              <w:tabs>
                <w:tab w:val="left" w:pos="720"/>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1061" w:type="dxa"/>
            <w:tcBorders>
              <w:top w:val="single" w:sz="8" w:space="0" w:color="auto"/>
              <w:bottom w:val="single" w:sz="8" w:space="0" w:color="auto"/>
            </w:tcBorders>
            <w:vAlign w:val="center"/>
          </w:tcPr>
          <w:p w:rsidR="000B42D8" w:rsidRPr="00D726C5" w:rsidRDefault="00511B2F" w:rsidP="00D17FC5">
            <w:pPr>
              <w:widowControl w:val="0"/>
              <w:tabs>
                <w:tab w:val="left" w:pos="720"/>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48" w:type="dxa"/>
            <w:tcBorders>
              <w:top w:val="single" w:sz="8" w:space="0" w:color="auto"/>
              <w:bottom w:val="single" w:sz="8" w:space="0" w:color="auto"/>
            </w:tcBorders>
            <w:vAlign w:val="center"/>
          </w:tcPr>
          <w:p w:rsidR="000B42D8" w:rsidRPr="00D726C5" w:rsidRDefault="000B42D8" w:rsidP="00D17FC5">
            <w:pPr>
              <w:widowControl w:val="0"/>
              <w:tabs>
                <w:tab w:val="left" w:pos="720"/>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66" w:type="dxa"/>
            <w:tcBorders>
              <w:top w:val="single" w:sz="8" w:space="0" w:color="auto"/>
              <w:bottom w:val="single" w:sz="8" w:space="0" w:color="auto"/>
            </w:tcBorders>
            <w:vAlign w:val="center"/>
          </w:tcPr>
          <w:p w:rsidR="000B42D8" w:rsidRPr="00D726C5" w:rsidRDefault="000B42D8" w:rsidP="00D17FC5">
            <w:pPr>
              <w:widowControl w:val="0"/>
              <w:tabs>
                <w:tab w:val="left" w:pos="720"/>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46" w:type="dxa"/>
            <w:tcBorders>
              <w:top w:val="single" w:sz="8" w:space="0" w:color="auto"/>
              <w:bottom w:val="single" w:sz="8" w:space="0" w:color="auto"/>
            </w:tcBorders>
            <w:vAlign w:val="center"/>
          </w:tcPr>
          <w:p w:rsidR="000B42D8" w:rsidRPr="00D726C5" w:rsidRDefault="000B42D8" w:rsidP="00D17FC5">
            <w:pPr>
              <w:widowControl w:val="0"/>
              <w:tabs>
                <w:tab w:val="left" w:pos="720"/>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776" w:type="dxa"/>
            <w:tcBorders>
              <w:top w:val="single" w:sz="8" w:space="0" w:color="auto"/>
              <w:bottom w:val="single" w:sz="8" w:space="0" w:color="auto"/>
            </w:tcBorders>
            <w:vAlign w:val="center"/>
          </w:tcPr>
          <w:p w:rsidR="000B42D8" w:rsidRPr="00D726C5" w:rsidRDefault="000B42D8" w:rsidP="00D17FC5">
            <w:pPr>
              <w:widowControl w:val="0"/>
              <w:tabs>
                <w:tab w:val="left" w:pos="720"/>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711" w:type="dxa"/>
            <w:tcBorders>
              <w:top w:val="single" w:sz="8" w:space="0" w:color="auto"/>
              <w:bottom w:val="single" w:sz="8" w:space="0" w:color="auto"/>
            </w:tcBorders>
            <w:vAlign w:val="center"/>
          </w:tcPr>
          <w:p w:rsidR="000B42D8" w:rsidRPr="00D726C5" w:rsidRDefault="000B42D8" w:rsidP="00D17FC5">
            <w:pPr>
              <w:widowControl w:val="0"/>
              <w:tabs>
                <w:tab w:val="left" w:pos="720"/>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46" w:type="dxa"/>
            <w:tcBorders>
              <w:top w:val="single" w:sz="8" w:space="0" w:color="auto"/>
              <w:bottom w:val="single" w:sz="8" w:space="0" w:color="auto"/>
            </w:tcBorders>
            <w:vAlign w:val="center"/>
          </w:tcPr>
          <w:p w:rsidR="000B42D8" w:rsidRPr="00D726C5" w:rsidRDefault="000B42D8" w:rsidP="00D17FC5">
            <w:pPr>
              <w:widowControl w:val="0"/>
              <w:tabs>
                <w:tab w:val="left" w:pos="720"/>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46" w:type="dxa"/>
            <w:tcBorders>
              <w:top w:val="single" w:sz="8" w:space="0" w:color="auto"/>
              <w:bottom w:val="single" w:sz="8" w:space="0" w:color="auto"/>
            </w:tcBorders>
            <w:vAlign w:val="center"/>
          </w:tcPr>
          <w:p w:rsidR="000B42D8" w:rsidRPr="00D726C5" w:rsidRDefault="000B42D8" w:rsidP="00D17FC5">
            <w:pPr>
              <w:widowControl w:val="0"/>
              <w:tabs>
                <w:tab w:val="left" w:pos="720"/>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56" w:type="dxa"/>
            <w:tcBorders>
              <w:top w:val="single" w:sz="8" w:space="0" w:color="auto"/>
              <w:bottom w:val="single" w:sz="8" w:space="0" w:color="auto"/>
            </w:tcBorders>
            <w:vAlign w:val="center"/>
          </w:tcPr>
          <w:p w:rsidR="000B42D8" w:rsidRPr="00D726C5" w:rsidRDefault="000B42D8" w:rsidP="00D17FC5">
            <w:pPr>
              <w:widowControl w:val="0"/>
              <w:tabs>
                <w:tab w:val="left" w:pos="720"/>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919" w:type="dxa"/>
            <w:tcBorders>
              <w:top w:val="single" w:sz="8" w:space="0" w:color="auto"/>
              <w:bottom w:val="single" w:sz="8" w:space="0" w:color="auto"/>
            </w:tcBorders>
            <w:vAlign w:val="center"/>
          </w:tcPr>
          <w:p w:rsidR="000B42D8" w:rsidRPr="00D726C5" w:rsidRDefault="000B42D8" w:rsidP="00D17FC5">
            <w:pPr>
              <w:widowControl w:val="0"/>
              <w:tabs>
                <w:tab w:val="left" w:pos="720"/>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936" w:type="dxa"/>
            <w:tcBorders>
              <w:top w:val="single" w:sz="8" w:space="0" w:color="auto"/>
              <w:bottom w:val="single" w:sz="8" w:space="0" w:color="auto"/>
            </w:tcBorders>
            <w:vAlign w:val="center"/>
          </w:tcPr>
          <w:p w:rsidR="000B42D8" w:rsidRPr="00D726C5" w:rsidRDefault="000B42D8" w:rsidP="00D17FC5">
            <w:pPr>
              <w:widowControl w:val="0"/>
              <w:tabs>
                <w:tab w:val="left" w:pos="720"/>
              </w:tabs>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widowControl w:val="0"/>
              <w:tabs>
                <w:tab w:val="left" w:pos="720"/>
                <w:tab w:val="num" w:pos="1146"/>
              </w:tabs>
              <w:suppressAutoHyphens/>
              <w:autoSpaceDE w:val="0"/>
              <w:adjustRightInd w:val="0"/>
              <w:snapToGrid w:val="0"/>
              <w:spacing w:line="240" w:lineRule="auto"/>
              <w:textAlignment w:val="baseline"/>
              <w:rPr>
                <w:rFonts w:eastAsia="Arial"/>
                <w:color w:val="000000" w:themeColor="text1"/>
                <w:sz w:val="16"/>
                <w:szCs w:val="16"/>
                <w:lang w:eastAsia="ar-SA"/>
              </w:rPr>
            </w:pPr>
            <w:r w:rsidRPr="00D726C5">
              <w:rPr>
                <w:color w:val="000000" w:themeColor="text1"/>
                <w:sz w:val="16"/>
                <w:szCs w:val="16"/>
              </w:rPr>
              <w:t>20.1 Information on revenue collections</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left" w:pos="720"/>
                <w:tab w:val="num" w:pos="1146"/>
              </w:tabs>
              <w:suppressAutoHyphens/>
              <w:autoSpaceDE w:val="0"/>
              <w:adjustRightInd w:val="0"/>
              <w:snapToGrid w:val="0"/>
              <w:spacing w:before="40" w:after="40" w:line="259" w:lineRule="auto"/>
              <w:jc w:val="center"/>
              <w:textAlignment w:val="baseline"/>
              <w:rPr>
                <w:color w:val="000000" w:themeColor="text1"/>
                <w:sz w:val="16"/>
                <w:szCs w:val="16"/>
                <w:lang w:val="en-GB"/>
              </w:rPr>
            </w:pPr>
            <w:r w:rsidRPr="00D726C5">
              <w:rPr>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left" w:pos="720"/>
                <w:tab w:val="num" w:pos="1146"/>
              </w:tabs>
              <w:suppressAutoHyphens/>
              <w:autoSpaceDE w:val="0"/>
              <w:adjustRightInd w:val="0"/>
              <w:snapToGrid w:val="0"/>
              <w:spacing w:before="40" w:after="40" w:line="259" w:lineRule="auto"/>
              <w:jc w:val="center"/>
              <w:textAlignment w:val="baseline"/>
              <w:rPr>
                <w:color w:val="000000" w:themeColor="text1"/>
                <w:sz w:val="16"/>
                <w:szCs w:val="16"/>
                <w:lang w:val="en-GB"/>
              </w:rPr>
            </w:pPr>
            <w:r w:rsidRPr="00D726C5">
              <w:rPr>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left" w:pos="720"/>
                <w:tab w:val="num" w:pos="1146"/>
              </w:tabs>
              <w:suppressAutoHyphens/>
              <w:autoSpaceDE w:val="0"/>
              <w:adjustRightInd w:val="0"/>
              <w:snapToGrid w:val="0"/>
              <w:spacing w:before="40" w:after="40" w:line="259" w:lineRule="auto"/>
              <w:jc w:val="center"/>
              <w:textAlignment w:val="baseline"/>
              <w:rPr>
                <w:color w:val="000000" w:themeColor="text1"/>
                <w:sz w:val="16"/>
                <w:szCs w:val="16"/>
                <w:lang w:val="en-GB"/>
              </w:rPr>
            </w:pPr>
            <w:r w:rsidRPr="00D726C5">
              <w:rPr>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vAlign w:val="center"/>
          </w:tcPr>
          <w:p w:rsidR="000B42D8" w:rsidRPr="00E80904" w:rsidRDefault="000B42D8" w:rsidP="00CD0E6F">
            <w:pPr>
              <w:widowControl w:val="0"/>
              <w:tabs>
                <w:tab w:val="left" w:pos="720"/>
                <w:tab w:val="num" w:pos="1146"/>
              </w:tabs>
              <w:suppressAutoHyphens/>
              <w:autoSpaceDE w:val="0"/>
              <w:adjustRightInd w:val="0"/>
              <w:snapToGrid w:val="0"/>
              <w:spacing w:line="240" w:lineRule="auto"/>
              <w:textAlignment w:val="baseline"/>
              <w:rPr>
                <w:rFonts w:eastAsia="Arial"/>
                <w:color w:val="000000" w:themeColor="text1"/>
                <w:sz w:val="16"/>
                <w:szCs w:val="16"/>
                <w:lang w:eastAsia="ar-SA"/>
              </w:rPr>
            </w:pPr>
            <w:r w:rsidRPr="00E80904">
              <w:rPr>
                <w:color w:val="000000" w:themeColor="text1"/>
                <w:sz w:val="16"/>
                <w:szCs w:val="16"/>
              </w:rPr>
              <w:t>20.2 Transfer of revenue collections</w:t>
            </w:r>
          </w:p>
        </w:tc>
        <w:tc>
          <w:tcPr>
            <w:tcW w:w="935" w:type="dxa"/>
            <w:tcBorders>
              <w:top w:val="single" w:sz="8" w:space="0" w:color="auto"/>
              <w:bottom w:val="single" w:sz="8" w:space="0" w:color="auto"/>
            </w:tcBorders>
            <w:vAlign w:val="center"/>
          </w:tcPr>
          <w:p w:rsidR="000B42D8" w:rsidRPr="00E80904" w:rsidRDefault="000B42D8" w:rsidP="00D17FC5">
            <w:pPr>
              <w:widowControl w:val="0"/>
              <w:tabs>
                <w:tab w:val="left" w:pos="720"/>
                <w:tab w:val="num" w:pos="1146"/>
              </w:tabs>
              <w:suppressAutoHyphens/>
              <w:autoSpaceDE w:val="0"/>
              <w:adjustRightInd w:val="0"/>
              <w:snapToGrid w:val="0"/>
              <w:spacing w:before="40" w:after="40" w:line="259" w:lineRule="auto"/>
              <w:jc w:val="center"/>
              <w:textAlignment w:val="baseline"/>
              <w:rPr>
                <w:color w:val="000000" w:themeColor="text1"/>
                <w:sz w:val="16"/>
                <w:szCs w:val="16"/>
                <w:lang w:val="en-GB"/>
              </w:rPr>
            </w:pPr>
            <w:r w:rsidRPr="00E80904">
              <w:rPr>
                <w:color w:val="000000" w:themeColor="text1"/>
                <w:sz w:val="16"/>
                <w:szCs w:val="16"/>
                <w:lang w:val="en-GB"/>
              </w:rPr>
              <w:t>NA</w:t>
            </w:r>
          </w:p>
        </w:tc>
        <w:tc>
          <w:tcPr>
            <w:tcW w:w="856" w:type="dxa"/>
            <w:tcBorders>
              <w:top w:val="single" w:sz="8" w:space="0" w:color="auto"/>
              <w:bottom w:val="single" w:sz="8" w:space="0" w:color="auto"/>
            </w:tcBorders>
            <w:shd w:val="clear" w:color="auto" w:fill="auto"/>
            <w:vAlign w:val="center"/>
          </w:tcPr>
          <w:p w:rsidR="000B42D8" w:rsidRPr="00E80904" w:rsidRDefault="000B42D8" w:rsidP="00D17FC5">
            <w:pPr>
              <w:widowControl w:val="0"/>
              <w:tabs>
                <w:tab w:val="left" w:pos="720"/>
                <w:tab w:val="num" w:pos="1146"/>
              </w:tabs>
              <w:suppressAutoHyphens/>
              <w:autoSpaceDE w:val="0"/>
              <w:adjustRightInd w:val="0"/>
              <w:snapToGrid w:val="0"/>
              <w:spacing w:before="40" w:after="40" w:line="259" w:lineRule="auto"/>
              <w:jc w:val="center"/>
              <w:textAlignment w:val="baseline"/>
              <w:rPr>
                <w:color w:val="000000" w:themeColor="text1"/>
                <w:sz w:val="16"/>
                <w:szCs w:val="16"/>
                <w:lang w:val="en-GB"/>
              </w:rPr>
            </w:pPr>
            <w:r w:rsidRPr="00E80904">
              <w:rPr>
                <w:color w:val="000000" w:themeColor="text1"/>
                <w:sz w:val="16"/>
                <w:szCs w:val="16"/>
                <w:lang w:val="en-GB"/>
              </w:rPr>
              <w:t>NA</w:t>
            </w:r>
          </w:p>
        </w:tc>
        <w:tc>
          <w:tcPr>
            <w:tcW w:w="785" w:type="dxa"/>
            <w:tcBorders>
              <w:top w:val="single" w:sz="8" w:space="0" w:color="auto"/>
              <w:bottom w:val="single" w:sz="8" w:space="0" w:color="auto"/>
            </w:tcBorders>
            <w:vAlign w:val="center"/>
          </w:tcPr>
          <w:p w:rsidR="000B42D8" w:rsidRPr="00E80904" w:rsidRDefault="000B42D8" w:rsidP="00D17FC5">
            <w:pPr>
              <w:widowControl w:val="0"/>
              <w:tabs>
                <w:tab w:val="left" w:pos="720"/>
                <w:tab w:val="num" w:pos="1146"/>
              </w:tabs>
              <w:suppressAutoHyphens/>
              <w:autoSpaceDE w:val="0"/>
              <w:adjustRightInd w:val="0"/>
              <w:snapToGrid w:val="0"/>
              <w:spacing w:before="40" w:after="40" w:line="259" w:lineRule="auto"/>
              <w:jc w:val="center"/>
              <w:textAlignment w:val="baseline"/>
              <w:rPr>
                <w:color w:val="000000" w:themeColor="text1"/>
                <w:sz w:val="16"/>
                <w:szCs w:val="16"/>
                <w:lang w:val="en-GB"/>
              </w:rPr>
            </w:pPr>
            <w:r w:rsidRPr="00E80904">
              <w:rPr>
                <w:color w:val="000000" w:themeColor="text1"/>
                <w:sz w:val="16"/>
                <w:szCs w:val="16"/>
                <w:lang w:val="en-GB"/>
              </w:rPr>
              <w:t>NA</w:t>
            </w:r>
          </w:p>
        </w:tc>
        <w:tc>
          <w:tcPr>
            <w:tcW w:w="928" w:type="dxa"/>
            <w:tcBorders>
              <w:top w:val="single" w:sz="8" w:space="0" w:color="auto"/>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1061" w:type="dxa"/>
            <w:tcBorders>
              <w:top w:val="single" w:sz="8" w:space="0" w:color="auto"/>
              <w:bottom w:val="single" w:sz="8" w:space="0" w:color="auto"/>
            </w:tcBorders>
            <w:vAlign w:val="center"/>
          </w:tcPr>
          <w:p w:rsidR="000B42D8" w:rsidRPr="00E80904" w:rsidRDefault="00511B2F"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848" w:type="dxa"/>
            <w:tcBorders>
              <w:top w:val="single" w:sz="8" w:space="0" w:color="auto"/>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866" w:type="dxa"/>
            <w:tcBorders>
              <w:top w:val="single" w:sz="8" w:space="0" w:color="auto"/>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top w:val="single" w:sz="8" w:space="0" w:color="auto"/>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776" w:type="dxa"/>
            <w:tcBorders>
              <w:top w:val="single" w:sz="8" w:space="0" w:color="auto"/>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711" w:type="dxa"/>
            <w:tcBorders>
              <w:top w:val="single" w:sz="8" w:space="0" w:color="auto"/>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top w:val="single" w:sz="8" w:space="0" w:color="auto"/>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top w:val="single" w:sz="8" w:space="0" w:color="auto"/>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856" w:type="dxa"/>
            <w:tcBorders>
              <w:top w:val="single" w:sz="8" w:space="0" w:color="auto"/>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919" w:type="dxa"/>
            <w:tcBorders>
              <w:top w:val="single" w:sz="8" w:space="0" w:color="auto"/>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c>
          <w:tcPr>
            <w:tcW w:w="936" w:type="dxa"/>
            <w:tcBorders>
              <w:top w:val="single" w:sz="8" w:space="0" w:color="auto"/>
              <w:bottom w:val="single" w:sz="8" w:space="0" w:color="auto"/>
            </w:tcBorders>
            <w:vAlign w:val="center"/>
          </w:tcPr>
          <w:p w:rsidR="000B42D8" w:rsidRPr="00E80904" w:rsidRDefault="000B42D8" w:rsidP="00D17FC5">
            <w:pPr>
              <w:autoSpaceDE w:val="0"/>
              <w:autoSpaceDN w:val="0"/>
              <w:adjustRightInd w:val="0"/>
              <w:spacing w:before="40" w:after="40" w:line="259" w:lineRule="auto"/>
              <w:jc w:val="center"/>
              <w:rPr>
                <w:color w:val="000000" w:themeColor="text1"/>
                <w:sz w:val="16"/>
                <w:szCs w:val="16"/>
              </w:rPr>
            </w:pPr>
            <w:r w:rsidRPr="00E80904">
              <w:rPr>
                <w:color w:val="000000" w:themeColor="text1"/>
                <w:sz w:val="16"/>
                <w:szCs w:val="16"/>
              </w:rPr>
              <w:t>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widowControl w:val="0"/>
              <w:tabs>
                <w:tab w:val="left" w:pos="720"/>
                <w:tab w:val="num" w:pos="1146"/>
              </w:tabs>
              <w:suppressAutoHyphens/>
              <w:autoSpaceDE w:val="0"/>
              <w:adjustRightInd w:val="0"/>
              <w:snapToGrid w:val="0"/>
              <w:spacing w:line="240" w:lineRule="auto"/>
              <w:textAlignment w:val="baseline"/>
              <w:rPr>
                <w:rFonts w:eastAsia="Arial"/>
                <w:bCs/>
                <w:color w:val="000000" w:themeColor="text1"/>
                <w:sz w:val="16"/>
                <w:szCs w:val="16"/>
                <w:lang w:eastAsia="ar-SA"/>
              </w:rPr>
            </w:pPr>
            <w:r w:rsidRPr="00D726C5">
              <w:rPr>
                <w:color w:val="000000" w:themeColor="text1"/>
                <w:sz w:val="16"/>
                <w:szCs w:val="16"/>
              </w:rPr>
              <w:t>20.3 Revenue accounts reconciliation</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left" w:pos="720"/>
                <w:tab w:val="num" w:pos="1146"/>
              </w:tabs>
              <w:suppressAutoHyphens/>
              <w:autoSpaceDE w:val="0"/>
              <w:adjustRightInd w:val="0"/>
              <w:snapToGrid w:val="0"/>
              <w:spacing w:before="40" w:after="40" w:line="259" w:lineRule="auto"/>
              <w:jc w:val="center"/>
              <w:textAlignment w:val="baseline"/>
              <w:rPr>
                <w:color w:val="000000" w:themeColor="text1"/>
                <w:sz w:val="16"/>
                <w:szCs w:val="16"/>
                <w:lang w:val="en-GB"/>
              </w:rPr>
            </w:pPr>
            <w:r w:rsidRPr="00D726C5">
              <w:rPr>
                <w:color w:val="000000" w:themeColor="text1"/>
                <w:sz w:val="16"/>
                <w:szCs w:val="16"/>
                <w:lang w:val="en-GB"/>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left" w:pos="720"/>
                <w:tab w:val="num" w:pos="1146"/>
              </w:tabs>
              <w:suppressAutoHyphens/>
              <w:autoSpaceDE w:val="0"/>
              <w:adjustRightInd w:val="0"/>
              <w:snapToGrid w:val="0"/>
              <w:spacing w:before="40" w:after="40" w:line="259" w:lineRule="auto"/>
              <w:jc w:val="center"/>
              <w:textAlignment w:val="baseline"/>
              <w:rPr>
                <w:color w:val="000000" w:themeColor="text1"/>
                <w:sz w:val="16"/>
                <w:szCs w:val="16"/>
                <w:lang w:val="en-GB"/>
              </w:rPr>
            </w:pPr>
            <w:r w:rsidRPr="00D726C5">
              <w:rPr>
                <w:color w:val="000000" w:themeColor="text1"/>
                <w:sz w:val="16"/>
                <w:szCs w:val="16"/>
                <w:lang w:val="en-GB"/>
              </w:rPr>
              <w:t>NA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left" w:pos="720"/>
                <w:tab w:val="num" w:pos="1146"/>
              </w:tabs>
              <w:suppressAutoHyphens/>
              <w:autoSpaceDE w:val="0"/>
              <w:adjustRightInd w:val="0"/>
              <w:snapToGrid w:val="0"/>
              <w:spacing w:before="40" w:after="40" w:line="259" w:lineRule="auto"/>
              <w:jc w:val="center"/>
              <w:textAlignment w:val="baseline"/>
              <w:rPr>
                <w:color w:val="000000" w:themeColor="text1"/>
                <w:sz w:val="16"/>
                <w:szCs w:val="16"/>
                <w:lang w:val="en-GB"/>
              </w:rPr>
            </w:pPr>
            <w:r w:rsidRPr="00D726C5">
              <w:rPr>
                <w:color w:val="000000" w:themeColor="text1"/>
                <w:sz w:val="16"/>
                <w:szCs w:val="16"/>
                <w:lang w:val="en-GB"/>
              </w:rPr>
              <w:t>NA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autoSpaceDE w:val="0"/>
              <w:autoSpaceDN w:val="0"/>
              <w:adjustRightInd w:val="0"/>
              <w:spacing w:before="40" w:after="40" w:line="259" w:lineRule="auto"/>
              <w:jc w:val="center"/>
              <w:rPr>
                <w:color w:val="000000" w:themeColor="text1"/>
                <w:sz w:val="16"/>
                <w:szCs w:val="16"/>
              </w:rPr>
            </w:pPr>
            <w:r w:rsidRPr="00D726C5">
              <w:rPr>
                <w:color w:val="000000" w:themeColor="text1"/>
                <w:sz w:val="16"/>
                <w:szCs w:val="16"/>
              </w:rPr>
              <w:t>NA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shd w:val="clear" w:color="auto" w:fill="FFFFFF" w:themeFill="background1"/>
            <w:vAlign w:val="center"/>
          </w:tcPr>
          <w:p w:rsidR="000B42D8" w:rsidRPr="00E80904" w:rsidRDefault="000B42D8" w:rsidP="00CD0E6F">
            <w:pPr>
              <w:pStyle w:val="Default"/>
              <w:tabs>
                <w:tab w:val="left" w:pos="720"/>
                <w:tab w:val="num" w:pos="1146"/>
              </w:tabs>
              <w:rPr>
                <w:rFonts w:eastAsia="Arial"/>
                <w:b/>
                <w:color w:val="000000" w:themeColor="text1"/>
                <w:sz w:val="16"/>
                <w:szCs w:val="16"/>
                <w:lang w:eastAsia="ar-SA"/>
              </w:rPr>
            </w:pPr>
            <w:r w:rsidRPr="00E80904">
              <w:rPr>
                <w:rFonts w:eastAsia="Arial"/>
                <w:b/>
                <w:bCs/>
                <w:color w:val="000000" w:themeColor="text1"/>
                <w:sz w:val="16"/>
                <w:szCs w:val="16"/>
                <w:lang w:eastAsia="ar-SA"/>
              </w:rPr>
              <w:t xml:space="preserve">PI-21 </w:t>
            </w:r>
            <w:r w:rsidRPr="00E80904">
              <w:rPr>
                <w:rFonts w:eastAsiaTheme="minorEastAsia"/>
                <w:b/>
                <w:color w:val="000000" w:themeColor="text1"/>
                <w:sz w:val="16"/>
                <w:szCs w:val="16"/>
              </w:rPr>
              <w:t xml:space="preserve">Predictability of in-year resource </w:t>
            </w:r>
            <w:r w:rsidR="00511B2F" w:rsidRPr="00E80904">
              <w:rPr>
                <w:rFonts w:eastAsiaTheme="minorEastAsia"/>
                <w:b/>
                <w:color w:val="000000" w:themeColor="text1"/>
                <w:sz w:val="16"/>
                <w:szCs w:val="16"/>
              </w:rPr>
              <w:t>allocation</w:t>
            </w:r>
          </w:p>
        </w:tc>
        <w:tc>
          <w:tcPr>
            <w:tcW w:w="935" w:type="dxa"/>
            <w:tcBorders>
              <w:top w:val="single" w:sz="8" w:space="0" w:color="auto"/>
              <w:bottom w:val="single" w:sz="8" w:space="0" w:color="auto"/>
            </w:tcBorders>
            <w:shd w:val="clear" w:color="auto" w:fill="FFFFFF" w:themeFill="background1"/>
            <w:vAlign w:val="center"/>
          </w:tcPr>
          <w:p w:rsidR="000B42D8" w:rsidRPr="00D726C5" w:rsidRDefault="000B42D8" w:rsidP="00D17FC5">
            <w:pPr>
              <w:pStyle w:val="Default"/>
              <w:tabs>
                <w:tab w:val="left" w:pos="720"/>
                <w:tab w:val="num" w:pos="1146"/>
              </w:tabs>
              <w:spacing w:before="40" w:after="40" w:line="259" w:lineRule="auto"/>
              <w:jc w:val="center"/>
              <w:rPr>
                <w:rFonts w:eastAsia="Arial"/>
                <w:b/>
                <w:bCs/>
                <w:color w:val="000000" w:themeColor="text1"/>
                <w:sz w:val="16"/>
                <w:szCs w:val="16"/>
                <w:lang w:eastAsia="ar-SA"/>
              </w:rPr>
            </w:pPr>
            <w:r w:rsidRPr="00D726C5">
              <w:rPr>
                <w:rFonts w:eastAsia="Arial"/>
                <w:b/>
                <w:bCs/>
                <w:color w:val="000000" w:themeColor="text1"/>
                <w:sz w:val="16"/>
                <w:szCs w:val="16"/>
                <w:lang w:eastAsia="ar-SA"/>
              </w:rPr>
              <w:t>B+</w:t>
            </w:r>
          </w:p>
        </w:tc>
        <w:tc>
          <w:tcPr>
            <w:tcW w:w="856" w:type="dxa"/>
            <w:tcBorders>
              <w:top w:val="single" w:sz="8" w:space="0" w:color="auto"/>
              <w:bottom w:val="single" w:sz="8" w:space="0" w:color="auto"/>
            </w:tcBorders>
            <w:shd w:val="clear" w:color="auto" w:fill="auto"/>
            <w:vAlign w:val="center"/>
          </w:tcPr>
          <w:p w:rsidR="000B42D8" w:rsidRPr="00D726C5" w:rsidRDefault="000B42D8" w:rsidP="00D17FC5">
            <w:pPr>
              <w:pStyle w:val="Default"/>
              <w:tabs>
                <w:tab w:val="left" w:pos="720"/>
                <w:tab w:val="num" w:pos="1146"/>
              </w:tabs>
              <w:spacing w:before="40" w:after="40" w:line="259" w:lineRule="auto"/>
              <w:jc w:val="center"/>
              <w:rPr>
                <w:rFonts w:eastAsia="Arial"/>
                <w:b/>
                <w:bCs/>
                <w:color w:val="000000" w:themeColor="text1"/>
                <w:sz w:val="16"/>
                <w:szCs w:val="16"/>
                <w:lang w:eastAsia="ar-SA"/>
              </w:rPr>
            </w:pPr>
            <w:r w:rsidRPr="00D726C5">
              <w:rPr>
                <w:rFonts w:eastAsia="Arial"/>
                <w:b/>
                <w:bCs/>
                <w:color w:val="000000" w:themeColor="text1"/>
                <w:sz w:val="16"/>
                <w:szCs w:val="16"/>
                <w:lang w:eastAsia="ar-SA"/>
              </w:rPr>
              <w:t>B+</w:t>
            </w:r>
          </w:p>
        </w:tc>
        <w:tc>
          <w:tcPr>
            <w:tcW w:w="785" w:type="dxa"/>
            <w:tcBorders>
              <w:top w:val="single" w:sz="8" w:space="0" w:color="auto"/>
              <w:bottom w:val="single" w:sz="8" w:space="0" w:color="auto"/>
            </w:tcBorders>
            <w:vAlign w:val="center"/>
          </w:tcPr>
          <w:p w:rsidR="000B42D8" w:rsidRPr="00D726C5" w:rsidRDefault="000B42D8" w:rsidP="00D17FC5">
            <w:pPr>
              <w:pStyle w:val="Default"/>
              <w:tabs>
                <w:tab w:val="left" w:pos="720"/>
                <w:tab w:val="num" w:pos="1146"/>
              </w:tabs>
              <w:spacing w:before="40" w:after="40" w:line="259" w:lineRule="auto"/>
              <w:jc w:val="center"/>
              <w:rPr>
                <w:rFonts w:eastAsia="Arial"/>
                <w:b/>
                <w:bCs/>
                <w:color w:val="000000" w:themeColor="text1"/>
                <w:sz w:val="16"/>
                <w:szCs w:val="16"/>
                <w:lang w:eastAsia="ar-SA"/>
              </w:rPr>
            </w:pPr>
            <w:r w:rsidRPr="00D726C5">
              <w:rPr>
                <w:rFonts w:eastAsia="Arial"/>
                <w:b/>
                <w:bCs/>
                <w:color w:val="000000" w:themeColor="text1"/>
                <w:sz w:val="16"/>
                <w:szCs w:val="16"/>
                <w:lang w:eastAsia="ar-SA"/>
              </w:rPr>
              <w:t>B+</w:t>
            </w:r>
          </w:p>
        </w:tc>
        <w:tc>
          <w:tcPr>
            <w:tcW w:w="928" w:type="dxa"/>
            <w:tcBorders>
              <w:top w:val="single" w:sz="8" w:space="0" w:color="auto"/>
              <w:bottom w:val="single" w:sz="8" w:space="0" w:color="auto"/>
            </w:tcBorders>
            <w:vAlign w:val="center"/>
          </w:tcPr>
          <w:p w:rsidR="000B42D8" w:rsidRPr="00D726C5" w:rsidRDefault="000B42D8" w:rsidP="00D17FC5">
            <w:pPr>
              <w:autoSpaceDE w:val="0"/>
              <w:autoSpaceDN w:val="0"/>
              <w:adjustRightInd w:val="0"/>
              <w:spacing w:before="40" w:after="40" w:line="259" w:lineRule="auto"/>
              <w:jc w:val="center"/>
              <w:rPr>
                <w:b/>
                <w:color w:val="000000" w:themeColor="text1"/>
                <w:sz w:val="16"/>
                <w:szCs w:val="16"/>
              </w:rPr>
            </w:pPr>
            <w:r w:rsidRPr="00D726C5">
              <w:rPr>
                <w:b/>
                <w:color w:val="000000" w:themeColor="text1"/>
                <w:sz w:val="16"/>
                <w:szCs w:val="16"/>
              </w:rPr>
              <w:t>B</w:t>
            </w:r>
          </w:p>
        </w:tc>
        <w:tc>
          <w:tcPr>
            <w:tcW w:w="1061" w:type="dxa"/>
            <w:tcBorders>
              <w:top w:val="single" w:sz="8" w:space="0" w:color="auto"/>
              <w:bottom w:val="single" w:sz="8" w:space="0" w:color="auto"/>
            </w:tcBorders>
            <w:vAlign w:val="center"/>
          </w:tcPr>
          <w:p w:rsidR="000B42D8" w:rsidRPr="00D726C5" w:rsidRDefault="00511B2F" w:rsidP="00D17FC5">
            <w:pPr>
              <w:autoSpaceDE w:val="0"/>
              <w:autoSpaceDN w:val="0"/>
              <w:adjustRightInd w:val="0"/>
              <w:spacing w:before="40" w:after="40" w:line="259" w:lineRule="auto"/>
              <w:jc w:val="center"/>
              <w:rPr>
                <w:b/>
                <w:color w:val="000000" w:themeColor="text1"/>
                <w:sz w:val="16"/>
                <w:szCs w:val="16"/>
              </w:rPr>
            </w:pPr>
            <w:r w:rsidRPr="00D726C5">
              <w:rPr>
                <w:b/>
                <w:color w:val="000000" w:themeColor="text1"/>
                <w:sz w:val="16"/>
                <w:szCs w:val="16"/>
              </w:rPr>
              <w:t>B</w:t>
            </w:r>
          </w:p>
        </w:tc>
        <w:tc>
          <w:tcPr>
            <w:tcW w:w="848" w:type="dxa"/>
            <w:tcBorders>
              <w:top w:val="single" w:sz="8" w:space="0" w:color="auto"/>
              <w:bottom w:val="single" w:sz="8" w:space="0" w:color="auto"/>
            </w:tcBorders>
            <w:vAlign w:val="center"/>
          </w:tcPr>
          <w:p w:rsidR="000B42D8" w:rsidRPr="00D726C5" w:rsidRDefault="000B42D8" w:rsidP="00D17FC5">
            <w:pPr>
              <w:autoSpaceDE w:val="0"/>
              <w:autoSpaceDN w:val="0"/>
              <w:adjustRightInd w:val="0"/>
              <w:spacing w:before="40" w:after="40" w:line="259" w:lineRule="auto"/>
              <w:jc w:val="center"/>
              <w:rPr>
                <w:b/>
                <w:color w:val="000000" w:themeColor="text1"/>
                <w:sz w:val="16"/>
                <w:szCs w:val="16"/>
              </w:rPr>
            </w:pPr>
            <w:r w:rsidRPr="00D726C5">
              <w:rPr>
                <w:b/>
                <w:color w:val="000000" w:themeColor="text1"/>
                <w:sz w:val="16"/>
                <w:szCs w:val="16"/>
              </w:rPr>
              <w:t>B</w:t>
            </w:r>
          </w:p>
        </w:tc>
        <w:tc>
          <w:tcPr>
            <w:tcW w:w="866" w:type="dxa"/>
            <w:tcBorders>
              <w:top w:val="single" w:sz="8" w:space="0" w:color="auto"/>
              <w:bottom w:val="single" w:sz="8" w:space="0" w:color="auto"/>
            </w:tcBorders>
            <w:vAlign w:val="center"/>
          </w:tcPr>
          <w:p w:rsidR="000B42D8" w:rsidRPr="00D726C5" w:rsidRDefault="000B42D8" w:rsidP="00D17FC5">
            <w:pPr>
              <w:autoSpaceDE w:val="0"/>
              <w:autoSpaceDN w:val="0"/>
              <w:adjustRightInd w:val="0"/>
              <w:spacing w:before="40" w:after="40" w:line="259" w:lineRule="auto"/>
              <w:jc w:val="center"/>
              <w:rPr>
                <w:b/>
                <w:color w:val="000000" w:themeColor="text1"/>
                <w:sz w:val="16"/>
                <w:szCs w:val="16"/>
              </w:rPr>
            </w:pPr>
            <w:r w:rsidRPr="00D726C5">
              <w:rPr>
                <w:b/>
                <w:color w:val="000000" w:themeColor="text1"/>
                <w:sz w:val="16"/>
                <w:szCs w:val="16"/>
              </w:rPr>
              <w:t>B</w:t>
            </w:r>
          </w:p>
        </w:tc>
        <w:tc>
          <w:tcPr>
            <w:tcW w:w="846" w:type="dxa"/>
            <w:tcBorders>
              <w:top w:val="single" w:sz="8" w:space="0" w:color="auto"/>
              <w:bottom w:val="single" w:sz="8" w:space="0" w:color="auto"/>
            </w:tcBorders>
            <w:vAlign w:val="center"/>
          </w:tcPr>
          <w:p w:rsidR="000B42D8" w:rsidRPr="00D726C5" w:rsidRDefault="000B42D8" w:rsidP="00D17FC5">
            <w:pPr>
              <w:autoSpaceDE w:val="0"/>
              <w:autoSpaceDN w:val="0"/>
              <w:adjustRightInd w:val="0"/>
              <w:spacing w:before="40" w:after="40" w:line="259" w:lineRule="auto"/>
              <w:jc w:val="center"/>
              <w:rPr>
                <w:b/>
                <w:color w:val="000000" w:themeColor="text1"/>
                <w:sz w:val="16"/>
                <w:szCs w:val="16"/>
              </w:rPr>
            </w:pPr>
            <w:r w:rsidRPr="00D726C5">
              <w:rPr>
                <w:b/>
                <w:color w:val="000000" w:themeColor="text1"/>
                <w:sz w:val="16"/>
                <w:szCs w:val="16"/>
              </w:rPr>
              <w:t>B</w:t>
            </w:r>
          </w:p>
        </w:tc>
        <w:tc>
          <w:tcPr>
            <w:tcW w:w="776" w:type="dxa"/>
            <w:tcBorders>
              <w:top w:val="single" w:sz="8" w:space="0" w:color="auto"/>
              <w:bottom w:val="single" w:sz="8" w:space="0" w:color="auto"/>
            </w:tcBorders>
            <w:vAlign w:val="center"/>
          </w:tcPr>
          <w:p w:rsidR="000B42D8" w:rsidRPr="00D726C5" w:rsidRDefault="000B42D8" w:rsidP="00D17FC5">
            <w:pPr>
              <w:autoSpaceDE w:val="0"/>
              <w:autoSpaceDN w:val="0"/>
              <w:adjustRightInd w:val="0"/>
              <w:spacing w:before="40" w:after="40" w:line="259" w:lineRule="auto"/>
              <w:jc w:val="center"/>
              <w:rPr>
                <w:b/>
                <w:color w:val="000000" w:themeColor="text1"/>
                <w:sz w:val="16"/>
                <w:szCs w:val="16"/>
              </w:rPr>
            </w:pPr>
            <w:r w:rsidRPr="00D726C5">
              <w:rPr>
                <w:b/>
                <w:color w:val="000000" w:themeColor="text1"/>
                <w:sz w:val="16"/>
                <w:szCs w:val="16"/>
              </w:rPr>
              <w:t>B</w:t>
            </w:r>
          </w:p>
        </w:tc>
        <w:tc>
          <w:tcPr>
            <w:tcW w:w="711" w:type="dxa"/>
            <w:tcBorders>
              <w:top w:val="single" w:sz="8" w:space="0" w:color="auto"/>
              <w:bottom w:val="single" w:sz="8" w:space="0" w:color="auto"/>
            </w:tcBorders>
            <w:vAlign w:val="center"/>
          </w:tcPr>
          <w:p w:rsidR="000B42D8" w:rsidRPr="00D726C5" w:rsidRDefault="000B42D8" w:rsidP="00D17FC5">
            <w:pPr>
              <w:autoSpaceDE w:val="0"/>
              <w:autoSpaceDN w:val="0"/>
              <w:adjustRightInd w:val="0"/>
              <w:spacing w:before="40" w:after="40" w:line="259" w:lineRule="auto"/>
              <w:jc w:val="center"/>
              <w:rPr>
                <w:b/>
                <w:color w:val="000000" w:themeColor="text1"/>
                <w:sz w:val="16"/>
                <w:szCs w:val="16"/>
              </w:rPr>
            </w:pPr>
            <w:r w:rsidRPr="00D726C5">
              <w:rPr>
                <w:b/>
                <w:color w:val="000000" w:themeColor="text1"/>
                <w:sz w:val="16"/>
                <w:szCs w:val="16"/>
              </w:rPr>
              <w:t>B</w:t>
            </w:r>
          </w:p>
        </w:tc>
        <w:tc>
          <w:tcPr>
            <w:tcW w:w="846" w:type="dxa"/>
            <w:tcBorders>
              <w:top w:val="single" w:sz="8" w:space="0" w:color="auto"/>
              <w:bottom w:val="single" w:sz="8" w:space="0" w:color="auto"/>
            </w:tcBorders>
            <w:vAlign w:val="center"/>
          </w:tcPr>
          <w:p w:rsidR="000B42D8" w:rsidRPr="00D726C5" w:rsidRDefault="000B42D8" w:rsidP="00D17FC5">
            <w:pPr>
              <w:autoSpaceDE w:val="0"/>
              <w:autoSpaceDN w:val="0"/>
              <w:adjustRightInd w:val="0"/>
              <w:spacing w:before="40" w:after="40" w:line="259" w:lineRule="auto"/>
              <w:jc w:val="center"/>
              <w:rPr>
                <w:b/>
                <w:color w:val="000000" w:themeColor="text1"/>
                <w:sz w:val="16"/>
                <w:szCs w:val="16"/>
              </w:rPr>
            </w:pPr>
            <w:r w:rsidRPr="00D726C5">
              <w:rPr>
                <w:b/>
                <w:color w:val="000000" w:themeColor="text1"/>
                <w:sz w:val="16"/>
                <w:szCs w:val="16"/>
              </w:rPr>
              <w:t>B</w:t>
            </w:r>
          </w:p>
        </w:tc>
        <w:tc>
          <w:tcPr>
            <w:tcW w:w="846" w:type="dxa"/>
            <w:tcBorders>
              <w:top w:val="single" w:sz="8" w:space="0" w:color="auto"/>
              <w:bottom w:val="single" w:sz="8" w:space="0" w:color="auto"/>
            </w:tcBorders>
            <w:vAlign w:val="center"/>
          </w:tcPr>
          <w:p w:rsidR="000B42D8" w:rsidRPr="00D726C5" w:rsidRDefault="000B42D8" w:rsidP="00D17FC5">
            <w:pPr>
              <w:autoSpaceDE w:val="0"/>
              <w:autoSpaceDN w:val="0"/>
              <w:adjustRightInd w:val="0"/>
              <w:spacing w:before="40" w:after="40" w:line="259" w:lineRule="auto"/>
              <w:jc w:val="center"/>
              <w:rPr>
                <w:b/>
                <w:color w:val="000000" w:themeColor="text1"/>
                <w:sz w:val="16"/>
                <w:szCs w:val="16"/>
              </w:rPr>
            </w:pPr>
            <w:r w:rsidRPr="00D726C5">
              <w:rPr>
                <w:b/>
                <w:color w:val="000000" w:themeColor="text1"/>
                <w:sz w:val="16"/>
                <w:szCs w:val="16"/>
              </w:rPr>
              <w:t>B</w:t>
            </w:r>
          </w:p>
        </w:tc>
        <w:tc>
          <w:tcPr>
            <w:tcW w:w="856" w:type="dxa"/>
            <w:tcBorders>
              <w:top w:val="single" w:sz="8" w:space="0" w:color="auto"/>
              <w:bottom w:val="single" w:sz="8" w:space="0" w:color="auto"/>
            </w:tcBorders>
            <w:vAlign w:val="center"/>
          </w:tcPr>
          <w:p w:rsidR="000B42D8" w:rsidRPr="00D726C5" w:rsidRDefault="000B42D8" w:rsidP="00D17FC5">
            <w:pPr>
              <w:autoSpaceDE w:val="0"/>
              <w:autoSpaceDN w:val="0"/>
              <w:adjustRightInd w:val="0"/>
              <w:spacing w:before="40" w:after="40" w:line="259" w:lineRule="auto"/>
              <w:jc w:val="center"/>
              <w:rPr>
                <w:b/>
                <w:color w:val="000000" w:themeColor="text1"/>
                <w:sz w:val="16"/>
                <w:szCs w:val="16"/>
              </w:rPr>
            </w:pPr>
            <w:r w:rsidRPr="00D726C5">
              <w:rPr>
                <w:b/>
                <w:color w:val="000000" w:themeColor="text1"/>
                <w:sz w:val="16"/>
                <w:szCs w:val="16"/>
              </w:rPr>
              <w:t>B</w:t>
            </w:r>
          </w:p>
        </w:tc>
        <w:tc>
          <w:tcPr>
            <w:tcW w:w="919" w:type="dxa"/>
            <w:tcBorders>
              <w:top w:val="single" w:sz="8" w:space="0" w:color="auto"/>
              <w:bottom w:val="single" w:sz="8" w:space="0" w:color="auto"/>
            </w:tcBorders>
            <w:vAlign w:val="center"/>
          </w:tcPr>
          <w:p w:rsidR="000B42D8" w:rsidRPr="00D726C5" w:rsidRDefault="000B42D8" w:rsidP="00D17FC5">
            <w:pPr>
              <w:autoSpaceDE w:val="0"/>
              <w:autoSpaceDN w:val="0"/>
              <w:adjustRightInd w:val="0"/>
              <w:spacing w:before="40" w:after="40" w:line="259" w:lineRule="auto"/>
              <w:jc w:val="center"/>
              <w:rPr>
                <w:b/>
                <w:color w:val="000000" w:themeColor="text1"/>
                <w:sz w:val="16"/>
                <w:szCs w:val="16"/>
              </w:rPr>
            </w:pPr>
            <w:r w:rsidRPr="00D726C5">
              <w:rPr>
                <w:b/>
                <w:color w:val="000000" w:themeColor="text1"/>
                <w:sz w:val="16"/>
                <w:szCs w:val="16"/>
              </w:rPr>
              <w:t>B</w:t>
            </w:r>
          </w:p>
        </w:tc>
        <w:tc>
          <w:tcPr>
            <w:tcW w:w="936" w:type="dxa"/>
            <w:tcBorders>
              <w:top w:val="single" w:sz="8" w:space="0" w:color="auto"/>
              <w:bottom w:val="single" w:sz="8" w:space="0" w:color="auto"/>
            </w:tcBorders>
            <w:vAlign w:val="center"/>
          </w:tcPr>
          <w:p w:rsidR="000B42D8" w:rsidRPr="00D726C5" w:rsidRDefault="000B42D8" w:rsidP="00D17FC5">
            <w:pPr>
              <w:autoSpaceDE w:val="0"/>
              <w:autoSpaceDN w:val="0"/>
              <w:adjustRightInd w:val="0"/>
              <w:spacing w:before="40" w:after="40" w:line="259" w:lineRule="auto"/>
              <w:jc w:val="center"/>
              <w:rPr>
                <w:b/>
                <w:color w:val="000000" w:themeColor="text1"/>
                <w:sz w:val="16"/>
                <w:szCs w:val="16"/>
              </w:rPr>
            </w:pPr>
            <w:r w:rsidRPr="00D726C5">
              <w:rPr>
                <w:b/>
                <w:color w:val="000000" w:themeColor="text1"/>
                <w:sz w:val="16"/>
                <w:szCs w:val="16"/>
              </w:rPr>
              <w:t>B</w:t>
            </w:r>
          </w:p>
        </w:tc>
      </w:tr>
      <w:tr w:rsidR="00E80904" w:rsidRPr="00E80904" w:rsidTr="00C84E19">
        <w:tblPrEx>
          <w:tblLook w:val="0000"/>
        </w:tblPrEx>
        <w:trPr>
          <w:trHeight w:val="57"/>
          <w:jc w:val="center"/>
        </w:trPr>
        <w:tc>
          <w:tcPr>
            <w:tcW w:w="1630" w:type="dxa"/>
            <w:tcBorders>
              <w:top w:val="single" w:sz="8" w:space="0" w:color="auto"/>
              <w:bottom w:val="single" w:sz="6" w:space="0" w:color="auto"/>
            </w:tcBorders>
            <w:shd w:val="clear" w:color="auto" w:fill="DEEAF6" w:themeFill="accent1" w:themeFillTint="33"/>
            <w:vAlign w:val="center"/>
          </w:tcPr>
          <w:p w:rsidR="000B42D8" w:rsidRPr="00D726C5" w:rsidRDefault="000B42D8" w:rsidP="00CD0E6F">
            <w:pPr>
              <w:pStyle w:val="Default"/>
              <w:tabs>
                <w:tab w:val="left" w:pos="720"/>
                <w:tab w:val="num" w:pos="1146"/>
              </w:tabs>
              <w:rPr>
                <w:color w:val="000000" w:themeColor="text1"/>
                <w:sz w:val="16"/>
                <w:szCs w:val="16"/>
              </w:rPr>
            </w:pPr>
            <w:r w:rsidRPr="00D726C5">
              <w:rPr>
                <w:color w:val="000000" w:themeColor="text1"/>
                <w:sz w:val="16"/>
                <w:szCs w:val="16"/>
              </w:rPr>
              <w:t>21.1 Consolidation of cash balances</w:t>
            </w:r>
          </w:p>
        </w:tc>
        <w:tc>
          <w:tcPr>
            <w:tcW w:w="935"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 w:val="num" w:pos="1146"/>
              </w:tabs>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 w:val="num" w:pos="1146"/>
              </w:tabs>
              <w:spacing w:before="40" w:after="40" w:line="259" w:lineRule="auto"/>
              <w:jc w:val="center"/>
              <w:rPr>
                <w:color w:val="000000" w:themeColor="text1"/>
                <w:sz w:val="16"/>
                <w:szCs w:val="16"/>
              </w:rPr>
            </w:pPr>
            <w:r w:rsidRPr="00D726C5">
              <w:rPr>
                <w:color w:val="000000" w:themeColor="text1"/>
                <w:sz w:val="16"/>
                <w:szCs w:val="16"/>
              </w:rPr>
              <w:t>A</w:t>
            </w:r>
          </w:p>
        </w:tc>
        <w:tc>
          <w:tcPr>
            <w:tcW w:w="785"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 w:val="num" w:pos="1146"/>
              </w:tabs>
              <w:spacing w:before="40" w:after="40" w:line="259" w:lineRule="auto"/>
              <w:jc w:val="center"/>
              <w:rPr>
                <w:color w:val="000000" w:themeColor="text1"/>
                <w:sz w:val="16"/>
                <w:szCs w:val="16"/>
              </w:rPr>
            </w:pPr>
            <w:r w:rsidRPr="00D726C5">
              <w:rPr>
                <w:color w:val="000000" w:themeColor="text1"/>
                <w:sz w:val="16"/>
                <w:szCs w:val="16"/>
              </w:rPr>
              <w:t>A</w:t>
            </w:r>
          </w:p>
        </w:tc>
        <w:tc>
          <w:tcPr>
            <w:tcW w:w="928"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s>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6" w:space="0" w:color="auto"/>
            </w:tcBorders>
            <w:shd w:val="clear" w:color="auto" w:fill="DEEAF6" w:themeFill="accent1" w:themeFillTint="33"/>
            <w:vAlign w:val="center"/>
          </w:tcPr>
          <w:p w:rsidR="000B42D8" w:rsidRPr="00D726C5" w:rsidRDefault="00511B2F" w:rsidP="00D17FC5">
            <w:pPr>
              <w:pStyle w:val="Default"/>
              <w:tabs>
                <w:tab w:val="left" w:pos="720"/>
              </w:tabs>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s>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s>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s>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s>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s>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s>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s>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s>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s>
              <w:spacing w:before="40" w:after="40" w:line="259" w:lineRule="auto"/>
              <w:jc w:val="center"/>
              <w:rPr>
                <w:color w:val="000000" w:themeColor="text1"/>
                <w:sz w:val="16"/>
                <w:szCs w:val="16"/>
              </w:rPr>
            </w:pPr>
            <w:r w:rsidRPr="00D726C5">
              <w:rPr>
                <w:color w:val="000000" w:themeColor="text1"/>
                <w:sz w:val="16"/>
                <w:szCs w:val="16"/>
              </w:rPr>
              <w:t>A</w:t>
            </w:r>
          </w:p>
        </w:tc>
        <w:tc>
          <w:tcPr>
            <w:tcW w:w="936" w:type="dxa"/>
            <w:tcBorders>
              <w:top w:val="single" w:sz="8" w:space="0" w:color="auto"/>
              <w:bottom w:val="single" w:sz="6" w:space="0" w:color="auto"/>
            </w:tcBorders>
            <w:shd w:val="clear" w:color="auto" w:fill="DEEAF6" w:themeFill="accent1" w:themeFillTint="33"/>
            <w:vAlign w:val="center"/>
          </w:tcPr>
          <w:p w:rsidR="000B42D8" w:rsidRPr="00D726C5" w:rsidRDefault="000B42D8" w:rsidP="00D17FC5">
            <w:pPr>
              <w:pStyle w:val="Default"/>
              <w:tabs>
                <w:tab w:val="left" w:pos="720"/>
              </w:tabs>
              <w:spacing w:before="40" w:after="40" w:line="259" w:lineRule="auto"/>
              <w:jc w:val="center"/>
              <w:rPr>
                <w:color w:val="000000" w:themeColor="text1"/>
                <w:sz w:val="16"/>
                <w:szCs w:val="16"/>
              </w:rPr>
            </w:pPr>
            <w:r w:rsidRPr="00D726C5">
              <w:rPr>
                <w:color w:val="000000" w:themeColor="text1"/>
                <w:sz w:val="16"/>
                <w:szCs w:val="16"/>
              </w:rPr>
              <w:t>A</w:t>
            </w:r>
          </w:p>
        </w:tc>
      </w:tr>
      <w:tr w:rsidR="00E80904" w:rsidRPr="00E80904" w:rsidTr="00C84E19">
        <w:tblPrEx>
          <w:tblLook w:val="0000"/>
        </w:tblPrEx>
        <w:trPr>
          <w:trHeight w:val="57"/>
          <w:jc w:val="center"/>
        </w:trPr>
        <w:tc>
          <w:tcPr>
            <w:tcW w:w="1630" w:type="dxa"/>
            <w:tcBorders>
              <w:top w:val="single" w:sz="6" w:space="0" w:color="auto"/>
              <w:bottom w:val="single" w:sz="6" w:space="0" w:color="auto"/>
            </w:tcBorders>
            <w:shd w:val="clear" w:color="auto" w:fill="DEEAF6" w:themeFill="accent1" w:themeFillTint="33"/>
            <w:vAlign w:val="center"/>
          </w:tcPr>
          <w:p w:rsidR="000B42D8" w:rsidRPr="00D726C5" w:rsidRDefault="000B42D8" w:rsidP="00CD0E6F">
            <w:pPr>
              <w:tabs>
                <w:tab w:val="left" w:pos="720"/>
                <w:tab w:val="num" w:pos="1146"/>
              </w:tabs>
              <w:autoSpaceDE w:val="0"/>
              <w:autoSpaceDN w:val="0"/>
              <w:adjustRightInd w:val="0"/>
              <w:spacing w:line="240" w:lineRule="auto"/>
              <w:rPr>
                <w:color w:val="000000" w:themeColor="text1"/>
                <w:sz w:val="16"/>
                <w:szCs w:val="16"/>
              </w:rPr>
            </w:pPr>
            <w:r w:rsidRPr="00D726C5">
              <w:rPr>
                <w:color w:val="000000" w:themeColor="text1"/>
                <w:sz w:val="16"/>
                <w:szCs w:val="16"/>
              </w:rPr>
              <w:t>21.2 Cash forecasting and monitoring</w:t>
            </w:r>
          </w:p>
        </w:tc>
        <w:tc>
          <w:tcPr>
            <w:tcW w:w="935"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tabs>
                <w:tab w:val="left" w:pos="720"/>
                <w:tab w:val="num" w:pos="1146"/>
              </w:tabs>
              <w:autoSpaceDE w:val="0"/>
              <w:autoSpaceDN w:val="0"/>
              <w:adjustRightInd w:val="0"/>
              <w:spacing w:before="40" w:after="40" w:line="259" w:lineRule="auto"/>
              <w:jc w:val="center"/>
              <w:rPr>
                <w:color w:val="000000" w:themeColor="text1"/>
                <w:sz w:val="16"/>
                <w:szCs w:val="16"/>
                <w:lang w:val="en-GB"/>
              </w:rPr>
            </w:pPr>
            <w:r w:rsidRPr="00D726C5">
              <w:rPr>
                <w:color w:val="000000" w:themeColor="text1"/>
                <w:sz w:val="16"/>
                <w:szCs w:val="16"/>
                <w:lang w:val="en-GB"/>
              </w:rPr>
              <w:t>B</w:t>
            </w:r>
          </w:p>
        </w:tc>
        <w:tc>
          <w:tcPr>
            <w:tcW w:w="856"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tabs>
                <w:tab w:val="left" w:pos="720"/>
                <w:tab w:val="num" w:pos="1146"/>
              </w:tabs>
              <w:autoSpaceDE w:val="0"/>
              <w:autoSpaceDN w:val="0"/>
              <w:adjustRightInd w:val="0"/>
              <w:spacing w:before="40" w:after="40" w:line="259" w:lineRule="auto"/>
              <w:jc w:val="center"/>
              <w:rPr>
                <w:color w:val="000000" w:themeColor="text1"/>
                <w:sz w:val="16"/>
                <w:szCs w:val="16"/>
                <w:lang w:val="en-GB"/>
              </w:rPr>
            </w:pPr>
            <w:r w:rsidRPr="00D726C5">
              <w:rPr>
                <w:color w:val="000000" w:themeColor="text1"/>
                <w:sz w:val="16"/>
                <w:szCs w:val="16"/>
                <w:lang w:val="en-GB"/>
              </w:rPr>
              <w:t>B</w:t>
            </w:r>
          </w:p>
        </w:tc>
        <w:tc>
          <w:tcPr>
            <w:tcW w:w="785"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tabs>
                <w:tab w:val="left" w:pos="720"/>
                <w:tab w:val="num" w:pos="1146"/>
              </w:tabs>
              <w:autoSpaceDE w:val="0"/>
              <w:autoSpaceDN w:val="0"/>
              <w:adjustRightInd w:val="0"/>
              <w:spacing w:before="40" w:after="40" w:line="259" w:lineRule="auto"/>
              <w:jc w:val="center"/>
              <w:rPr>
                <w:color w:val="000000" w:themeColor="text1"/>
                <w:sz w:val="16"/>
                <w:szCs w:val="16"/>
                <w:lang w:val="en-GB"/>
              </w:rPr>
            </w:pPr>
            <w:r w:rsidRPr="00D726C5">
              <w:rPr>
                <w:color w:val="000000" w:themeColor="text1"/>
                <w:sz w:val="16"/>
                <w:szCs w:val="16"/>
                <w:lang w:val="en-GB"/>
              </w:rPr>
              <w:t>B</w:t>
            </w:r>
          </w:p>
        </w:tc>
        <w:tc>
          <w:tcPr>
            <w:tcW w:w="928"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1061" w:type="dxa"/>
            <w:tcBorders>
              <w:top w:val="single" w:sz="6" w:space="0" w:color="auto"/>
              <w:bottom w:val="single" w:sz="6" w:space="0" w:color="auto"/>
            </w:tcBorders>
            <w:shd w:val="clear" w:color="auto" w:fill="DEEAF6" w:themeFill="accent1" w:themeFillTint="33"/>
            <w:vAlign w:val="center"/>
          </w:tcPr>
          <w:p w:rsidR="000B42D8" w:rsidRPr="00D726C5" w:rsidRDefault="00511B2F"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848"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846"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776"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711"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846"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846"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856"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919"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936" w:type="dxa"/>
            <w:tcBorders>
              <w:top w:val="single" w:sz="6" w:space="0" w:color="auto"/>
              <w:bottom w:val="single" w:sz="6"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r>
      <w:tr w:rsidR="00E80904" w:rsidRPr="00E80904" w:rsidTr="00C84E19">
        <w:tblPrEx>
          <w:tblLook w:val="0000"/>
        </w:tblPrEx>
        <w:trPr>
          <w:trHeight w:val="57"/>
          <w:jc w:val="center"/>
        </w:trPr>
        <w:tc>
          <w:tcPr>
            <w:tcW w:w="1630" w:type="dxa"/>
            <w:tcBorders>
              <w:top w:val="single" w:sz="6" w:space="0" w:color="auto"/>
              <w:bottom w:val="single" w:sz="8" w:space="0" w:color="auto"/>
            </w:tcBorders>
            <w:shd w:val="clear" w:color="auto" w:fill="DEEAF6" w:themeFill="accent1" w:themeFillTint="33"/>
            <w:vAlign w:val="center"/>
          </w:tcPr>
          <w:p w:rsidR="000B42D8" w:rsidRPr="00D726C5" w:rsidRDefault="000B42D8" w:rsidP="00CD0E6F">
            <w:pPr>
              <w:tabs>
                <w:tab w:val="left" w:pos="720"/>
                <w:tab w:val="num" w:pos="1146"/>
              </w:tabs>
              <w:autoSpaceDE w:val="0"/>
              <w:autoSpaceDN w:val="0"/>
              <w:adjustRightInd w:val="0"/>
              <w:spacing w:line="240" w:lineRule="auto"/>
              <w:rPr>
                <w:color w:val="000000" w:themeColor="text1"/>
                <w:sz w:val="16"/>
                <w:szCs w:val="16"/>
              </w:rPr>
            </w:pPr>
            <w:r w:rsidRPr="00D726C5">
              <w:rPr>
                <w:color w:val="000000" w:themeColor="text1"/>
                <w:sz w:val="16"/>
                <w:szCs w:val="16"/>
              </w:rPr>
              <w:t xml:space="preserve">21.3 Information on </w:t>
            </w:r>
            <w:r w:rsidRPr="00D726C5">
              <w:rPr>
                <w:color w:val="000000" w:themeColor="text1"/>
                <w:sz w:val="16"/>
                <w:szCs w:val="16"/>
              </w:rPr>
              <w:lastRenderedPageBreak/>
              <w:t>commitment ceilings</w:t>
            </w:r>
          </w:p>
        </w:tc>
        <w:tc>
          <w:tcPr>
            <w:tcW w:w="935"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tabs>
                <w:tab w:val="left" w:pos="720"/>
                <w:tab w:val="num" w:pos="1146"/>
              </w:tabs>
              <w:autoSpaceDE w:val="0"/>
              <w:autoSpaceDN w:val="0"/>
              <w:adjustRightInd w:val="0"/>
              <w:spacing w:before="40" w:after="40" w:line="259" w:lineRule="auto"/>
              <w:jc w:val="center"/>
              <w:rPr>
                <w:color w:val="000000" w:themeColor="text1"/>
                <w:sz w:val="16"/>
                <w:szCs w:val="16"/>
                <w:lang w:val="en-GB"/>
              </w:rPr>
            </w:pPr>
            <w:r w:rsidRPr="00D726C5">
              <w:rPr>
                <w:color w:val="000000" w:themeColor="text1"/>
                <w:sz w:val="16"/>
                <w:szCs w:val="16"/>
                <w:lang w:val="en-GB"/>
              </w:rPr>
              <w:lastRenderedPageBreak/>
              <w:t>A</w:t>
            </w:r>
          </w:p>
        </w:tc>
        <w:tc>
          <w:tcPr>
            <w:tcW w:w="856"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tabs>
                <w:tab w:val="left" w:pos="720"/>
                <w:tab w:val="num" w:pos="1146"/>
              </w:tabs>
              <w:autoSpaceDE w:val="0"/>
              <w:autoSpaceDN w:val="0"/>
              <w:adjustRightInd w:val="0"/>
              <w:spacing w:before="40" w:after="40" w:line="259" w:lineRule="auto"/>
              <w:jc w:val="center"/>
              <w:rPr>
                <w:color w:val="000000" w:themeColor="text1"/>
                <w:sz w:val="16"/>
                <w:szCs w:val="16"/>
                <w:lang w:val="en-GB"/>
              </w:rPr>
            </w:pPr>
            <w:r w:rsidRPr="00D726C5">
              <w:rPr>
                <w:color w:val="000000" w:themeColor="text1"/>
                <w:sz w:val="16"/>
                <w:szCs w:val="16"/>
                <w:lang w:val="en-GB"/>
              </w:rPr>
              <w:t>A</w:t>
            </w:r>
          </w:p>
        </w:tc>
        <w:tc>
          <w:tcPr>
            <w:tcW w:w="785"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tabs>
                <w:tab w:val="left" w:pos="720"/>
                <w:tab w:val="num" w:pos="1146"/>
              </w:tabs>
              <w:autoSpaceDE w:val="0"/>
              <w:autoSpaceDN w:val="0"/>
              <w:adjustRightInd w:val="0"/>
              <w:spacing w:before="40" w:after="40" w:line="259" w:lineRule="auto"/>
              <w:jc w:val="center"/>
              <w:rPr>
                <w:color w:val="000000" w:themeColor="text1"/>
                <w:sz w:val="16"/>
                <w:szCs w:val="16"/>
                <w:lang w:val="en-GB"/>
              </w:rPr>
            </w:pPr>
            <w:r w:rsidRPr="00D726C5">
              <w:rPr>
                <w:color w:val="000000" w:themeColor="text1"/>
                <w:sz w:val="16"/>
                <w:szCs w:val="16"/>
                <w:lang w:val="en-GB"/>
              </w:rPr>
              <w:t>A</w:t>
            </w:r>
          </w:p>
        </w:tc>
        <w:tc>
          <w:tcPr>
            <w:tcW w:w="928"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1061" w:type="dxa"/>
            <w:tcBorders>
              <w:top w:val="single" w:sz="6" w:space="0" w:color="auto"/>
              <w:bottom w:val="single" w:sz="8" w:space="0" w:color="auto"/>
            </w:tcBorders>
            <w:shd w:val="clear" w:color="auto" w:fill="DEEAF6" w:themeFill="accent1" w:themeFillTint="33"/>
            <w:vAlign w:val="center"/>
          </w:tcPr>
          <w:p w:rsidR="000B42D8" w:rsidRPr="00D726C5" w:rsidRDefault="00511B2F"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848"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866"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846"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776"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711"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846"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846"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856"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919"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c>
          <w:tcPr>
            <w:tcW w:w="936" w:type="dxa"/>
            <w:tcBorders>
              <w:top w:val="single" w:sz="6"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B</w:t>
            </w:r>
          </w:p>
        </w:tc>
      </w:tr>
      <w:tr w:rsidR="00E80904" w:rsidRPr="00E80904" w:rsidTr="00C84E19">
        <w:tblPrEx>
          <w:tblLook w:val="0000"/>
        </w:tblPrEx>
        <w:trPr>
          <w:trHeight w:val="57"/>
          <w:jc w:val="center"/>
        </w:trPr>
        <w:tc>
          <w:tcPr>
            <w:tcW w:w="1630" w:type="dxa"/>
            <w:tcBorders>
              <w:top w:val="single" w:sz="8" w:space="0" w:color="auto"/>
            </w:tcBorders>
            <w:shd w:val="clear" w:color="auto" w:fill="FFFFFF" w:themeFill="background1"/>
            <w:vAlign w:val="center"/>
          </w:tcPr>
          <w:p w:rsidR="000B42D8" w:rsidRPr="00E80904" w:rsidRDefault="000B42D8" w:rsidP="00CD0E6F">
            <w:pPr>
              <w:tabs>
                <w:tab w:val="left" w:pos="720"/>
                <w:tab w:val="num" w:pos="1146"/>
              </w:tabs>
              <w:autoSpaceDE w:val="0"/>
              <w:autoSpaceDN w:val="0"/>
              <w:adjustRightInd w:val="0"/>
              <w:spacing w:line="240" w:lineRule="auto"/>
              <w:rPr>
                <w:color w:val="000000" w:themeColor="text1"/>
                <w:sz w:val="16"/>
                <w:szCs w:val="16"/>
              </w:rPr>
            </w:pPr>
            <w:r w:rsidRPr="00E80904">
              <w:rPr>
                <w:color w:val="000000" w:themeColor="text1"/>
                <w:sz w:val="16"/>
                <w:szCs w:val="16"/>
              </w:rPr>
              <w:lastRenderedPageBreak/>
              <w:t>21.4 Significance of in-year budget adjustments</w:t>
            </w:r>
          </w:p>
        </w:tc>
        <w:tc>
          <w:tcPr>
            <w:tcW w:w="935" w:type="dxa"/>
            <w:tcBorders>
              <w:top w:val="single" w:sz="8" w:space="0" w:color="auto"/>
            </w:tcBorders>
            <w:vAlign w:val="center"/>
          </w:tcPr>
          <w:p w:rsidR="000B42D8" w:rsidRPr="00E80904" w:rsidRDefault="000B42D8" w:rsidP="00D17FC5">
            <w:pPr>
              <w:tabs>
                <w:tab w:val="left" w:pos="720"/>
                <w:tab w:val="num" w:pos="1146"/>
              </w:tabs>
              <w:autoSpaceDE w:val="0"/>
              <w:autoSpaceDN w:val="0"/>
              <w:adjustRightInd w:val="0"/>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856" w:type="dxa"/>
            <w:tcBorders>
              <w:top w:val="single" w:sz="8" w:space="0" w:color="auto"/>
            </w:tcBorders>
            <w:shd w:val="clear" w:color="auto" w:fill="auto"/>
            <w:vAlign w:val="center"/>
          </w:tcPr>
          <w:p w:rsidR="000B42D8" w:rsidRPr="00E80904" w:rsidRDefault="000B42D8" w:rsidP="00D17FC5">
            <w:pPr>
              <w:tabs>
                <w:tab w:val="left" w:pos="720"/>
                <w:tab w:val="num" w:pos="1146"/>
              </w:tabs>
              <w:autoSpaceDE w:val="0"/>
              <w:autoSpaceDN w:val="0"/>
              <w:adjustRightInd w:val="0"/>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785" w:type="dxa"/>
            <w:tcBorders>
              <w:top w:val="single" w:sz="8" w:space="0" w:color="auto"/>
            </w:tcBorders>
            <w:vAlign w:val="center"/>
          </w:tcPr>
          <w:p w:rsidR="000B42D8" w:rsidRPr="00E80904" w:rsidRDefault="000B42D8" w:rsidP="00D17FC5">
            <w:pPr>
              <w:tabs>
                <w:tab w:val="left" w:pos="720"/>
                <w:tab w:val="num" w:pos="1146"/>
              </w:tabs>
              <w:autoSpaceDE w:val="0"/>
              <w:autoSpaceDN w:val="0"/>
              <w:adjustRightInd w:val="0"/>
              <w:spacing w:before="40" w:after="40" w:line="259" w:lineRule="auto"/>
              <w:jc w:val="center"/>
              <w:rPr>
                <w:color w:val="000000" w:themeColor="text1"/>
                <w:sz w:val="16"/>
                <w:szCs w:val="16"/>
                <w:lang w:val="en-GB"/>
              </w:rPr>
            </w:pPr>
            <w:r w:rsidRPr="00E80904">
              <w:rPr>
                <w:color w:val="000000" w:themeColor="text1"/>
                <w:sz w:val="16"/>
                <w:szCs w:val="16"/>
                <w:lang w:val="en-GB"/>
              </w:rPr>
              <w:t>C</w:t>
            </w:r>
          </w:p>
        </w:tc>
        <w:tc>
          <w:tcPr>
            <w:tcW w:w="928"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1061" w:type="dxa"/>
            <w:tcBorders>
              <w:top w:val="single" w:sz="8" w:space="0" w:color="auto"/>
            </w:tcBorders>
            <w:vAlign w:val="center"/>
          </w:tcPr>
          <w:p w:rsidR="000B42D8"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8"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6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77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711"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4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85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919"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93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r>
      <w:tr w:rsidR="00E80904" w:rsidRPr="00E80904" w:rsidTr="00C84E19">
        <w:tblPrEx>
          <w:tblLook w:val="0000"/>
        </w:tblPrEx>
        <w:trPr>
          <w:trHeight w:val="57"/>
          <w:jc w:val="center"/>
        </w:trPr>
        <w:tc>
          <w:tcPr>
            <w:tcW w:w="1630" w:type="dxa"/>
            <w:vAlign w:val="center"/>
          </w:tcPr>
          <w:p w:rsidR="000B42D8" w:rsidRPr="00E80904" w:rsidRDefault="000B42D8" w:rsidP="00CD0E6F">
            <w:pPr>
              <w:widowControl w:val="0"/>
              <w:suppressAutoHyphens/>
              <w:autoSpaceDE w:val="0"/>
              <w:adjustRightInd w:val="0"/>
              <w:snapToGrid w:val="0"/>
              <w:spacing w:line="240" w:lineRule="auto"/>
              <w:textAlignment w:val="baseline"/>
              <w:rPr>
                <w:rFonts w:eastAsia="Arial"/>
                <w:b/>
                <w:color w:val="000000" w:themeColor="text1"/>
                <w:sz w:val="16"/>
                <w:szCs w:val="16"/>
                <w:lang w:eastAsia="ar-SA"/>
              </w:rPr>
            </w:pPr>
            <w:r w:rsidRPr="00E80904">
              <w:rPr>
                <w:rFonts w:eastAsia="Arial"/>
                <w:b/>
                <w:bCs/>
                <w:color w:val="000000" w:themeColor="text1"/>
                <w:sz w:val="16"/>
                <w:szCs w:val="16"/>
                <w:lang w:eastAsia="ar-SA"/>
              </w:rPr>
              <w:t>PI-22</w:t>
            </w:r>
            <w:r w:rsidRPr="00E80904">
              <w:rPr>
                <w:b/>
                <w:bCs/>
                <w:color w:val="000000" w:themeColor="text1"/>
                <w:sz w:val="16"/>
                <w:szCs w:val="16"/>
              </w:rPr>
              <w:t xml:space="preserve"> </w:t>
            </w:r>
            <w:r w:rsidRPr="00E80904">
              <w:rPr>
                <w:rFonts w:eastAsiaTheme="minorEastAsia"/>
                <w:b/>
                <w:color w:val="000000" w:themeColor="text1"/>
                <w:sz w:val="16"/>
                <w:szCs w:val="16"/>
              </w:rPr>
              <w:t>Expenditure arrears</w:t>
            </w:r>
          </w:p>
        </w:tc>
        <w:tc>
          <w:tcPr>
            <w:tcW w:w="935" w:type="dxa"/>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A</w:t>
            </w:r>
          </w:p>
        </w:tc>
        <w:tc>
          <w:tcPr>
            <w:tcW w:w="856" w:type="dxa"/>
            <w:shd w:val="clear" w:color="auto" w:fill="auto"/>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A</w:t>
            </w:r>
          </w:p>
        </w:tc>
        <w:tc>
          <w:tcPr>
            <w:tcW w:w="785" w:type="dxa"/>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A</w:t>
            </w:r>
          </w:p>
        </w:tc>
        <w:tc>
          <w:tcPr>
            <w:tcW w:w="928" w:type="dxa"/>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C+</w:t>
            </w:r>
          </w:p>
        </w:tc>
        <w:tc>
          <w:tcPr>
            <w:tcW w:w="1061" w:type="dxa"/>
            <w:vAlign w:val="center"/>
          </w:tcPr>
          <w:p w:rsidR="000B42D8" w:rsidRPr="00D726C5" w:rsidRDefault="00511B2F"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48" w:type="dxa"/>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C+</w:t>
            </w:r>
          </w:p>
        </w:tc>
        <w:tc>
          <w:tcPr>
            <w:tcW w:w="866" w:type="dxa"/>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C+</w:t>
            </w:r>
          </w:p>
        </w:tc>
        <w:tc>
          <w:tcPr>
            <w:tcW w:w="846" w:type="dxa"/>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C+</w:t>
            </w:r>
          </w:p>
        </w:tc>
        <w:tc>
          <w:tcPr>
            <w:tcW w:w="776" w:type="dxa"/>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C+</w:t>
            </w:r>
          </w:p>
        </w:tc>
        <w:tc>
          <w:tcPr>
            <w:tcW w:w="711" w:type="dxa"/>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46" w:type="dxa"/>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46" w:type="dxa"/>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C</w:t>
            </w:r>
          </w:p>
        </w:tc>
        <w:tc>
          <w:tcPr>
            <w:tcW w:w="856" w:type="dxa"/>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C+</w:t>
            </w:r>
          </w:p>
        </w:tc>
        <w:tc>
          <w:tcPr>
            <w:tcW w:w="919" w:type="dxa"/>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C+</w:t>
            </w:r>
          </w:p>
        </w:tc>
        <w:tc>
          <w:tcPr>
            <w:tcW w:w="936" w:type="dxa"/>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C+</w:t>
            </w:r>
          </w:p>
        </w:tc>
      </w:tr>
      <w:tr w:rsidR="00E80904" w:rsidRPr="00E80904" w:rsidTr="00C84E19">
        <w:tblPrEx>
          <w:tblLook w:val="0000"/>
        </w:tblPrEx>
        <w:trPr>
          <w:trHeight w:val="57"/>
          <w:jc w:val="center"/>
        </w:trPr>
        <w:tc>
          <w:tcPr>
            <w:tcW w:w="1630" w:type="dxa"/>
            <w:vAlign w:val="center"/>
          </w:tcPr>
          <w:p w:rsidR="000B42D8" w:rsidRPr="00E80904" w:rsidRDefault="000B42D8" w:rsidP="00CD0E6F">
            <w:pPr>
              <w:widowControl w:val="0"/>
              <w:suppressAutoHyphens/>
              <w:autoSpaceDE w:val="0"/>
              <w:adjustRightInd w:val="0"/>
              <w:snapToGrid w:val="0"/>
              <w:spacing w:line="240" w:lineRule="auto"/>
              <w:textAlignment w:val="baseline"/>
              <w:rPr>
                <w:rFonts w:eastAsia="Arial"/>
                <w:color w:val="000000" w:themeColor="text1"/>
                <w:sz w:val="16"/>
                <w:szCs w:val="16"/>
                <w:lang w:eastAsia="ar-SA"/>
              </w:rPr>
            </w:pPr>
            <w:r w:rsidRPr="00E80904">
              <w:rPr>
                <w:bCs/>
                <w:color w:val="000000" w:themeColor="text1"/>
                <w:sz w:val="16"/>
                <w:szCs w:val="16"/>
              </w:rPr>
              <w:t xml:space="preserve">22.1 </w:t>
            </w:r>
            <w:r w:rsidRPr="00E80904">
              <w:rPr>
                <w:color w:val="000000" w:themeColor="text1"/>
                <w:sz w:val="16"/>
                <w:szCs w:val="16"/>
              </w:rPr>
              <w:t>Stock of expenditure arrears</w:t>
            </w:r>
          </w:p>
        </w:tc>
        <w:tc>
          <w:tcPr>
            <w:tcW w:w="935"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A</w:t>
            </w:r>
          </w:p>
        </w:tc>
        <w:tc>
          <w:tcPr>
            <w:tcW w:w="856" w:type="dxa"/>
            <w:shd w:val="clear" w:color="auto" w:fill="auto"/>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A</w:t>
            </w:r>
          </w:p>
        </w:tc>
        <w:tc>
          <w:tcPr>
            <w:tcW w:w="785"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A</w:t>
            </w:r>
          </w:p>
        </w:tc>
        <w:tc>
          <w:tcPr>
            <w:tcW w:w="928"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A</w:t>
            </w:r>
          </w:p>
        </w:tc>
        <w:tc>
          <w:tcPr>
            <w:tcW w:w="1061" w:type="dxa"/>
            <w:vAlign w:val="center"/>
          </w:tcPr>
          <w:p w:rsidR="000B42D8" w:rsidRPr="00E80904" w:rsidRDefault="00511B2F"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8"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A</w:t>
            </w:r>
          </w:p>
        </w:tc>
        <w:tc>
          <w:tcPr>
            <w:tcW w:w="86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B</w:t>
            </w:r>
          </w:p>
        </w:tc>
        <w:tc>
          <w:tcPr>
            <w:tcW w:w="84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B</w:t>
            </w:r>
          </w:p>
        </w:tc>
        <w:tc>
          <w:tcPr>
            <w:tcW w:w="77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A</w:t>
            </w:r>
          </w:p>
        </w:tc>
        <w:tc>
          <w:tcPr>
            <w:tcW w:w="711"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C</w:t>
            </w:r>
          </w:p>
        </w:tc>
        <w:tc>
          <w:tcPr>
            <w:tcW w:w="85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A</w:t>
            </w:r>
          </w:p>
        </w:tc>
        <w:tc>
          <w:tcPr>
            <w:tcW w:w="919" w:type="dxa"/>
            <w:vAlign w:val="center"/>
          </w:tcPr>
          <w:p w:rsidR="000B42D8" w:rsidRPr="003E3EBB"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3E3EBB">
              <w:rPr>
                <w:rFonts w:eastAsia="Arial"/>
                <w:color w:val="000000" w:themeColor="text1"/>
                <w:sz w:val="16"/>
                <w:szCs w:val="16"/>
                <w:lang w:eastAsia="ar-SA"/>
              </w:rPr>
              <w:t>A</w:t>
            </w:r>
          </w:p>
        </w:tc>
        <w:tc>
          <w:tcPr>
            <w:tcW w:w="936" w:type="dxa"/>
            <w:vAlign w:val="center"/>
          </w:tcPr>
          <w:p w:rsidR="000B42D8" w:rsidRPr="003E3EBB"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3E3EBB">
              <w:rPr>
                <w:rFonts w:eastAsia="Arial"/>
                <w:color w:val="000000" w:themeColor="text1"/>
                <w:sz w:val="16"/>
                <w:szCs w:val="16"/>
                <w:lang w:eastAsia="ar-SA"/>
              </w:rPr>
              <w:t>A</w:t>
            </w:r>
          </w:p>
        </w:tc>
      </w:tr>
      <w:tr w:rsidR="00E80904" w:rsidRPr="00E80904" w:rsidTr="00C84E19">
        <w:tblPrEx>
          <w:tblLook w:val="0000"/>
        </w:tblPrEx>
        <w:trPr>
          <w:trHeight w:val="57"/>
          <w:jc w:val="center"/>
        </w:trPr>
        <w:tc>
          <w:tcPr>
            <w:tcW w:w="1630" w:type="dxa"/>
            <w:vAlign w:val="center"/>
          </w:tcPr>
          <w:p w:rsidR="000B42D8" w:rsidRPr="00E80904" w:rsidRDefault="000B42D8" w:rsidP="00CD0E6F">
            <w:pPr>
              <w:widowControl w:val="0"/>
              <w:suppressAutoHyphens/>
              <w:autoSpaceDE w:val="0"/>
              <w:adjustRightInd w:val="0"/>
              <w:snapToGrid w:val="0"/>
              <w:spacing w:line="240" w:lineRule="auto"/>
              <w:textAlignment w:val="baseline"/>
              <w:rPr>
                <w:rFonts w:eastAsia="Arial"/>
                <w:color w:val="000000" w:themeColor="text1"/>
                <w:sz w:val="16"/>
                <w:szCs w:val="16"/>
                <w:lang w:eastAsia="ar-SA"/>
              </w:rPr>
            </w:pPr>
            <w:r w:rsidRPr="00E80904">
              <w:rPr>
                <w:bCs/>
                <w:color w:val="000000" w:themeColor="text1"/>
                <w:sz w:val="16"/>
                <w:szCs w:val="16"/>
              </w:rPr>
              <w:t xml:space="preserve">22.2 </w:t>
            </w:r>
            <w:r w:rsidRPr="00E80904">
              <w:rPr>
                <w:color w:val="000000" w:themeColor="text1"/>
                <w:sz w:val="16"/>
                <w:szCs w:val="16"/>
              </w:rPr>
              <w:t>Expenditure arrears monitoring</w:t>
            </w:r>
          </w:p>
        </w:tc>
        <w:tc>
          <w:tcPr>
            <w:tcW w:w="935"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NA</w:t>
            </w:r>
          </w:p>
        </w:tc>
        <w:tc>
          <w:tcPr>
            <w:tcW w:w="856" w:type="dxa"/>
            <w:shd w:val="clear" w:color="auto" w:fill="auto"/>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NA</w:t>
            </w:r>
          </w:p>
        </w:tc>
        <w:tc>
          <w:tcPr>
            <w:tcW w:w="785"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NA</w:t>
            </w:r>
          </w:p>
        </w:tc>
        <w:tc>
          <w:tcPr>
            <w:tcW w:w="928"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C</w:t>
            </w:r>
          </w:p>
        </w:tc>
        <w:tc>
          <w:tcPr>
            <w:tcW w:w="1061" w:type="dxa"/>
            <w:vAlign w:val="center"/>
          </w:tcPr>
          <w:p w:rsidR="000B42D8" w:rsidRPr="00E80904" w:rsidRDefault="00511B2F"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8"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C</w:t>
            </w:r>
          </w:p>
        </w:tc>
        <w:tc>
          <w:tcPr>
            <w:tcW w:w="86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C</w:t>
            </w:r>
          </w:p>
        </w:tc>
        <w:tc>
          <w:tcPr>
            <w:tcW w:w="84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C</w:t>
            </w:r>
          </w:p>
        </w:tc>
        <w:tc>
          <w:tcPr>
            <w:tcW w:w="77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C</w:t>
            </w:r>
          </w:p>
        </w:tc>
        <w:tc>
          <w:tcPr>
            <w:tcW w:w="711"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C</w:t>
            </w:r>
          </w:p>
        </w:tc>
        <w:tc>
          <w:tcPr>
            <w:tcW w:w="85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C</w:t>
            </w:r>
          </w:p>
        </w:tc>
        <w:tc>
          <w:tcPr>
            <w:tcW w:w="919"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C</w:t>
            </w:r>
          </w:p>
        </w:tc>
        <w:tc>
          <w:tcPr>
            <w:tcW w:w="93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C</w:t>
            </w:r>
          </w:p>
        </w:tc>
      </w:tr>
      <w:tr w:rsidR="00E80904" w:rsidRPr="00E80904" w:rsidTr="00C84E19">
        <w:tblPrEx>
          <w:tblLook w:val="0000"/>
        </w:tblPrEx>
        <w:trPr>
          <w:trHeight w:val="57"/>
          <w:jc w:val="center"/>
        </w:trPr>
        <w:tc>
          <w:tcPr>
            <w:tcW w:w="1630" w:type="dxa"/>
            <w:tcBorders>
              <w:bottom w:val="single" w:sz="8" w:space="0" w:color="auto"/>
            </w:tcBorders>
            <w:vAlign w:val="center"/>
          </w:tcPr>
          <w:p w:rsidR="000B42D8" w:rsidRPr="00E80904" w:rsidRDefault="000B42D8" w:rsidP="00CD0E6F">
            <w:pPr>
              <w:widowControl w:val="0"/>
              <w:suppressAutoHyphens/>
              <w:autoSpaceDE w:val="0"/>
              <w:adjustRightInd w:val="0"/>
              <w:snapToGrid w:val="0"/>
              <w:spacing w:line="240" w:lineRule="auto"/>
              <w:textAlignment w:val="baseline"/>
              <w:rPr>
                <w:rFonts w:eastAsia="Arial"/>
                <w:b/>
                <w:color w:val="000000" w:themeColor="text1"/>
                <w:sz w:val="16"/>
                <w:szCs w:val="16"/>
                <w:lang w:eastAsia="ar-SA"/>
              </w:rPr>
            </w:pPr>
            <w:r w:rsidRPr="00E80904">
              <w:rPr>
                <w:rFonts w:eastAsia="Arial"/>
                <w:b/>
                <w:bCs/>
                <w:color w:val="000000" w:themeColor="text1"/>
                <w:sz w:val="16"/>
                <w:szCs w:val="16"/>
                <w:lang w:eastAsia="ar-SA"/>
              </w:rPr>
              <w:t>PI-23</w:t>
            </w:r>
            <w:r w:rsidRPr="00E80904">
              <w:rPr>
                <w:b/>
                <w:bCs/>
                <w:color w:val="000000" w:themeColor="text1"/>
                <w:sz w:val="16"/>
                <w:szCs w:val="16"/>
              </w:rPr>
              <w:t xml:space="preserve"> Payroll controls</w:t>
            </w:r>
          </w:p>
        </w:tc>
        <w:tc>
          <w:tcPr>
            <w:tcW w:w="935"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B+</w:t>
            </w:r>
          </w:p>
        </w:tc>
        <w:tc>
          <w:tcPr>
            <w:tcW w:w="856" w:type="dxa"/>
            <w:tcBorders>
              <w:bottom w:val="single" w:sz="8" w:space="0" w:color="auto"/>
            </w:tcBorders>
            <w:shd w:val="clear" w:color="auto" w:fill="auto"/>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B+</w:t>
            </w:r>
          </w:p>
        </w:tc>
        <w:tc>
          <w:tcPr>
            <w:tcW w:w="785"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B+</w:t>
            </w:r>
          </w:p>
        </w:tc>
        <w:tc>
          <w:tcPr>
            <w:tcW w:w="928"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1061" w:type="dxa"/>
            <w:tcBorders>
              <w:bottom w:val="single" w:sz="8" w:space="0" w:color="auto"/>
            </w:tcBorders>
            <w:vAlign w:val="center"/>
          </w:tcPr>
          <w:p w:rsidR="000B42D8" w:rsidRPr="00D726C5" w:rsidRDefault="00511B2F"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48"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66"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46"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776"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711"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46"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46"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56"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919"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936"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widowControl w:val="0"/>
              <w:suppressAutoHyphens/>
              <w:autoSpaceDE w:val="0"/>
              <w:adjustRightInd w:val="0"/>
              <w:snapToGrid w:val="0"/>
              <w:spacing w:line="240" w:lineRule="auto"/>
              <w:textAlignment w:val="baseline"/>
              <w:rPr>
                <w:rFonts w:eastAsia="Arial"/>
                <w:color w:val="000000" w:themeColor="text1"/>
                <w:sz w:val="16"/>
                <w:szCs w:val="16"/>
                <w:lang w:eastAsia="ar-SA"/>
              </w:rPr>
            </w:pPr>
            <w:r w:rsidRPr="00D726C5">
              <w:rPr>
                <w:bCs/>
                <w:color w:val="000000" w:themeColor="text1"/>
                <w:sz w:val="16"/>
                <w:szCs w:val="16"/>
              </w:rPr>
              <w:t xml:space="preserve">23.1 </w:t>
            </w:r>
            <w:r w:rsidRPr="00D726C5">
              <w:rPr>
                <w:color w:val="000000" w:themeColor="text1"/>
                <w:sz w:val="16"/>
                <w:szCs w:val="16"/>
              </w:rPr>
              <w:t>Integration of payroll and personnel records</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widowControl w:val="0"/>
              <w:suppressAutoHyphens/>
              <w:autoSpaceDE w:val="0"/>
              <w:adjustRightInd w:val="0"/>
              <w:snapToGrid w:val="0"/>
              <w:spacing w:line="240" w:lineRule="auto"/>
              <w:textAlignment w:val="baseline"/>
              <w:rPr>
                <w:rFonts w:eastAsia="Arial"/>
                <w:color w:val="000000" w:themeColor="text1"/>
                <w:sz w:val="16"/>
                <w:szCs w:val="16"/>
                <w:lang w:eastAsia="ar-SA"/>
              </w:rPr>
            </w:pPr>
            <w:r w:rsidRPr="00D726C5">
              <w:rPr>
                <w:bCs/>
                <w:color w:val="000000" w:themeColor="text1"/>
                <w:sz w:val="16"/>
                <w:szCs w:val="16"/>
              </w:rPr>
              <w:t xml:space="preserve">23.2 </w:t>
            </w:r>
            <w:r w:rsidRPr="00D726C5">
              <w:rPr>
                <w:color w:val="000000" w:themeColor="text1"/>
                <w:sz w:val="16"/>
                <w:szCs w:val="16"/>
              </w:rPr>
              <w:t>Management of payroll changes</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widowControl w:val="0"/>
              <w:suppressAutoHyphens/>
              <w:autoSpaceDE w:val="0"/>
              <w:adjustRightInd w:val="0"/>
              <w:snapToGrid w:val="0"/>
              <w:spacing w:line="240" w:lineRule="auto"/>
              <w:textAlignment w:val="baseline"/>
              <w:rPr>
                <w:rFonts w:eastAsia="Arial"/>
                <w:color w:val="000000" w:themeColor="text1"/>
                <w:sz w:val="16"/>
                <w:szCs w:val="16"/>
                <w:lang w:eastAsia="ar-SA"/>
              </w:rPr>
            </w:pPr>
            <w:r w:rsidRPr="00D726C5">
              <w:rPr>
                <w:bCs/>
                <w:color w:val="000000" w:themeColor="text1"/>
                <w:sz w:val="16"/>
                <w:szCs w:val="16"/>
              </w:rPr>
              <w:t xml:space="preserve">23.3 </w:t>
            </w:r>
            <w:r w:rsidRPr="00D726C5">
              <w:rPr>
                <w:color w:val="000000" w:themeColor="text1"/>
                <w:sz w:val="16"/>
                <w:szCs w:val="16"/>
              </w:rPr>
              <w:t>Internal control of payroll</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r>
      <w:tr w:rsidR="00E80904" w:rsidRPr="00E80904" w:rsidTr="00C84E19">
        <w:tblPrEx>
          <w:tblLook w:val="0000"/>
        </w:tblPrEx>
        <w:trPr>
          <w:trHeight w:val="57"/>
          <w:jc w:val="center"/>
        </w:trPr>
        <w:tc>
          <w:tcPr>
            <w:tcW w:w="1630" w:type="dxa"/>
            <w:tcBorders>
              <w:top w:val="single" w:sz="8" w:space="0" w:color="auto"/>
            </w:tcBorders>
            <w:vAlign w:val="center"/>
          </w:tcPr>
          <w:p w:rsidR="000B42D8" w:rsidRPr="00E80904" w:rsidRDefault="000B42D8" w:rsidP="00CD0E6F">
            <w:pPr>
              <w:widowControl w:val="0"/>
              <w:suppressAutoHyphens/>
              <w:autoSpaceDE w:val="0"/>
              <w:adjustRightInd w:val="0"/>
              <w:snapToGrid w:val="0"/>
              <w:spacing w:line="240" w:lineRule="auto"/>
              <w:textAlignment w:val="baseline"/>
              <w:rPr>
                <w:rFonts w:eastAsia="Arial"/>
                <w:color w:val="000000" w:themeColor="text1"/>
                <w:sz w:val="16"/>
                <w:szCs w:val="16"/>
                <w:lang w:eastAsia="ar-SA"/>
              </w:rPr>
            </w:pPr>
            <w:r w:rsidRPr="00E80904">
              <w:rPr>
                <w:bCs/>
                <w:color w:val="000000" w:themeColor="text1"/>
                <w:sz w:val="16"/>
                <w:szCs w:val="16"/>
              </w:rPr>
              <w:t xml:space="preserve">23.4 </w:t>
            </w:r>
            <w:r w:rsidRPr="00E80904">
              <w:rPr>
                <w:color w:val="000000" w:themeColor="text1"/>
                <w:sz w:val="16"/>
                <w:szCs w:val="16"/>
              </w:rPr>
              <w:t>Payroll audit</w:t>
            </w:r>
          </w:p>
        </w:tc>
        <w:tc>
          <w:tcPr>
            <w:tcW w:w="935" w:type="dxa"/>
            <w:tcBorders>
              <w:top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B</w:t>
            </w:r>
          </w:p>
        </w:tc>
        <w:tc>
          <w:tcPr>
            <w:tcW w:w="856" w:type="dxa"/>
            <w:tcBorders>
              <w:top w:val="single" w:sz="8" w:space="0" w:color="auto"/>
            </w:tcBorders>
            <w:shd w:val="clear" w:color="auto" w:fill="auto"/>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B</w:t>
            </w:r>
          </w:p>
        </w:tc>
        <w:tc>
          <w:tcPr>
            <w:tcW w:w="785" w:type="dxa"/>
            <w:tcBorders>
              <w:top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B</w:t>
            </w:r>
          </w:p>
        </w:tc>
        <w:tc>
          <w:tcPr>
            <w:tcW w:w="928" w:type="dxa"/>
            <w:tcBorders>
              <w:top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1061" w:type="dxa"/>
            <w:tcBorders>
              <w:top w:val="single" w:sz="8" w:space="0" w:color="auto"/>
            </w:tcBorders>
            <w:vAlign w:val="center"/>
          </w:tcPr>
          <w:p w:rsidR="000B42D8" w:rsidRPr="00E80904" w:rsidRDefault="00511B2F"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8" w:type="dxa"/>
            <w:tcBorders>
              <w:top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66" w:type="dxa"/>
            <w:tcBorders>
              <w:top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6" w:type="dxa"/>
            <w:tcBorders>
              <w:top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776" w:type="dxa"/>
            <w:tcBorders>
              <w:top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711" w:type="dxa"/>
            <w:tcBorders>
              <w:top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6" w:type="dxa"/>
            <w:tcBorders>
              <w:top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6" w:type="dxa"/>
            <w:tcBorders>
              <w:top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56" w:type="dxa"/>
            <w:tcBorders>
              <w:top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919" w:type="dxa"/>
            <w:tcBorders>
              <w:top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936" w:type="dxa"/>
            <w:tcBorders>
              <w:top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r>
      <w:tr w:rsidR="00E80904" w:rsidRPr="00E80904" w:rsidTr="00C84E19">
        <w:tblPrEx>
          <w:tblLook w:val="0000"/>
        </w:tblPrEx>
        <w:trPr>
          <w:trHeight w:val="57"/>
          <w:jc w:val="center"/>
        </w:trPr>
        <w:tc>
          <w:tcPr>
            <w:tcW w:w="1630" w:type="dxa"/>
            <w:vAlign w:val="center"/>
          </w:tcPr>
          <w:p w:rsidR="000B42D8" w:rsidRPr="00E80904" w:rsidRDefault="000B42D8" w:rsidP="00CD0E6F">
            <w:pPr>
              <w:widowControl w:val="0"/>
              <w:tabs>
                <w:tab w:val="num" w:pos="720"/>
                <w:tab w:val="num" w:pos="1146"/>
              </w:tabs>
              <w:suppressAutoHyphens/>
              <w:autoSpaceDE w:val="0"/>
              <w:adjustRightInd w:val="0"/>
              <w:snapToGrid w:val="0"/>
              <w:spacing w:line="240" w:lineRule="auto"/>
              <w:textAlignment w:val="baseline"/>
              <w:rPr>
                <w:b/>
                <w:bCs/>
                <w:color w:val="000000" w:themeColor="text1"/>
                <w:sz w:val="16"/>
                <w:szCs w:val="16"/>
              </w:rPr>
            </w:pPr>
            <w:r w:rsidRPr="00E80904">
              <w:rPr>
                <w:rFonts w:eastAsia="Arial"/>
                <w:b/>
                <w:bCs/>
                <w:color w:val="000000" w:themeColor="text1"/>
                <w:sz w:val="16"/>
                <w:szCs w:val="16"/>
                <w:lang w:val="en-GB" w:eastAsia="ar-SA"/>
              </w:rPr>
              <w:t>PI-24</w:t>
            </w:r>
            <w:r w:rsidRPr="00E80904">
              <w:rPr>
                <w:b/>
                <w:bCs/>
                <w:color w:val="000000" w:themeColor="text1"/>
                <w:sz w:val="16"/>
                <w:szCs w:val="16"/>
                <w:lang w:val="en-GB"/>
              </w:rPr>
              <w:t xml:space="preserve"> Procurement management</w:t>
            </w:r>
          </w:p>
        </w:tc>
        <w:tc>
          <w:tcPr>
            <w:tcW w:w="935" w:type="dxa"/>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B</w:t>
            </w:r>
          </w:p>
        </w:tc>
        <w:tc>
          <w:tcPr>
            <w:tcW w:w="856" w:type="dxa"/>
            <w:shd w:val="clear" w:color="auto" w:fill="auto"/>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B</w:t>
            </w:r>
          </w:p>
        </w:tc>
        <w:tc>
          <w:tcPr>
            <w:tcW w:w="785" w:type="dxa"/>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B</w:t>
            </w:r>
          </w:p>
        </w:tc>
        <w:tc>
          <w:tcPr>
            <w:tcW w:w="928" w:type="dxa"/>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A</w:t>
            </w:r>
          </w:p>
        </w:tc>
        <w:tc>
          <w:tcPr>
            <w:tcW w:w="1061" w:type="dxa"/>
            <w:vAlign w:val="center"/>
          </w:tcPr>
          <w:p w:rsidR="000B42D8" w:rsidRPr="00D726C5" w:rsidRDefault="00511B2F" w:rsidP="00D17FC5">
            <w:pPr>
              <w:spacing w:before="40" w:after="40" w:line="259" w:lineRule="auto"/>
              <w:jc w:val="center"/>
              <w:rPr>
                <w:b/>
                <w:color w:val="000000" w:themeColor="text1"/>
                <w:sz w:val="16"/>
                <w:szCs w:val="16"/>
              </w:rPr>
            </w:pPr>
            <w:r w:rsidRPr="00D726C5">
              <w:rPr>
                <w:b/>
                <w:color w:val="000000" w:themeColor="text1"/>
                <w:sz w:val="16"/>
                <w:szCs w:val="16"/>
              </w:rPr>
              <w:t>A</w:t>
            </w:r>
          </w:p>
        </w:tc>
        <w:tc>
          <w:tcPr>
            <w:tcW w:w="848" w:type="dxa"/>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A</w:t>
            </w:r>
          </w:p>
        </w:tc>
        <w:tc>
          <w:tcPr>
            <w:tcW w:w="866" w:type="dxa"/>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A</w:t>
            </w:r>
          </w:p>
        </w:tc>
        <w:tc>
          <w:tcPr>
            <w:tcW w:w="846" w:type="dxa"/>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A</w:t>
            </w:r>
          </w:p>
        </w:tc>
        <w:tc>
          <w:tcPr>
            <w:tcW w:w="776" w:type="dxa"/>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A</w:t>
            </w:r>
          </w:p>
        </w:tc>
        <w:tc>
          <w:tcPr>
            <w:tcW w:w="711" w:type="dxa"/>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A</w:t>
            </w:r>
          </w:p>
        </w:tc>
        <w:tc>
          <w:tcPr>
            <w:tcW w:w="846" w:type="dxa"/>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A</w:t>
            </w:r>
          </w:p>
        </w:tc>
        <w:tc>
          <w:tcPr>
            <w:tcW w:w="846" w:type="dxa"/>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A</w:t>
            </w:r>
          </w:p>
        </w:tc>
        <w:tc>
          <w:tcPr>
            <w:tcW w:w="856" w:type="dxa"/>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A</w:t>
            </w:r>
          </w:p>
        </w:tc>
        <w:tc>
          <w:tcPr>
            <w:tcW w:w="919" w:type="dxa"/>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B+</w:t>
            </w:r>
          </w:p>
        </w:tc>
        <w:tc>
          <w:tcPr>
            <w:tcW w:w="936" w:type="dxa"/>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B+</w:t>
            </w:r>
          </w:p>
        </w:tc>
      </w:tr>
      <w:tr w:rsidR="00E80904" w:rsidRPr="00E80904" w:rsidTr="00C84E19">
        <w:tblPrEx>
          <w:tblLook w:val="0000"/>
        </w:tblPrEx>
        <w:trPr>
          <w:trHeight w:val="57"/>
          <w:jc w:val="center"/>
        </w:trPr>
        <w:tc>
          <w:tcPr>
            <w:tcW w:w="1630" w:type="dxa"/>
            <w:tcBorders>
              <w:bottom w:val="single" w:sz="8" w:space="0" w:color="auto"/>
            </w:tcBorders>
            <w:vAlign w:val="center"/>
          </w:tcPr>
          <w:p w:rsidR="000B42D8" w:rsidRPr="00E80904" w:rsidRDefault="000B42D8" w:rsidP="00CD0E6F">
            <w:pPr>
              <w:widowControl w:val="0"/>
              <w:tabs>
                <w:tab w:val="num" w:pos="720"/>
                <w:tab w:val="num" w:pos="1146"/>
              </w:tabs>
              <w:suppressAutoHyphens/>
              <w:autoSpaceDE w:val="0"/>
              <w:adjustRightInd w:val="0"/>
              <w:snapToGrid w:val="0"/>
              <w:spacing w:line="240" w:lineRule="auto"/>
              <w:textAlignment w:val="baseline"/>
              <w:rPr>
                <w:bCs/>
                <w:color w:val="000000" w:themeColor="text1"/>
                <w:sz w:val="16"/>
                <w:szCs w:val="16"/>
              </w:rPr>
            </w:pPr>
            <w:r w:rsidRPr="00E80904">
              <w:rPr>
                <w:bCs/>
                <w:color w:val="000000" w:themeColor="text1"/>
                <w:sz w:val="16"/>
                <w:szCs w:val="16"/>
                <w:lang w:val="en-GB"/>
              </w:rPr>
              <w:t xml:space="preserve">24.1 </w:t>
            </w:r>
            <w:r w:rsidRPr="00E80904">
              <w:rPr>
                <w:color w:val="000000" w:themeColor="text1"/>
                <w:sz w:val="16"/>
                <w:szCs w:val="16"/>
              </w:rPr>
              <w:t>Procurement monitoring</w:t>
            </w:r>
          </w:p>
        </w:tc>
        <w:tc>
          <w:tcPr>
            <w:tcW w:w="935" w:type="dxa"/>
            <w:tcBorders>
              <w:bottom w:val="single" w:sz="8" w:space="0" w:color="auto"/>
            </w:tcBorders>
            <w:vAlign w:val="center"/>
          </w:tcPr>
          <w:p w:rsidR="000B42D8" w:rsidRPr="00E80904"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NA</w:t>
            </w:r>
          </w:p>
        </w:tc>
        <w:tc>
          <w:tcPr>
            <w:tcW w:w="856" w:type="dxa"/>
            <w:tcBorders>
              <w:bottom w:val="single" w:sz="8" w:space="0" w:color="auto"/>
            </w:tcBorders>
            <w:shd w:val="clear" w:color="auto" w:fill="auto"/>
            <w:vAlign w:val="center"/>
          </w:tcPr>
          <w:p w:rsidR="000B42D8" w:rsidRPr="00E80904"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NA</w:t>
            </w:r>
          </w:p>
        </w:tc>
        <w:tc>
          <w:tcPr>
            <w:tcW w:w="785" w:type="dxa"/>
            <w:tcBorders>
              <w:bottom w:val="single" w:sz="8" w:space="0" w:color="auto"/>
            </w:tcBorders>
            <w:vAlign w:val="center"/>
          </w:tcPr>
          <w:p w:rsidR="000B42D8" w:rsidRPr="00E80904"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NA</w:t>
            </w:r>
          </w:p>
        </w:tc>
        <w:tc>
          <w:tcPr>
            <w:tcW w:w="928"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1061" w:type="dxa"/>
            <w:tcBorders>
              <w:bottom w:val="single" w:sz="8" w:space="0" w:color="auto"/>
            </w:tcBorders>
            <w:vAlign w:val="center"/>
          </w:tcPr>
          <w:p w:rsidR="000B42D8"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8"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6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77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711"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5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919"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936" w:type="dxa"/>
            <w:tcBorders>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widowControl w:val="0"/>
              <w:tabs>
                <w:tab w:val="num" w:pos="720"/>
                <w:tab w:val="num" w:pos="1146"/>
              </w:tabs>
              <w:suppressAutoHyphens/>
              <w:autoSpaceDE w:val="0"/>
              <w:adjustRightInd w:val="0"/>
              <w:snapToGrid w:val="0"/>
              <w:spacing w:line="240" w:lineRule="auto"/>
              <w:textAlignment w:val="baseline"/>
              <w:rPr>
                <w:bCs/>
                <w:color w:val="000000" w:themeColor="text1"/>
                <w:sz w:val="16"/>
                <w:szCs w:val="16"/>
              </w:rPr>
            </w:pPr>
            <w:r w:rsidRPr="00D726C5">
              <w:rPr>
                <w:rFonts w:eastAsia="Arial"/>
                <w:bCs/>
                <w:color w:val="000000" w:themeColor="text1"/>
                <w:sz w:val="16"/>
                <w:szCs w:val="16"/>
                <w:lang w:val="en-GB" w:eastAsia="ar-SA"/>
              </w:rPr>
              <w:t xml:space="preserve">24.2 </w:t>
            </w:r>
            <w:r w:rsidRPr="00D726C5">
              <w:rPr>
                <w:color w:val="000000" w:themeColor="text1"/>
                <w:sz w:val="16"/>
                <w:szCs w:val="16"/>
              </w:rPr>
              <w:t>Procurement methods</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Cs/>
                <w:color w:val="000000" w:themeColor="text1"/>
                <w:sz w:val="16"/>
                <w:szCs w:val="16"/>
                <w:lang w:val="en-GB" w:eastAsia="ar-SA"/>
              </w:rPr>
            </w:pPr>
            <w:r w:rsidRPr="00D726C5">
              <w:rPr>
                <w:rFonts w:eastAsia="Arial"/>
                <w:bCs/>
                <w:color w:val="000000" w:themeColor="text1"/>
                <w:sz w:val="16"/>
                <w:szCs w:val="16"/>
                <w:lang w:val="en-GB" w:eastAsia="ar-SA"/>
              </w:rPr>
              <w:t>B</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Cs/>
                <w:color w:val="000000" w:themeColor="text1"/>
                <w:sz w:val="16"/>
                <w:szCs w:val="16"/>
                <w:lang w:val="en-GB" w:eastAsia="ar-SA"/>
              </w:rPr>
            </w:pPr>
            <w:r w:rsidRPr="00D726C5">
              <w:rPr>
                <w:rFonts w:eastAsia="Arial"/>
                <w:bCs/>
                <w:color w:val="000000" w:themeColor="text1"/>
                <w:sz w:val="16"/>
                <w:szCs w:val="16"/>
                <w:lang w:val="en-GB" w:eastAsia="ar-SA"/>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Cs/>
                <w:color w:val="000000" w:themeColor="text1"/>
                <w:sz w:val="16"/>
                <w:szCs w:val="16"/>
                <w:lang w:val="en-GB" w:eastAsia="ar-SA"/>
              </w:rPr>
            </w:pPr>
            <w:r w:rsidRPr="00D726C5">
              <w:rPr>
                <w:rFonts w:eastAsia="Arial"/>
                <w:bCs/>
                <w:color w:val="000000" w:themeColor="text1"/>
                <w:sz w:val="16"/>
                <w:szCs w:val="16"/>
                <w:lang w:val="en-GB" w:eastAsia="ar-SA"/>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widowControl w:val="0"/>
              <w:tabs>
                <w:tab w:val="num" w:pos="720"/>
                <w:tab w:val="num" w:pos="1146"/>
              </w:tabs>
              <w:suppressAutoHyphens/>
              <w:autoSpaceDE w:val="0"/>
              <w:adjustRightInd w:val="0"/>
              <w:snapToGrid w:val="0"/>
              <w:spacing w:line="240" w:lineRule="auto"/>
              <w:textAlignment w:val="baseline"/>
              <w:rPr>
                <w:bCs/>
                <w:color w:val="000000" w:themeColor="text1"/>
                <w:sz w:val="16"/>
                <w:szCs w:val="16"/>
              </w:rPr>
            </w:pPr>
            <w:r w:rsidRPr="00D726C5">
              <w:rPr>
                <w:rFonts w:eastAsia="Arial"/>
                <w:bCs/>
                <w:color w:val="000000" w:themeColor="text1"/>
                <w:sz w:val="16"/>
                <w:szCs w:val="16"/>
                <w:lang w:val="en-GB" w:eastAsia="ar-SA"/>
              </w:rPr>
              <w:t xml:space="preserve">24.3 </w:t>
            </w:r>
            <w:r w:rsidRPr="00D726C5">
              <w:rPr>
                <w:color w:val="000000" w:themeColor="text1"/>
                <w:sz w:val="16"/>
                <w:szCs w:val="16"/>
              </w:rPr>
              <w:t>Public access to procurement information</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Cs/>
                <w:color w:val="000000" w:themeColor="text1"/>
                <w:sz w:val="16"/>
                <w:szCs w:val="16"/>
                <w:lang w:val="en-GB" w:eastAsia="ar-SA"/>
              </w:rPr>
            </w:pPr>
            <w:r w:rsidRPr="00D726C5">
              <w:rPr>
                <w:rFonts w:eastAsia="Arial"/>
                <w:bCs/>
                <w:color w:val="000000" w:themeColor="text1"/>
                <w:sz w:val="16"/>
                <w:szCs w:val="16"/>
                <w:lang w:val="en-GB" w:eastAsia="ar-SA"/>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Cs/>
                <w:color w:val="000000" w:themeColor="text1"/>
                <w:sz w:val="16"/>
                <w:szCs w:val="16"/>
                <w:lang w:val="en-GB" w:eastAsia="ar-SA"/>
              </w:rPr>
            </w:pPr>
            <w:r w:rsidRPr="00D726C5">
              <w:rPr>
                <w:rFonts w:eastAsia="Arial"/>
                <w:bCs/>
                <w:color w:val="000000" w:themeColor="text1"/>
                <w:sz w:val="16"/>
                <w:szCs w:val="16"/>
                <w:lang w:val="en-GB" w:eastAsia="ar-SA"/>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Cs/>
                <w:color w:val="000000" w:themeColor="text1"/>
                <w:sz w:val="16"/>
                <w:szCs w:val="16"/>
                <w:lang w:val="en-GB" w:eastAsia="ar-SA"/>
              </w:rPr>
            </w:pPr>
            <w:r w:rsidRPr="00D726C5">
              <w:rPr>
                <w:rFonts w:eastAsia="Arial"/>
                <w:bCs/>
                <w:color w:val="000000" w:themeColor="text1"/>
                <w:sz w:val="16"/>
                <w:szCs w:val="16"/>
                <w:lang w:val="en-GB" w:eastAsia="ar-SA"/>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r>
      <w:tr w:rsidR="00E80904" w:rsidRPr="00E80904" w:rsidTr="00C84E19">
        <w:tblPrEx>
          <w:tblLook w:val="0000"/>
        </w:tblPrEx>
        <w:trPr>
          <w:trHeight w:val="57"/>
          <w:jc w:val="center"/>
        </w:trPr>
        <w:tc>
          <w:tcPr>
            <w:tcW w:w="1630" w:type="dxa"/>
            <w:tcBorders>
              <w:top w:val="single" w:sz="8" w:space="0" w:color="auto"/>
            </w:tcBorders>
            <w:vAlign w:val="center"/>
          </w:tcPr>
          <w:p w:rsidR="000B42D8" w:rsidRPr="00E80904" w:rsidRDefault="000B42D8" w:rsidP="00CD0E6F">
            <w:pPr>
              <w:spacing w:line="240" w:lineRule="auto"/>
              <w:rPr>
                <w:bCs/>
                <w:color w:val="000000" w:themeColor="text1"/>
                <w:sz w:val="16"/>
                <w:szCs w:val="16"/>
              </w:rPr>
            </w:pPr>
            <w:r w:rsidRPr="00E80904">
              <w:rPr>
                <w:rFonts w:eastAsia="Arial"/>
                <w:bCs/>
                <w:color w:val="000000" w:themeColor="text1"/>
                <w:sz w:val="16"/>
                <w:szCs w:val="16"/>
                <w:lang w:val="en-GB" w:eastAsia="ar-SA"/>
              </w:rPr>
              <w:t xml:space="preserve">24.4 </w:t>
            </w:r>
            <w:r w:rsidRPr="00E80904">
              <w:rPr>
                <w:color w:val="000000" w:themeColor="text1"/>
                <w:sz w:val="16"/>
                <w:szCs w:val="16"/>
              </w:rPr>
              <w:t>Procurement complaints management</w:t>
            </w:r>
          </w:p>
        </w:tc>
        <w:tc>
          <w:tcPr>
            <w:tcW w:w="935" w:type="dxa"/>
            <w:tcBorders>
              <w:top w:val="single" w:sz="8" w:space="0" w:color="auto"/>
            </w:tcBorders>
            <w:vAlign w:val="center"/>
          </w:tcPr>
          <w:p w:rsidR="000B42D8" w:rsidRPr="00E80904" w:rsidRDefault="000B42D8" w:rsidP="00D17FC5">
            <w:pPr>
              <w:spacing w:before="40" w:after="40" w:line="259" w:lineRule="auto"/>
              <w:jc w:val="center"/>
              <w:rPr>
                <w:rFonts w:eastAsia="Arial"/>
                <w:bCs/>
                <w:color w:val="000000" w:themeColor="text1"/>
                <w:sz w:val="16"/>
                <w:szCs w:val="16"/>
                <w:lang w:val="en-GB" w:eastAsia="ar-SA"/>
              </w:rPr>
            </w:pPr>
            <w:r w:rsidRPr="00E80904">
              <w:rPr>
                <w:rFonts w:eastAsia="Arial"/>
                <w:bCs/>
                <w:color w:val="000000" w:themeColor="text1"/>
                <w:sz w:val="16"/>
                <w:szCs w:val="16"/>
                <w:lang w:val="en-GB" w:eastAsia="ar-SA"/>
              </w:rPr>
              <w:t>D</w:t>
            </w:r>
          </w:p>
        </w:tc>
        <w:tc>
          <w:tcPr>
            <w:tcW w:w="856" w:type="dxa"/>
            <w:tcBorders>
              <w:top w:val="single" w:sz="8" w:space="0" w:color="auto"/>
            </w:tcBorders>
            <w:shd w:val="clear" w:color="auto" w:fill="auto"/>
            <w:vAlign w:val="center"/>
          </w:tcPr>
          <w:p w:rsidR="000B42D8" w:rsidRPr="00E80904" w:rsidRDefault="000B42D8" w:rsidP="00D17FC5">
            <w:pPr>
              <w:spacing w:before="40" w:after="40" w:line="259" w:lineRule="auto"/>
              <w:jc w:val="center"/>
              <w:rPr>
                <w:rFonts w:eastAsia="Arial"/>
                <w:bCs/>
                <w:color w:val="000000" w:themeColor="text1"/>
                <w:sz w:val="16"/>
                <w:szCs w:val="16"/>
                <w:lang w:val="en-GB" w:eastAsia="ar-SA"/>
              </w:rPr>
            </w:pPr>
            <w:r w:rsidRPr="00E80904">
              <w:rPr>
                <w:rFonts w:eastAsia="Arial"/>
                <w:bCs/>
                <w:color w:val="000000" w:themeColor="text1"/>
                <w:sz w:val="16"/>
                <w:szCs w:val="16"/>
                <w:lang w:val="en-GB" w:eastAsia="ar-SA"/>
              </w:rPr>
              <w:t>D</w:t>
            </w:r>
          </w:p>
        </w:tc>
        <w:tc>
          <w:tcPr>
            <w:tcW w:w="785" w:type="dxa"/>
            <w:tcBorders>
              <w:top w:val="single" w:sz="8" w:space="0" w:color="auto"/>
            </w:tcBorders>
            <w:vAlign w:val="center"/>
          </w:tcPr>
          <w:p w:rsidR="000B42D8" w:rsidRPr="00E80904" w:rsidRDefault="000B42D8" w:rsidP="00D17FC5">
            <w:pPr>
              <w:spacing w:before="40" w:after="40" w:line="259" w:lineRule="auto"/>
              <w:jc w:val="center"/>
              <w:rPr>
                <w:rFonts w:eastAsia="Arial"/>
                <w:bCs/>
                <w:color w:val="000000" w:themeColor="text1"/>
                <w:sz w:val="16"/>
                <w:szCs w:val="16"/>
                <w:lang w:val="en-GB" w:eastAsia="ar-SA"/>
              </w:rPr>
            </w:pPr>
            <w:r w:rsidRPr="00E80904">
              <w:rPr>
                <w:rFonts w:eastAsia="Arial"/>
                <w:bCs/>
                <w:color w:val="000000" w:themeColor="text1"/>
                <w:sz w:val="16"/>
                <w:szCs w:val="16"/>
                <w:lang w:val="en-GB" w:eastAsia="ar-SA"/>
              </w:rPr>
              <w:t>D</w:t>
            </w:r>
          </w:p>
        </w:tc>
        <w:tc>
          <w:tcPr>
            <w:tcW w:w="928"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1061" w:type="dxa"/>
            <w:tcBorders>
              <w:top w:val="single" w:sz="8" w:space="0" w:color="auto"/>
            </w:tcBorders>
            <w:vAlign w:val="center"/>
          </w:tcPr>
          <w:p w:rsidR="000B42D8"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8"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6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77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711"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top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56" w:type="dxa"/>
            <w:tcBorders>
              <w:top w:val="single" w:sz="8" w:space="0" w:color="auto"/>
              <w:right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919"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936" w:type="dxa"/>
            <w:tcBorders>
              <w:top w:val="single" w:sz="8" w:space="0" w:color="auto"/>
              <w:left w:val="single" w:sz="8" w:space="0" w:color="auto"/>
              <w:bottom w:val="single" w:sz="8" w:space="0" w:color="auto"/>
            </w:tcBorders>
            <w:shd w:val="clear" w:color="auto" w:fill="DEEAF6" w:themeFill="accent1" w:themeFillTint="33"/>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D</w:t>
            </w:r>
          </w:p>
        </w:tc>
      </w:tr>
      <w:tr w:rsidR="00E80904" w:rsidRPr="00E80904" w:rsidTr="00C84E19">
        <w:tblPrEx>
          <w:tblLook w:val="0000"/>
        </w:tblPrEx>
        <w:trPr>
          <w:trHeight w:val="642"/>
          <w:jc w:val="center"/>
        </w:trPr>
        <w:tc>
          <w:tcPr>
            <w:tcW w:w="1630" w:type="dxa"/>
            <w:tcBorders>
              <w:bottom w:val="single" w:sz="8" w:space="0" w:color="auto"/>
            </w:tcBorders>
            <w:vAlign w:val="center"/>
          </w:tcPr>
          <w:p w:rsidR="000B42D8" w:rsidRPr="00E80904" w:rsidRDefault="000B42D8" w:rsidP="00CD0E6F">
            <w:pPr>
              <w:widowControl w:val="0"/>
              <w:suppressAutoHyphens/>
              <w:autoSpaceDE w:val="0"/>
              <w:adjustRightInd w:val="0"/>
              <w:snapToGrid w:val="0"/>
              <w:spacing w:line="240" w:lineRule="auto"/>
              <w:textAlignment w:val="baseline"/>
              <w:rPr>
                <w:rFonts w:eastAsia="Arial"/>
                <w:b/>
                <w:color w:val="000000" w:themeColor="text1"/>
                <w:sz w:val="16"/>
                <w:szCs w:val="16"/>
                <w:lang w:eastAsia="ar-SA"/>
              </w:rPr>
            </w:pPr>
            <w:r w:rsidRPr="00E80904">
              <w:rPr>
                <w:rFonts w:eastAsia="Arial"/>
                <w:b/>
                <w:bCs/>
                <w:color w:val="000000" w:themeColor="text1"/>
                <w:sz w:val="16"/>
                <w:szCs w:val="16"/>
                <w:lang w:eastAsia="ar-SA"/>
              </w:rPr>
              <w:t>PI-25</w:t>
            </w:r>
            <w:r w:rsidRPr="00E80904">
              <w:rPr>
                <w:b/>
                <w:bCs/>
                <w:color w:val="000000" w:themeColor="text1"/>
                <w:sz w:val="16"/>
                <w:szCs w:val="16"/>
              </w:rPr>
              <w:t xml:space="preserve"> </w:t>
            </w:r>
            <w:r w:rsidRPr="00E80904">
              <w:rPr>
                <w:b/>
                <w:color w:val="000000" w:themeColor="text1"/>
                <w:sz w:val="16"/>
                <w:szCs w:val="16"/>
              </w:rPr>
              <w:t>Internal controls on non-salary expenditure</w:t>
            </w:r>
          </w:p>
        </w:tc>
        <w:tc>
          <w:tcPr>
            <w:tcW w:w="935"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A</w:t>
            </w:r>
          </w:p>
        </w:tc>
        <w:tc>
          <w:tcPr>
            <w:tcW w:w="856" w:type="dxa"/>
            <w:tcBorders>
              <w:bottom w:val="single" w:sz="8" w:space="0" w:color="auto"/>
            </w:tcBorders>
            <w:shd w:val="clear" w:color="auto" w:fill="auto"/>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A</w:t>
            </w:r>
          </w:p>
        </w:tc>
        <w:tc>
          <w:tcPr>
            <w:tcW w:w="785"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A</w:t>
            </w:r>
          </w:p>
        </w:tc>
        <w:tc>
          <w:tcPr>
            <w:tcW w:w="928"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1061" w:type="dxa"/>
            <w:tcBorders>
              <w:bottom w:val="single" w:sz="8" w:space="0" w:color="auto"/>
            </w:tcBorders>
            <w:vAlign w:val="center"/>
          </w:tcPr>
          <w:p w:rsidR="000B42D8" w:rsidRPr="00D726C5" w:rsidRDefault="00511B2F"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48"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66"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46"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776"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711"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46"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46"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856" w:type="dxa"/>
            <w:tcBorders>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919" w:type="dxa"/>
            <w:tcBorders>
              <w:top w:val="single" w:sz="8" w:space="0" w:color="auto"/>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c>
          <w:tcPr>
            <w:tcW w:w="936" w:type="dxa"/>
            <w:tcBorders>
              <w:top w:val="single" w:sz="8" w:space="0" w:color="auto"/>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widowControl w:val="0"/>
              <w:suppressAutoHyphens/>
              <w:autoSpaceDE w:val="0"/>
              <w:adjustRightInd w:val="0"/>
              <w:snapToGrid w:val="0"/>
              <w:spacing w:line="240" w:lineRule="auto"/>
              <w:textAlignment w:val="baseline"/>
              <w:rPr>
                <w:rFonts w:eastAsia="Arial"/>
                <w:color w:val="000000" w:themeColor="text1"/>
                <w:sz w:val="16"/>
                <w:szCs w:val="16"/>
                <w:lang w:eastAsia="ar-SA"/>
              </w:rPr>
            </w:pPr>
            <w:r w:rsidRPr="00D726C5">
              <w:rPr>
                <w:bCs/>
                <w:color w:val="000000" w:themeColor="text1"/>
                <w:sz w:val="16"/>
                <w:szCs w:val="16"/>
              </w:rPr>
              <w:t xml:space="preserve">25.1 </w:t>
            </w:r>
            <w:r w:rsidRPr="00D726C5">
              <w:rPr>
                <w:color w:val="000000" w:themeColor="text1"/>
                <w:spacing w:val="-1"/>
                <w:sz w:val="16"/>
                <w:szCs w:val="16"/>
              </w:rPr>
              <w:t>Segregation</w:t>
            </w:r>
            <w:r w:rsidRPr="00D726C5">
              <w:rPr>
                <w:color w:val="000000" w:themeColor="text1"/>
                <w:spacing w:val="-10"/>
                <w:sz w:val="16"/>
                <w:szCs w:val="16"/>
              </w:rPr>
              <w:t xml:space="preserve"> </w:t>
            </w:r>
            <w:r w:rsidRPr="00D726C5">
              <w:rPr>
                <w:color w:val="000000" w:themeColor="text1"/>
                <w:sz w:val="16"/>
                <w:szCs w:val="16"/>
              </w:rPr>
              <w:t>of</w:t>
            </w:r>
            <w:r w:rsidRPr="00D726C5">
              <w:rPr>
                <w:color w:val="000000" w:themeColor="text1"/>
                <w:spacing w:val="-10"/>
                <w:sz w:val="16"/>
                <w:szCs w:val="16"/>
              </w:rPr>
              <w:t xml:space="preserve"> </w:t>
            </w:r>
            <w:r w:rsidRPr="00D726C5">
              <w:rPr>
                <w:color w:val="000000" w:themeColor="text1"/>
                <w:spacing w:val="-1"/>
                <w:sz w:val="16"/>
                <w:szCs w:val="16"/>
              </w:rPr>
              <w:t>duties</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r>
      <w:tr w:rsidR="00E80904" w:rsidRPr="00CD0E6F"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spacing w:line="240" w:lineRule="auto"/>
              <w:rPr>
                <w:rFonts w:eastAsia="Arial"/>
                <w:color w:val="000000" w:themeColor="text1"/>
                <w:sz w:val="16"/>
                <w:szCs w:val="16"/>
                <w:lang w:eastAsia="ar-SA"/>
              </w:rPr>
            </w:pPr>
            <w:r w:rsidRPr="00D726C5">
              <w:rPr>
                <w:bCs/>
                <w:color w:val="000000" w:themeColor="text1"/>
                <w:sz w:val="16"/>
                <w:szCs w:val="16"/>
              </w:rPr>
              <w:t xml:space="preserve">25.2 </w:t>
            </w:r>
            <w:r w:rsidRPr="00D726C5">
              <w:rPr>
                <w:color w:val="000000" w:themeColor="text1"/>
                <w:spacing w:val="-1"/>
                <w:sz w:val="16"/>
                <w:szCs w:val="16"/>
              </w:rPr>
              <w:t>Effectiveness</w:t>
            </w:r>
            <w:r w:rsidRPr="00D726C5">
              <w:rPr>
                <w:color w:val="000000" w:themeColor="text1"/>
                <w:spacing w:val="-11"/>
                <w:sz w:val="16"/>
                <w:szCs w:val="16"/>
              </w:rPr>
              <w:t xml:space="preserve"> </w:t>
            </w:r>
            <w:r w:rsidRPr="00D726C5">
              <w:rPr>
                <w:color w:val="000000" w:themeColor="text1"/>
                <w:sz w:val="16"/>
                <w:szCs w:val="16"/>
              </w:rPr>
              <w:t>of</w:t>
            </w:r>
            <w:r w:rsidRPr="00D726C5">
              <w:rPr>
                <w:color w:val="000000" w:themeColor="text1"/>
                <w:spacing w:val="-12"/>
                <w:sz w:val="16"/>
                <w:szCs w:val="16"/>
              </w:rPr>
              <w:t xml:space="preserve"> </w:t>
            </w:r>
            <w:r w:rsidRPr="00D726C5">
              <w:rPr>
                <w:color w:val="000000" w:themeColor="text1"/>
                <w:spacing w:val="-1"/>
                <w:sz w:val="16"/>
                <w:szCs w:val="16"/>
              </w:rPr>
              <w:t>expenditure</w:t>
            </w:r>
            <w:r w:rsidRPr="00D726C5">
              <w:rPr>
                <w:color w:val="000000" w:themeColor="text1"/>
                <w:spacing w:val="-10"/>
                <w:sz w:val="16"/>
                <w:szCs w:val="16"/>
              </w:rPr>
              <w:t xml:space="preserve"> </w:t>
            </w:r>
            <w:r w:rsidRPr="00D726C5">
              <w:rPr>
                <w:color w:val="000000" w:themeColor="text1"/>
                <w:spacing w:val="-1"/>
                <w:sz w:val="16"/>
                <w:szCs w:val="16"/>
              </w:rPr>
              <w:t>commitment</w:t>
            </w:r>
            <w:r w:rsidRPr="00D726C5">
              <w:rPr>
                <w:color w:val="000000" w:themeColor="text1"/>
                <w:spacing w:val="-9"/>
                <w:sz w:val="16"/>
                <w:szCs w:val="16"/>
              </w:rPr>
              <w:t xml:space="preserve"> </w:t>
            </w:r>
            <w:r w:rsidRPr="00D726C5">
              <w:rPr>
                <w:color w:val="000000" w:themeColor="text1"/>
                <w:spacing w:val="-1"/>
                <w:sz w:val="16"/>
                <w:szCs w:val="16"/>
              </w:rPr>
              <w:t>controls</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bCs/>
                <w:color w:val="000000" w:themeColor="text1"/>
                <w:sz w:val="16"/>
                <w:szCs w:val="16"/>
                <w:lang w:val="en-GB"/>
              </w:rPr>
            </w:pPr>
            <w:r w:rsidRPr="00D726C5">
              <w:rPr>
                <w:bCs/>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bCs/>
                <w:color w:val="000000" w:themeColor="text1"/>
                <w:sz w:val="16"/>
                <w:szCs w:val="16"/>
                <w:lang w:val="en-GB"/>
              </w:rPr>
            </w:pPr>
            <w:r w:rsidRPr="00D726C5">
              <w:rPr>
                <w:bCs/>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bCs/>
                <w:color w:val="000000" w:themeColor="text1"/>
                <w:sz w:val="16"/>
                <w:szCs w:val="16"/>
                <w:lang w:val="en-GB"/>
              </w:rPr>
            </w:pPr>
            <w:r w:rsidRPr="00D726C5">
              <w:rPr>
                <w:bCs/>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r>
      <w:tr w:rsidR="00E80904" w:rsidRPr="00CD0E6F"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widowControl w:val="0"/>
              <w:suppressAutoHyphens/>
              <w:autoSpaceDE w:val="0"/>
              <w:adjustRightInd w:val="0"/>
              <w:snapToGrid w:val="0"/>
              <w:spacing w:line="240" w:lineRule="auto"/>
              <w:textAlignment w:val="baseline"/>
              <w:rPr>
                <w:rFonts w:eastAsia="Arial"/>
                <w:color w:val="000000" w:themeColor="text1"/>
                <w:sz w:val="16"/>
                <w:szCs w:val="16"/>
                <w:lang w:eastAsia="ar-SA"/>
              </w:rPr>
            </w:pPr>
            <w:r w:rsidRPr="00D726C5">
              <w:rPr>
                <w:bCs/>
                <w:color w:val="000000" w:themeColor="text1"/>
                <w:sz w:val="16"/>
                <w:szCs w:val="16"/>
              </w:rPr>
              <w:t xml:space="preserve">25.3 </w:t>
            </w:r>
            <w:r w:rsidRPr="00D726C5">
              <w:rPr>
                <w:color w:val="000000" w:themeColor="text1"/>
                <w:sz w:val="16"/>
                <w:szCs w:val="16"/>
              </w:rPr>
              <w:t>Compliance with payment rules and procedures</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D726C5">
              <w:rPr>
                <w:bCs/>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r>
      <w:tr w:rsidR="00E80904" w:rsidRPr="00E80904" w:rsidTr="00C84E19">
        <w:tblPrEx>
          <w:tblLook w:val="0000"/>
        </w:tblPrEx>
        <w:trPr>
          <w:trHeight w:val="57"/>
          <w:jc w:val="center"/>
        </w:trPr>
        <w:tc>
          <w:tcPr>
            <w:tcW w:w="1630" w:type="dxa"/>
            <w:tcBorders>
              <w:top w:val="single" w:sz="8" w:space="0" w:color="auto"/>
            </w:tcBorders>
            <w:vAlign w:val="center"/>
          </w:tcPr>
          <w:p w:rsidR="000B42D8" w:rsidRPr="00E80904" w:rsidRDefault="000B42D8" w:rsidP="00CD0E6F">
            <w:pPr>
              <w:widowControl w:val="0"/>
              <w:suppressAutoHyphens/>
              <w:autoSpaceDE w:val="0"/>
              <w:adjustRightInd w:val="0"/>
              <w:snapToGrid w:val="0"/>
              <w:spacing w:line="240" w:lineRule="auto"/>
              <w:textAlignment w:val="baseline"/>
              <w:rPr>
                <w:rFonts w:eastAsia="Arial"/>
                <w:b/>
                <w:color w:val="000000" w:themeColor="text1"/>
                <w:sz w:val="16"/>
                <w:szCs w:val="16"/>
                <w:lang w:eastAsia="ar-SA"/>
              </w:rPr>
            </w:pPr>
            <w:r w:rsidRPr="00E80904">
              <w:rPr>
                <w:rFonts w:eastAsia="Arial"/>
                <w:b/>
                <w:bCs/>
                <w:color w:val="000000" w:themeColor="text1"/>
                <w:sz w:val="16"/>
                <w:szCs w:val="16"/>
                <w:lang w:eastAsia="ar-SA"/>
              </w:rPr>
              <w:lastRenderedPageBreak/>
              <w:t>PI-26</w:t>
            </w:r>
            <w:r w:rsidRPr="00E80904">
              <w:rPr>
                <w:b/>
                <w:bCs/>
                <w:color w:val="000000" w:themeColor="text1"/>
                <w:sz w:val="16"/>
                <w:szCs w:val="16"/>
              </w:rPr>
              <w:t xml:space="preserve"> Internal audit</w:t>
            </w:r>
          </w:p>
        </w:tc>
        <w:tc>
          <w:tcPr>
            <w:tcW w:w="935" w:type="dxa"/>
            <w:tcBorders>
              <w:top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B+</w:t>
            </w:r>
          </w:p>
        </w:tc>
        <w:tc>
          <w:tcPr>
            <w:tcW w:w="856" w:type="dxa"/>
            <w:tcBorders>
              <w:top w:val="single" w:sz="8" w:space="0" w:color="auto"/>
            </w:tcBorders>
            <w:shd w:val="clear" w:color="auto" w:fill="auto"/>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B+</w:t>
            </w:r>
          </w:p>
        </w:tc>
        <w:tc>
          <w:tcPr>
            <w:tcW w:w="785" w:type="dxa"/>
            <w:tcBorders>
              <w:top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B+</w:t>
            </w:r>
          </w:p>
        </w:tc>
        <w:tc>
          <w:tcPr>
            <w:tcW w:w="928" w:type="dxa"/>
            <w:tcBorders>
              <w:top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1061" w:type="dxa"/>
            <w:tcBorders>
              <w:top w:val="single" w:sz="8" w:space="0" w:color="auto"/>
            </w:tcBorders>
            <w:vAlign w:val="center"/>
          </w:tcPr>
          <w:p w:rsidR="000B42D8" w:rsidRPr="00D726C5" w:rsidRDefault="00511B2F"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48" w:type="dxa"/>
            <w:tcBorders>
              <w:top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66" w:type="dxa"/>
            <w:tcBorders>
              <w:top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46" w:type="dxa"/>
            <w:tcBorders>
              <w:top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776" w:type="dxa"/>
            <w:tcBorders>
              <w:top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711" w:type="dxa"/>
            <w:tcBorders>
              <w:top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46" w:type="dxa"/>
            <w:tcBorders>
              <w:top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46" w:type="dxa"/>
            <w:tcBorders>
              <w:top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856" w:type="dxa"/>
            <w:tcBorders>
              <w:top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D+</w:t>
            </w:r>
          </w:p>
        </w:tc>
        <w:tc>
          <w:tcPr>
            <w:tcW w:w="919" w:type="dxa"/>
            <w:tcBorders>
              <w:top w:val="single" w:sz="8" w:space="0" w:color="auto"/>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B+</w:t>
            </w:r>
          </w:p>
        </w:tc>
        <w:tc>
          <w:tcPr>
            <w:tcW w:w="936" w:type="dxa"/>
            <w:tcBorders>
              <w:top w:val="single" w:sz="8" w:space="0" w:color="auto"/>
              <w:bottom w:val="single" w:sz="8" w:space="0" w:color="auto"/>
            </w:tcBorders>
            <w:vAlign w:val="center"/>
          </w:tcPr>
          <w:p w:rsidR="000B42D8" w:rsidRPr="00D726C5"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D726C5">
              <w:rPr>
                <w:rFonts w:eastAsia="Arial"/>
                <w:b/>
                <w:color w:val="000000" w:themeColor="text1"/>
                <w:sz w:val="16"/>
                <w:szCs w:val="16"/>
                <w:lang w:eastAsia="ar-SA"/>
              </w:rPr>
              <w:t>C+</w:t>
            </w:r>
          </w:p>
        </w:tc>
      </w:tr>
      <w:tr w:rsidR="00E80904" w:rsidRPr="00E80904" w:rsidTr="00C84E19">
        <w:tblPrEx>
          <w:tblLook w:val="0000"/>
        </w:tblPrEx>
        <w:trPr>
          <w:trHeight w:val="57"/>
          <w:jc w:val="center"/>
        </w:trPr>
        <w:tc>
          <w:tcPr>
            <w:tcW w:w="1630" w:type="dxa"/>
            <w:vAlign w:val="center"/>
          </w:tcPr>
          <w:p w:rsidR="000B42D8" w:rsidRPr="00E80904" w:rsidRDefault="000B42D8" w:rsidP="00CD0E6F">
            <w:pPr>
              <w:widowControl w:val="0"/>
              <w:suppressAutoHyphens/>
              <w:autoSpaceDE w:val="0"/>
              <w:adjustRightInd w:val="0"/>
              <w:snapToGrid w:val="0"/>
              <w:spacing w:line="240" w:lineRule="auto"/>
              <w:textAlignment w:val="baseline"/>
              <w:rPr>
                <w:rFonts w:eastAsia="Arial"/>
                <w:color w:val="000000" w:themeColor="text1"/>
                <w:sz w:val="16"/>
                <w:szCs w:val="16"/>
                <w:lang w:eastAsia="ar-SA"/>
              </w:rPr>
            </w:pPr>
            <w:r w:rsidRPr="00E80904">
              <w:rPr>
                <w:bCs/>
                <w:color w:val="000000" w:themeColor="text1"/>
                <w:sz w:val="16"/>
                <w:szCs w:val="16"/>
              </w:rPr>
              <w:t xml:space="preserve">26.1 </w:t>
            </w:r>
            <w:r w:rsidRPr="00E80904">
              <w:rPr>
                <w:color w:val="000000" w:themeColor="text1"/>
                <w:sz w:val="16"/>
                <w:szCs w:val="16"/>
              </w:rPr>
              <w:t>Coverage of internal audit</w:t>
            </w:r>
          </w:p>
        </w:tc>
        <w:tc>
          <w:tcPr>
            <w:tcW w:w="935"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A</w:t>
            </w:r>
          </w:p>
        </w:tc>
        <w:tc>
          <w:tcPr>
            <w:tcW w:w="856" w:type="dxa"/>
            <w:shd w:val="clear" w:color="auto" w:fill="auto"/>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A</w:t>
            </w:r>
          </w:p>
        </w:tc>
        <w:tc>
          <w:tcPr>
            <w:tcW w:w="785"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A</w:t>
            </w:r>
          </w:p>
        </w:tc>
        <w:tc>
          <w:tcPr>
            <w:tcW w:w="92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1061" w:type="dxa"/>
            <w:vAlign w:val="center"/>
          </w:tcPr>
          <w:p w:rsidR="000B42D8"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6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7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1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56" w:type="dxa"/>
            <w:tcBorders>
              <w:right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919" w:type="dxa"/>
            <w:tcBorders>
              <w:top w:val="single" w:sz="8" w:space="0" w:color="auto"/>
              <w:left w:val="single" w:sz="8" w:space="0" w:color="auto"/>
              <w:bottom w:val="single" w:sz="6" w:space="0" w:color="auto"/>
              <w:right w:val="single" w:sz="8" w:space="0" w:color="auto"/>
            </w:tcBorders>
            <w:shd w:val="clear" w:color="auto" w:fill="DEEAF6" w:themeFill="accent1" w:themeFillTint="33"/>
            <w:vAlign w:val="center"/>
          </w:tcPr>
          <w:p w:rsidR="000B42D8" w:rsidRPr="00CD0E6F" w:rsidRDefault="000B42D8" w:rsidP="00D17FC5">
            <w:pPr>
              <w:spacing w:before="40" w:after="40" w:line="259" w:lineRule="auto"/>
              <w:jc w:val="center"/>
              <w:rPr>
                <w:b/>
                <w:color w:val="000000" w:themeColor="text1"/>
                <w:sz w:val="16"/>
                <w:szCs w:val="16"/>
              </w:rPr>
            </w:pPr>
            <w:r w:rsidRPr="00CD0E6F">
              <w:rPr>
                <w:b/>
                <w:color w:val="000000" w:themeColor="text1"/>
                <w:sz w:val="16"/>
                <w:szCs w:val="16"/>
              </w:rPr>
              <w:t>A</w:t>
            </w:r>
          </w:p>
        </w:tc>
        <w:tc>
          <w:tcPr>
            <w:tcW w:w="936" w:type="dxa"/>
            <w:tcBorders>
              <w:top w:val="single" w:sz="8" w:space="0" w:color="auto"/>
              <w:left w:val="single" w:sz="8" w:space="0" w:color="auto"/>
              <w:bottom w:val="single" w:sz="6" w:space="0" w:color="auto"/>
            </w:tcBorders>
            <w:shd w:val="clear" w:color="auto" w:fill="DEEAF6" w:themeFill="accent1" w:themeFillTint="33"/>
            <w:vAlign w:val="center"/>
          </w:tcPr>
          <w:p w:rsidR="000B42D8" w:rsidRPr="00CD0E6F" w:rsidRDefault="000B42D8" w:rsidP="00D17FC5">
            <w:pPr>
              <w:spacing w:before="40" w:after="40" w:line="259" w:lineRule="auto"/>
              <w:jc w:val="center"/>
              <w:rPr>
                <w:b/>
                <w:color w:val="000000" w:themeColor="text1"/>
                <w:sz w:val="16"/>
                <w:szCs w:val="16"/>
              </w:rPr>
            </w:pPr>
            <w:r w:rsidRPr="00CD0E6F">
              <w:rPr>
                <w:b/>
                <w:color w:val="000000" w:themeColor="text1"/>
                <w:sz w:val="16"/>
                <w:szCs w:val="16"/>
              </w:rPr>
              <w:t>A</w:t>
            </w:r>
          </w:p>
        </w:tc>
      </w:tr>
      <w:tr w:rsidR="00E80904" w:rsidRPr="00E80904" w:rsidTr="00C84E19">
        <w:tblPrEx>
          <w:tblLook w:val="0000"/>
        </w:tblPrEx>
        <w:trPr>
          <w:trHeight w:val="57"/>
          <w:jc w:val="center"/>
        </w:trPr>
        <w:tc>
          <w:tcPr>
            <w:tcW w:w="1630" w:type="dxa"/>
            <w:vAlign w:val="center"/>
          </w:tcPr>
          <w:p w:rsidR="000B42D8" w:rsidRPr="00E80904" w:rsidRDefault="000B42D8" w:rsidP="00CD0E6F">
            <w:pPr>
              <w:widowControl w:val="0"/>
              <w:suppressAutoHyphens/>
              <w:autoSpaceDE w:val="0"/>
              <w:adjustRightInd w:val="0"/>
              <w:snapToGrid w:val="0"/>
              <w:spacing w:line="240" w:lineRule="auto"/>
              <w:textAlignment w:val="baseline"/>
              <w:rPr>
                <w:rFonts w:eastAsia="Arial"/>
                <w:color w:val="000000" w:themeColor="text1"/>
                <w:sz w:val="16"/>
                <w:szCs w:val="16"/>
                <w:lang w:eastAsia="ar-SA"/>
              </w:rPr>
            </w:pPr>
            <w:r w:rsidRPr="00E80904">
              <w:rPr>
                <w:bCs/>
                <w:color w:val="000000" w:themeColor="text1"/>
                <w:sz w:val="16"/>
                <w:szCs w:val="16"/>
              </w:rPr>
              <w:t xml:space="preserve">26.2 </w:t>
            </w:r>
            <w:r w:rsidRPr="00E80904">
              <w:rPr>
                <w:color w:val="000000" w:themeColor="text1"/>
                <w:sz w:val="16"/>
                <w:szCs w:val="16"/>
              </w:rPr>
              <w:t>Nature of audits and standards applied</w:t>
            </w:r>
          </w:p>
        </w:tc>
        <w:tc>
          <w:tcPr>
            <w:tcW w:w="935"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B</w:t>
            </w:r>
          </w:p>
        </w:tc>
        <w:tc>
          <w:tcPr>
            <w:tcW w:w="856" w:type="dxa"/>
            <w:shd w:val="clear" w:color="auto" w:fill="auto"/>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B</w:t>
            </w:r>
          </w:p>
        </w:tc>
        <w:tc>
          <w:tcPr>
            <w:tcW w:w="785"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B</w:t>
            </w:r>
          </w:p>
        </w:tc>
        <w:tc>
          <w:tcPr>
            <w:tcW w:w="92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1061" w:type="dxa"/>
            <w:vAlign w:val="center"/>
          </w:tcPr>
          <w:p w:rsidR="000B42D8"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8"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6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7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711"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46" w:type="dxa"/>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856" w:type="dxa"/>
            <w:tcBorders>
              <w:right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C</w:t>
            </w:r>
          </w:p>
        </w:tc>
        <w:tc>
          <w:tcPr>
            <w:tcW w:w="919" w:type="dxa"/>
            <w:tcBorders>
              <w:top w:val="single" w:sz="6" w:space="0" w:color="auto"/>
              <w:left w:val="single" w:sz="8" w:space="0" w:color="auto"/>
              <w:bottom w:val="single" w:sz="6" w:space="0" w:color="auto"/>
              <w:right w:val="single" w:sz="8" w:space="0" w:color="auto"/>
            </w:tcBorders>
            <w:shd w:val="clear" w:color="auto" w:fill="DEEAF6" w:themeFill="accent1" w:themeFillTint="33"/>
            <w:vAlign w:val="center"/>
          </w:tcPr>
          <w:p w:rsidR="000B42D8" w:rsidRPr="00CD0E6F" w:rsidRDefault="000B42D8" w:rsidP="00D17FC5">
            <w:pPr>
              <w:spacing w:before="40" w:after="40" w:line="259" w:lineRule="auto"/>
              <w:jc w:val="center"/>
              <w:rPr>
                <w:b/>
                <w:color w:val="000000" w:themeColor="text1"/>
                <w:sz w:val="16"/>
                <w:szCs w:val="16"/>
              </w:rPr>
            </w:pPr>
            <w:r w:rsidRPr="00CD0E6F">
              <w:rPr>
                <w:b/>
                <w:color w:val="000000" w:themeColor="text1"/>
                <w:sz w:val="16"/>
                <w:szCs w:val="16"/>
              </w:rPr>
              <w:t>B</w:t>
            </w:r>
          </w:p>
        </w:tc>
        <w:tc>
          <w:tcPr>
            <w:tcW w:w="936" w:type="dxa"/>
            <w:tcBorders>
              <w:top w:val="single" w:sz="6" w:space="0" w:color="auto"/>
              <w:left w:val="single" w:sz="8" w:space="0" w:color="auto"/>
              <w:bottom w:val="single" w:sz="6" w:space="0" w:color="auto"/>
            </w:tcBorders>
            <w:shd w:val="clear" w:color="auto" w:fill="DEEAF6" w:themeFill="accent1" w:themeFillTint="33"/>
            <w:vAlign w:val="center"/>
          </w:tcPr>
          <w:p w:rsidR="000B42D8" w:rsidRPr="00CD0E6F" w:rsidRDefault="000B42D8" w:rsidP="00D17FC5">
            <w:pPr>
              <w:spacing w:before="40" w:after="40" w:line="259" w:lineRule="auto"/>
              <w:jc w:val="center"/>
              <w:rPr>
                <w:b/>
                <w:color w:val="000000" w:themeColor="text1"/>
                <w:sz w:val="16"/>
                <w:szCs w:val="16"/>
              </w:rPr>
            </w:pPr>
            <w:r w:rsidRPr="00CD0E6F">
              <w:rPr>
                <w:b/>
                <w:color w:val="000000" w:themeColor="text1"/>
                <w:sz w:val="16"/>
                <w:szCs w:val="16"/>
              </w:rPr>
              <w:t>B</w:t>
            </w:r>
          </w:p>
        </w:tc>
      </w:tr>
      <w:tr w:rsidR="00E80904" w:rsidRPr="00E80904" w:rsidTr="00C84E19">
        <w:tblPrEx>
          <w:tblLook w:val="0000"/>
        </w:tblPrEx>
        <w:trPr>
          <w:trHeight w:val="57"/>
          <w:jc w:val="center"/>
        </w:trPr>
        <w:tc>
          <w:tcPr>
            <w:tcW w:w="1630" w:type="dxa"/>
            <w:vAlign w:val="center"/>
          </w:tcPr>
          <w:p w:rsidR="000B42D8" w:rsidRPr="00E80904" w:rsidRDefault="000B42D8" w:rsidP="00CD0E6F">
            <w:pPr>
              <w:widowControl w:val="0"/>
              <w:suppressAutoHyphens/>
              <w:autoSpaceDE w:val="0"/>
              <w:adjustRightInd w:val="0"/>
              <w:snapToGrid w:val="0"/>
              <w:spacing w:line="240" w:lineRule="auto"/>
              <w:textAlignment w:val="baseline"/>
              <w:rPr>
                <w:rFonts w:eastAsia="Arial"/>
                <w:color w:val="000000" w:themeColor="text1"/>
                <w:sz w:val="16"/>
                <w:szCs w:val="16"/>
                <w:lang w:eastAsia="ar-SA"/>
              </w:rPr>
            </w:pPr>
            <w:r w:rsidRPr="00E80904">
              <w:rPr>
                <w:bCs/>
                <w:color w:val="000000" w:themeColor="text1"/>
                <w:sz w:val="16"/>
                <w:szCs w:val="16"/>
              </w:rPr>
              <w:t xml:space="preserve">26.3 </w:t>
            </w:r>
            <w:r w:rsidRPr="00E80904">
              <w:rPr>
                <w:color w:val="000000" w:themeColor="text1"/>
                <w:sz w:val="16"/>
                <w:szCs w:val="16"/>
              </w:rPr>
              <w:t>Implementation of internal audits and reporting</w:t>
            </w:r>
          </w:p>
        </w:tc>
        <w:tc>
          <w:tcPr>
            <w:tcW w:w="935"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A</w:t>
            </w:r>
          </w:p>
        </w:tc>
        <w:tc>
          <w:tcPr>
            <w:tcW w:w="856" w:type="dxa"/>
            <w:shd w:val="clear" w:color="auto" w:fill="auto"/>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A</w:t>
            </w:r>
          </w:p>
        </w:tc>
        <w:tc>
          <w:tcPr>
            <w:tcW w:w="785"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A</w:t>
            </w:r>
          </w:p>
        </w:tc>
        <w:tc>
          <w:tcPr>
            <w:tcW w:w="928"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1061" w:type="dxa"/>
            <w:vAlign w:val="center"/>
          </w:tcPr>
          <w:p w:rsidR="000B42D8" w:rsidRPr="00E80904" w:rsidRDefault="00511B2F"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8"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6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A</w:t>
            </w:r>
          </w:p>
        </w:tc>
        <w:tc>
          <w:tcPr>
            <w:tcW w:w="84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C</w:t>
            </w:r>
          </w:p>
        </w:tc>
        <w:tc>
          <w:tcPr>
            <w:tcW w:w="77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711"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C</w:t>
            </w:r>
          </w:p>
        </w:tc>
        <w:tc>
          <w:tcPr>
            <w:tcW w:w="84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56" w:type="dxa"/>
            <w:tcBorders>
              <w:right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919" w:type="dxa"/>
            <w:tcBorders>
              <w:top w:val="single" w:sz="6" w:space="0" w:color="auto"/>
              <w:left w:val="single" w:sz="8" w:space="0" w:color="auto"/>
              <w:bottom w:val="single" w:sz="6" w:space="0" w:color="auto"/>
              <w:right w:val="single" w:sz="8" w:space="0" w:color="auto"/>
            </w:tcBorders>
            <w:shd w:val="clear" w:color="auto" w:fill="DEEAF6" w:themeFill="accent1" w:themeFillTint="33"/>
            <w:vAlign w:val="center"/>
          </w:tcPr>
          <w:p w:rsidR="000B42D8" w:rsidRPr="00CD0E6F"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CD0E6F">
              <w:rPr>
                <w:rFonts w:eastAsia="Arial"/>
                <w:b/>
                <w:color w:val="000000" w:themeColor="text1"/>
                <w:sz w:val="16"/>
                <w:szCs w:val="16"/>
                <w:lang w:eastAsia="ar-SA"/>
              </w:rPr>
              <w:t>A</w:t>
            </w:r>
          </w:p>
        </w:tc>
        <w:tc>
          <w:tcPr>
            <w:tcW w:w="936" w:type="dxa"/>
            <w:tcBorders>
              <w:top w:val="single" w:sz="6" w:space="0" w:color="auto"/>
              <w:left w:val="single" w:sz="8" w:space="0" w:color="auto"/>
              <w:bottom w:val="single" w:sz="6" w:space="0" w:color="auto"/>
            </w:tcBorders>
            <w:shd w:val="clear" w:color="auto" w:fill="DEEAF6" w:themeFill="accent1" w:themeFillTint="33"/>
            <w:vAlign w:val="center"/>
          </w:tcPr>
          <w:p w:rsidR="000B42D8" w:rsidRPr="00CD0E6F"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CD0E6F">
              <w:rPr>
                <w:rFonts w:eastAsia="Arial"/>
                <w:b/>
                <w:color w:val="000000" w:themeColor="text1"/>
                <w:sz w:val="16"/>
                <w:szCs w:val="16"/>
                <w:lang w:eastAsia="ar-SA"/>
              </w:rPr>
              <w:t>A</w:t>
            </w:r>
          </w:p>
        </w:tc>
      </w:tr>
      <w:tr w:rsidR="00E80904" w:rsidRPr="00E80904" w:rsidTr="00C84E19">
        <w:tblPrEx>
          <w:tblLook w:val="0000"/>
        </w:tblPrEx>
        <w:trPr>
          <w:trHeight w:val="57"/>
          <w:jc w:val="center"/>
        </w:trPr>
        <w:tc>
          <w:tcPr>
            <w:tcW w:w="1630" w:type="dxa"/>
            <w:vAlign w:val="center"/>
          </w:tcPr>
          <w:p w:rsidR="000B42D8" w:rsidRPr="00E80904" w:rsidRDefault="000B42D8" w:rsidP="00CD0E6F">
            <w:pPr>
              <w:widowControl w:val="0"/>
              <w:suppressAutoHyphens/>
              <w:autoSpaceDE w:val="0"/>
              <w:adjustRightInd w:val="0"/>
              <w:snapToGrid w:val="0"/>
              <w:spacing w:line="240" w:lineRule="auto"/>
              <w:textAlignment w:val="baseline"/>
              <w:rPr>
                <w:bCs/>
                <w:color w:val="000000" w:themeColor="text1"/>
                <w:sz w:val="16"/>
                <w:szCs w:val="16"/>
              </w:rPr>
            </w:pPr>
            <w:r w:rsidRPr="00E80904">
              <w:rPr>
                <w:bCs/>
                <w:color w:val="000000" w:themeColor="text1"/>
                <w:sz w:val="16"/>
                <w:szCs w:val="16"/>
              </w:rPr>
              <w:t xml:space="preserve">26.4 </w:t>
            </w:r>
            <w:r w:rsidRPr="00E80904">
              <w:rPr>
                <w:color w:val="000000" w:themeColor="text1"/>
                <w:sz w:val="16"/>
                <w:szCs w:val="16"/>
              </w:rPr>
              <w:t>Response to internal audits</w:t>
            </w:r>
          </w:p>
        </w:tc>
        <w:tc>
          <w:tcPr>
            <w:tcW w:w="935"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A</w:t>
            </w:r>
          </w:p>
        </w:tc>
        <w:tc>
          <w:tcPr>
            <w:tcW w:w="856" w:type="dxa"/>
            <w:shd w:val="clear" w:color="auto" w:fill="auto"/>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A</w:t>
            </w:r>
          </w:p>
        </w:tc>
        <w:tc>
          <w:tcPr>
            <w:tcW w:w="785"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E80904">
              <w:rPr>
                <w:bCs/>
                <w:color w:val="000000" w:themeColor="text1"/>
                <w:sz w:val="16"/>
                <w:szCs w:val="16"/>
                <w:lang w:val="en-GB"/>
              </w:rPr>
              <w:t>A</w:t>
            </w:r>
          </w:p>
        </w:tc>
        <w:tc>
          <w:tcPr>
            <w:tcW w:w="928"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1061" w:type="dxa"/>
            <w:vAlign w:val="center"/>
          </w:tcPr>
          <w:p w:rsidR="000B42D8" w:rsidRPr="00E80904" w:rsidRDefault="00511B2F"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8"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6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77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711"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46" w:type="dxa"/>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856" w:type="dxa"/>
            <w:tcBorders>
              <w:right w:val="single" w:sz="8" w:space="0" w:color="auto"/>
            </w:tcBorders>
            <w:vAlign w:val="center"/>
          </w:tcPr>
          <w:p w:rsidR="000B42D8" w:rsidRPr="00E80904" w:rsidRDefault="000B42D8" w:rsidP="00D17FC5">
            <w:pPr>
              <w:widowControl w:val="0"/>
              <w:suppressAutoHyphens/>
              <w:autoSpaceDE w:val="0"/>
              <w:adjustRightInd w:val="0"/>
              <w:snapToGrid w:val="0"/>
              <w:spacing w:before="40" w:after="40" w:line="259" w:lineRule="auto"/>
              <w:jc w:val="center"/>
              <w:textAlignment w:val="baseline"/>
              <w:rPr>
                <w:rFonts w:eastAsia="Arial"/>
                <w:color w:val="000000" w:themeColor="text1"/>
                <w:sz w:val="16"/>
                <w:szCs w:val="16"/>
                <w:lang w:eastAsia="ar-SA"/>
              </w:rPr>
            </w:pPr>
            <w:r w:rsidRPr="00E80904">
              <w:rPr>
                <w:rFonts w:eastAsia="Arial"/>
                <w:color w:val="000000" w:themeColor="text1"/>
                <w:sz w:val="16"/>
                <w:szCs w:val="16"/>
                <w:lang w:eastAsia="ar-SA"/>
              </w:rPr>
              <w:t>D</w:t>
            </w:r>
          </w:p>
        </w:tc>
        <w:tc>
          <w:tcPr>
            <w:tcW w:w="919" w:type="dxa"/>
            <w:tcBorders>
              <w:top w:val="single" w:sz="6" w:space="0" w:color="auto"/>
              <w:left w:val="single" w:sz="8" w:space="0" w:color="auto"/>
              <w:bottom w:val="single" w:sz="8" w:space="0" w:color="auto"/>
              <w:right w:val="single" w:sz="8" w:space="0" w:color="auto"/>
            </w:tcBorders>
            <w:shd w:val="clear" w:color="auto" w:fill="DEEAF6" w:themeFill="accent1" w:themeFillTint="33"/>
            <w:vAlign w:val="center"/>
          </w:tcPr>
          <w:p w:rsidR="000B42D8" w:rsidRPr="003E3EBB"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3E3EBB">
              <w:rPr>
                <w:rFonts w:eastAsia="Arial"/>
                <w:b/>
                <w:color w:val="000000" w:themeColor="text1"/>
                <w:sz w:val="16"/>
                <w:szCs w:val="16"/>
                <w:lang w:eastAsia="ar-SA"/>
              </w:rPr>
              <w:t>B</w:t>
            </w:r>
          </w:p>
        </w:tc>
        <w:tc>
          <w:tcPr>
            <w:tcW w:w="936" w:type="dxa"/>
            <w:tcBorders>
              <w:top w:val="single" w:sz="6" w:space="0" w:color="auto"/>
              <w:left w:val="single" w:sz="8" w:space="0" w:color="auto"/>
              <w:bottom w:val="single" w:sz="8" w:space="0" w:color="auto"/>
            </w:tcBorders>
            <w:shd w:val="clear" w:color="auto" w:fill="DEEAF6" w:themeFill="accent1" w:themeFillTint="33"/>
            <w:vAlign w:val="center"/>
          </w:tcPr>
          <w:p w:rsidR="000B42D8" w:rsidRPr="003E3EBB" w:rsidRDefault="000B42D8" w:rsidP="00D17FC5">
            <w:pPr>
              <w:widowControl w:val="0"/>
              <w:suppressAutoHyphens/>
              <w:autoSpaceDE w:val="0"/>
              <w:adjustRightInd w:val="0"/>
              <w:snapToGrid w:val="0"/>
              <w:spacing w:before="40" w:after="40" w:line="259" w:lineRule="auto"/>
              <w:jc w:val="center"/>
              <w:textAlignment w:val="baseline"/>
              <w:rPr>
                <w:rFonts w:eastAsia="Arial"/>
                <w:b/>
                <w:color w:val="000000" w:themeColor="text1"/>
                <w:sz w:val="16"/>
                <w:szCs w:val="16"/>
                <w:lang w:eastAsia="ar-SA"/>
              </w:rPr>
            </w:pPr>
            <w:r w:rsidRPr="003E3EBB">
              <w:rPr>
                <w:rFonts w:eastAsia="Arial"/>
                <w:b/>
                <w:color w:val="000000" w:themeColor="text1"/>
                <w:sz w:val="16"/>
                <w:szCs w:val="16"/>
                <w:lang w:eastAsia="ar-SA"/>
              </w:rPr>
              <w:t>C</w:t>
            </w:r>
          </w:p>
        </w:tc>
      </w:tr>
      <w:tr w:rsidR="00E80904" w:rsidRPr="00E80904" w:rsidTr="00C84E19">
        <w:tblPrEx>
          <w:tblLook w:val="0000"/>
        </w:tblPrEx>
        <w:trPr>
          <w:trHeight w:val="57"/>
          <w:jc w:val="center"/>
        </w:trPr>
        <w:tc>
          <w:tcPr>
            <w:tcW w:w="1630" w:type="dxa"/>
            <w:tcBorders>
              <w:bottom w:val="single" w:sz="8" w:space="0" w:color="auto"/>
            </w:tcBorders>
            <w:vAlign w:val="center"/>
          </w:tcPr>
          <w:p w:rsidR="000B42D8" w:rsidRPr="00E80904" w:rsidRDefault="000B42D8" w:rsidP="00CD0E6F">
            <w:pPr>
              <w:widowControl w:val="0"/>
              <w:tabs>
                <w:tab w:val="num" w:pos="720"/>
                <w:tab w:val="num" w:pos="1146"/>
              </w:tabs>
              <w:suppressAutoHyphens/>
              <w:autoSpaceDE w:val="0"/>
              <w:adjustRightInd w:val="0"/>
              <w:snapToGrid w:val="0"/>
              <w:spacing w:line="240" w:lineRule="auto"/>
              <w:textAlignment w:val="baseline"/>
              <w:rPr>
                <w:b/>
                <w:bCs/>
                <w:color w:val="000000" w:themeColor="text1"/>
                <w:sz w:val="16"/>
                <w:szCs w:val="16"/>
              </w:rPr>
            </w:pPr>
            <w:r w:rsidRPr="00E80904">
              <w:rPr>
                <w:rFonts w:eastAsia="Arial"/>
                <w:b/>
                <w:bCs/>
                <w:color w:val="000000" w:themeColor="text1"/>
                <w:sz w:val="16"/>
                <w:szCs w:val="16"/>
                <w:lang w:eastAsia="ar-SA"/>
              </w:rPr>
              <w:t>PI-27</w:t>
            </w:r>
            <w:r w:rsidRPr="00E80904">
              <w:rPr>
                <w:b/>
                <w:bCs/>
                <w:color w:val="000000" w:themeColor="text1"/>
                <w:sz w:val="16"/>
                <w:szCs w:val="16"/>
              </w:rPr>
              <w:t xml:space="preserve"> </w:t>
            </w:r>
            <w:r w:rsidRPr="00E80904">
              <w:rPr>
                <w:rFonts w:eastAsiaTheme="minorEastAsia"/>
                <w:b/>
                <w:color w:val="000000" w:themeColor="text1"/>
                <w:sz w:val="16"/>
                <w:szCs w:val="16"/>
              </w:rPr>
              <w:t>F</w:t>
            </w:r>
            <w:r w:rsidRPr="00E80904">
              <w:rPr>
                <w:b/>
                <w:color w:val="000000" w:themeColor="text1"/>
                <w:sz w:val="16"/>
                <w:szCs w:val="16"/>
              </w:rPr>
              <w:t>inancial data integrity</w:t>
            </w:r>
          </w:p>
        </w:tc>
        <w:tc>
          <w:tcPr>
            <w:tcW w:w="935" w:type="dxa"/>
            <w:tcBorders>
              <w:bottom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A</w:t>
            </w:r>
          </w:p>
        </w:tc>
        <w:tc>
          <w:tcPr>
            <w:tcW w:w="856" w:type="dxa"/>
            <w:tcBorders>
              <w:bottom w:val="single" w:sz="8" w:space="0" w:color="auto"/>
            </w:tcBorders>
            <w:shd w:val="clear" w:color="auto" w:fill="auto"/>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A</w:t>
            </w:r>
          </w:p>
        </w:tc>
        <w:tc>
          <w:tcPr>
            <w:tcW w:w="785" w:type="dxa"/>
            <w:tcBorders>
              <w:bottom w:val="single" w:sz="8" w:space="0" w:color="auto"/>
            </w:tcBorders>
            <w:vAlign w:val="center"/>
          </w:tcPr>
          <w:p w:rsidR="000B42D8" w:rsidRPr="00D726C5"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D726C5">
              <w:rPr>
                <w:rFonts w:eastAsia="Arial"/>
                <w:b/>
                <w:bCs/>
                <w:color w:val="000000" w:themeColor="text1"/>
                <w:sz w:val="16"/>
                <w:szCs w:val="16"/>
                <w:lang w:val="en-GB" w:eastAsia="ar-SA"/>
              </w:rPr>
              <w:t>A</w:t>
            </w:r>
          </w:p>
        </w:tc>
        <w:tc>
          <w:tcPr>
            <w:tcW w:w="928" w:type="dxa"/>
            <w:tcBorders>
              <w:bottom w:val="single" w:sz="8" w:space="0" w:color="auto"/>
            </w:tcBorders>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B+</w:t>
            </w:r>
          </w:p>
        </w:tc>
        <w:tc>
          <w:tcPr>
            <w:tcW w:w="1061" w:type="dxa"/>
            <w:tcBorders>
              <w:bottom w:val="single" w:sz="8" w:space="0" w:color="auto"/>
            </w:tcBorders>
            <w:vAlign w:val="center"/>
          </w:tcPr>
          <w:p w:rsidR="000B42D8" w:rsidRPr="00D726C5" w:rsidRDefault="00511B2F" w:rsidP="00D17FC5">
            <w:pPr>
              <w:spacing w:before="40" w:after="40" w:line="259" w:lineRule="auto"/>
              <w:jc w:val="center"/>
              <w:rPr>
                <w:b/>
                <w:color w:val="000000" w:themeColor="text1"/>
                <w:sz w:val="16"/>
                <w:szCs w:val="16"/>
              </w:rPr>
            </w:pPr>
            <w:r w:rsidRPr="00D726C5">
              <w:rPr>
                <w:b/>
                <w:color w:val="000000" w:themeColor="text1"/>
                <w:sz w:val="16"/>
                <w:szCs w:val="16"/>
              </w:rPr>
              <w:t>B+</w:t>
            </w:r>
          </w:p>
        </w:tc>
        <w:tc>
          <w:tcPr>
            <w:tcW w:w="848" w:type="dxa"/>
            <w:tcBorders>
              <w:bottom w:val="single" w:sz="8" w:space="0" w:color="auto"/>
            </w:tcBorders>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B+</w:t>
            </w:r>
          </w:p>
        </w:tc>
        <w:tc>
          <w:tcPr>
            <w:tcW w:w="866" w:type="dxa"/>
            <w:tcBorders>
              <w:bottom w:val="single" w:sz="8" w:space="0" w:color="auto"/>
            </w:tcBorders>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B+</w:t>
            </w:r>
          </w:p>
        </w:tc>
        <w:tc>
          <w:tcPr>
            <w:tcW w:w="846" w:type="dxa"/>
            <w:tcBorders>
              <w:bottom w:val="single" w:sz="8" w:space="0" w:color="auto"/>
            </w:tcBorders>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B+</w:t>
            </w:r>
          </w:p>
        </w:tc>
        <w:tc>
          <w:tcPr>
            <w:tcW w:w="776" w:type="dxa"/>
            <w:tcBorders>
              <w:bottom w:val="single" w:sz="8" w:space="0" w:color="auto"/>
            </w:tcBorders>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B+</w:t>
            </w:r>
          </w:p>
        </w:tc>
        <w:tc>
          <w:tcPr>
            <w:tcW w:w="711" w:type="dxa"/>
            <w:tcBorders>
              <w:bottom w:val="single" w:sz="8" w:space="0" w:color="auto"/>
            </w:tcBorders>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B+</w:t>
            </w:r>
          </w:p>
        </w:tc>
        <w:tc>
          <w:tcPr>
            <w:tcW w:w="846" w:type="dxa"/>
            <w:tcBorders>
              <w:bottom w:val="single" w:sz="8" w:space="0" w:color="auto"/>
            </w:tcBorders>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B+</w:t>
            </w:r>
          </w:p>
        </w:tc>
        <w:tc>
          <w:tcPr>
            <w:tcW w:w="846" w:type="dxa"/>
            <w:tcBorders>
              <w:bottom w:val="single" w:sz="8" w:space="0" w:color="auto"/>
            </w:tcBorders>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B+</w:t>
            </w:r>
          </w:p>
        </w:tc>
        <w:tc>
          <w:tcPr>
            <w:tcW w:w="856" w:type="dxa"/>
            <w:tcBorders>
              <w:bottom w:val="single" w:sz="8" w:space="0" w:color="auto"/>
            </w:tcBorders>
            <w:vAlign w:val="center"/>
          </w:tcPr>
          <w:p w:rsidR="000B42D8" w:rsidRPr="00D726C5" w:rsidRDefault="000B42D8" w:rsidP="00D17FC5">
            <w:pPr>
              <w:spacing w:before="40" w:after="40" w:line="259" w:lineRule="auto"/>
              <w:jc w:val="center"/>
              <w:rPr>
                <w:b/>
                <w:color w:val="000000" w:themeColor="text1"/>
                <w:sz w:val="16"/>
                <w:szCs w:val="16"/>
              </w:rPr>
            </w:pPr>
            <w:r w:rsidRPr="00D726C5">
              <w:rPr>
                <w:b/>
                <w:color w:val="000000" w:themeColor="text1"/>
                <w:sz w:val="16"/>
                <w:szCs w:val="16"/>
              </w:rPr>
              <w:t>B+</w:t>
            </w:r>
          </w:p>
        </w:tc>
        <w:tc>
          <w:tcPr>
            <w:tcW w:w="919" w:type="dxa"/>
            <w:tcBorders>
              <w:top w:val="single" w:sz="8" w:space="0" w:color="auto"/>
              <w:bottom w:val="single" w:sz="8" w:space="0" w:color="auto"/>
            </w:tcBorders>
            <w:vAlign w:val="center"/>
          </w:tcPr>
          <w:p w:rsidR="000B42D8" w:rsidRPr="003E3EBB" w:rsidRDefault="000B42D8" w:rsidP="00D17FC5">
            <w:pPr>
              <w:spacing w:before="40" w:after="40" w:line="259" w:lineRule="auto"/>
              <w:jc w:val="center"/>
              <w:rPr>
                <w:b/>
                <w:color w:val="000000" w:themeColor="text1"/>
                <w:sz w:val="16"/>
                <w:szCs w:val="16"/>
              </w:rPr>
            </w:pPr>
            <w:r w:rsidRPr="003E3EBB">
              <w:rPr>
                <w:b/>
                <w:color w:val="000000" w:themeColor="text1"/>
                <w:sz w:val="16"/>
                <w:szCs w:val="16"/>
              </w:rPr>
              <w:t>A</w:t>
            </w:r>
          </w:p>
        </w:tc>
        <w:tc>
          <w:tcPr>
            <w:tcW w:w="936" w:type="dxa"/>
            <w:tcBorders>
              <w:top w:val="single" w:sz="8" w:space="0" w:color="auto"/>
              <w:bottom w:val="single" w:sz="8" w:space="0" w:color="auto"/>
            </w:tcBorders>
            <w:vAlign w:val="center"/>
          </w:tcPr>
          <w:p w:rsidR="000B42D8" w:rsidRPr="003E3EBB" w:rsidRDefault="000B42D8" w:rsidP="00D17FC5">
            <w:pPr>
              <w:spacing w:before="40" w:after="40" w:line="259" w:lineRule="auto"/>
              <w:jc w:val="center"/>
              <w:rPr>
                <w:b/>
                <w:color w:val="000000" w:themeColor="text1"/>
                <w:sz w:val="16"/>
                <w:szCs w:val="16"/>
              </w:rPr>
            </w:pPr>
            <w:r w:rsidRPr="003E3EBB">
              <w:rPr>
                <w:b/>
                <w:color w:val="000000" w:themeColor="text1"/>
                <w:sz w:val="16"/>
                <w:szCs w:val="16"/>
              </w:rPr>
              <w:t>A</w:t>
            </w:r>
          </w:p>
        </w:tc>
      </w:tr>
      <w:tr w:rsidR="00E80904" w:rsidRPr="00CD0E6F"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D726C5" w:rsidRDefault="000B42D8" w:rsidP="00CD0E6F">
            <w:pPr>
              <w:widowControl w:val="0"/>
              <w:tabs>
                <w:tab w:val="left" w:pos="274"/>
                <w:tab w:val="left" w:pos="961"/>
              </w:tabs>
              <w:spacing w:line="240" w:lineRule="auto"/>
              <w:rPr>
                <w:rFonts w:eastAsia="Times New Roman"/>
                <w:color w:val="000000" w:themeColor="text1"/>
                <w:sz w:val="16"/>
                <w:szCs w:val="16"/>
                <w:lang w:val="en-GB"/>
              </w:rPr>
            </w:pPr>
            <w:r w:rsidRPr="00D726C5">
              <w:rPr>
                <w:rFonts w:eastAsia="Times New Roman"/>
                <w:color w:val="000000" w:themeColor="text1"/>
                <w:spacing w:val="-1"/>
                <w:sz w:val="16"/>
                <w:szCs w:val="16"/>
                <w:lang w:val="en-GB"/>
              </w:rPr>
              <w:t xml:space="preserve">27.1 </w:t>
            </w:r>
            <w:r w:rsidRPr="00D726C5">
              <w:rPr>
                <w:color w:val="000000" w:themeColor="text1"/>
                <w:sz w:val="16"/>
                <w:szCs w:val="16"/>
              </w:rPr>
              <w:t>Bank account reconciliation</w:t>
            </w:r>
          </w:p>
        </w:tc>
        <w:tc>
          <w:tcPr>
            <w:tcW w:w="93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left" w:pos="274"/>
                <w:tab w:val="left" w:pos="961"/>
              </w:tabs>
              <w:spacing w:before="40" w:after="40" w:line="259" w:lineRule="auto"/>
              <w:jc w:val="center"/>
              <w:rPr>
                <w:rFonts w:eastAsia="Times New Roman"/>
                <w:color w:val="000000" w:themeColor="text1"/>
                <w:spacing w:val="-1"/>
                <w:sz w:val="16"/>
                <w:szCs w:val="16"/>
                <w:lang w:val="en-GB"/>
              </w:rPr>
            </w:pPr>
            <w:r w:rsidRPr="00D726C5">
              <w:rPr>
                <w:rFonts w:eastAsia="Times New Roman"/>
                <w:color w:val="000000" w:themeColor="text1"/>
                <w:spacing w:val="-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left" w:pos="274"/>
                <w:tab w:val="left" w:pos="961"/>
              </w:tabs>
              <w:spacing w:before="40" w:after="40" w:line="259" w:lineRule="auto"/>
              <w:jc w:val="center"/>
              <w:rPr>
                <w:rFonts w:eastAsia="Times New Roman"/>
                <w:color w:val="000000" w:themeColor="text1"/>
                <w:spacing w:val="-1"/>
                <w:sz w:val="16"/>
                <w:szCs w:val="16"/>
                <w:lang w:val="en-GB"/>
              </w:rPr>
            </w:pPr>
            <w:r w:rsidRPr="00D726C5">
              <w:rPr>
                <w:rFonts w:eastAsia="Times New Roman"/>
                <w:color w:val="000000" w:themeColor="text1"/>
                <w:spacing w:val="-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widowControl w:val="0"/>
              <w:tabs>
                <w:tab w:val="left" w:pos="274"/>
                <w:tab w:val="left" w:pos="961"/>
              </w:tabs>
              <w:spacing w:before="40" w:after="40" w:line="259" w:lineRule="auto"/>
              <w:jc w:val="center"/>
              <w:rPr>
                <w:rFonts w:eastAsia="Times New Roman"/>
                <w:color w:val="000000" w:themeColor="text1"/>
                <w:spacing w:val="-1"/>
                <w:sz w:val="16"/>
                <w:szCs w:val="16"/>
                <w:lang w:val="en-GB"/>
              </w:rPr>
            </w:pPr>
            <w:r w:rsidRPr="00D726C5">
              <w:rPr>
                <w:rFonts w:eastAsia="Times New Roman"/>
                <w:color w:val="000000" w:themeColor="text1"/>
                <w:spacing w:val="-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D726C5" w:rsidRDefault="00511B2F"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D726C5" w:rsidRDefault="000B42D8" w:rsidP="00D17FC5">
            <w:pPr>
              <w:spacing w:before="40" w:after="40" w:line="259" w:lineRule="auto"/>
              <w:jc w:val="center"/>
              <w:rPr>
                <w:color w:val="000000" w:themeColor="text1"/>
                <w:sz w:val="16"/>
                <w:szCs w:val="16"/>
              </w:rPr>
            </w:pPr>
            <w:r w:rsidRPr="00D726C5">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3E3EBB" w:rsidRDefault="000B42D8" w:rsidP="00D17FC5">
            <w:pPr>
              <w:spacing w:before="40" w:after="40" w:line="259" w:lineRule="auto"/>
              <w:jc w:val="center"/>
              <w:rPr>
                <w:color w:val="000000" w:themeColor="text1"/>
                <w:sz w:val="16"/>
                <w:szCs w:val="16"/>
              </w:rPr>
            </w:pPr>
            <w:r w:rsidRPr="003E3EBB">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3E3EBB" w:rsidRDefault="000B42D8" w:rsidP="00D17FC5">
            <w:pPr>
              <w:spacing w:before="40" w:after="40" w:line="259" w:lineRule="auto"/>
              <w:jc w:val="center"/>
              <w:rPr>
                <w:color w:val="000000" w:themeColor="text1"/>
                <w:sz w:val="16"/>
                <w:szCs w:val="16"/>
              </w:rPr>
            </w:pPr>
            <w:r w:rsidRPr="003E3EBB">
              <w:rPr>
                <w:color w:val="000000" w:themeColor="text1"/>
                <w:sz w:val="16"/>
                <w:szCs w:val="16"/>
              </w:rPr>
              <w:t>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vAlign w:val="center"/>
          </w:tcPr>
          <w:p w:rsidR="000B42D8" w:rsidRPr="00E80904" w:rsidRDefault="000B42D8" w:rsidP="00CD0E6F">
            <w:pPr>
              <w:widowControl w:val="0"/>
              <w:tabs>
                <w:tab w:val="left" w:pos="961"/>
              </w:tabs>
              <w:spacing w:line="240" w:lineRule="auto"/>
              <w:rPr>
                <w:rFonts w:eastAsia="Times New Roman"/>
                <w:color w:val="000000" w:themeColor="text1"/>
                <w:sz w:val="16"/>
                <w:szCs w:val="16"/>
                <w:lang w:val="en-GB"/>
              </w:rPr>
            </w:pPr>
            <w:r w:rsidRPr="00E80904">
              <w:rPr>
                <w:rFonts w:eastAsia="Times New Roman"/>
                <w:color w:val="000000" w:themeColor="text1"/>
                <w:spacing w:val="-1"/>
                <w:sz w:val="16"/>
                <w:szCs w:val="16"/>
                <w:lang w:val="en-GB"/>
              </w:rPr>
              <w:t xml:space="preserve">27.2 </w:t>
            </w:r>
            <w:r w:rsidRPr="00E80904">
              <w:rPr>
                <w:color w:val="000000" w:themeColor="text1"/>
                <w:sz w:val="16"/>
                <w:szCs w:val="16"/>
              </w:rPr>
              <w:t>Suspense accounts</w:t>
            </w:r>
          </w:p>
        </w:tc>
        <w:tc>
          <w:tcPr>
            <w:tcW w:w="935" w:type="dxa"/>
            <w:tcBorders>
              <w:top w:val="single" w:sz="8" w:space="0" w:color="auto"/>
              <w:bottom w:val="single" w:sz="8" w:space="0" w:color="auto"/>
            </w:tcBorders>
            <w:vAlign w:val="center"/>
          </w:tcPr>
          <w:p w:rsidR="000B42D8" w:rsidRPr="00E80904" w:rsidRDefault="000B42D8" w:rsidP="00D17FC5">
            <w:pPr>
              <w:widowControl w:val="0"/>
              <w:tabs>
                <w:tab w:val="left" w:pos="961"/>
              </w:tabs>
              <w:spacing w:before="40" w:after="40" w:line="259" w:lineRule="auto"/>
              <w:jc w:val="center"/>
              <w:rPr>
                <w:rFonts w:eastAsia="Times New Roman"/>
                <w:color w:val="000000" w:themeColor="text1"/>
                <w:spacing w:val="-1"/>
                <w:sz w:val="16"/>
                <w:szCs w:val="16"/>
                <w:lang w:val="en-GB"/>
              </w:rPr>
            </w:pPr>
            <w:r w:rsidRPr="00E80904">
              <w:rPr>
                <w:rFonts w:eastAsia="Times New Roman"/>
                <w:color w:val="000000" w:themeColor="text1"/>
                <w:spacing w:val="-1"/>
                <w:sz w:val="16"/>
                <w:szCs w:val="16"/>
                <w:lang w:val="en-GB"/>
              </w:rPr>
              <w:t>NA</w:t>
            </w:r>
          </w:p>
        </w:tc>
        <w:tc>
          <w:tcPr>
            <w:tcW w:w="856" w:type="dxa"/>
            <w:tcBorders>
              <w:top w:val="single" w:sz="8" w:space="0" w:color="auto"/>
              <w:bottom w:val="single" w:sz="8" w:space="0" w:color="auto"/>
            </w:tcBorders>
            <w:shd w:val="clear" w:color="auto" w:fill="auto"/>
            <w:vAlign w:val="center"/>
          </w:tcPr>
          <w:p w:rsidR="000B42D8" w:rsidRPr="00E80904" w:rsidRDefault="000B42D8" w:rsidP="00D17FC5">
            <w:pPr>
              <w:widowControl w:val="0"/>
              <w:tabs>
                <w:tab w:val="left" w:pos="961"/>
              </w:tabs>
              <w:spacing w:before="40" w:after="40" w:line="259" w:lineRule="auto"/>
              <w:jc w:val="center"/>
              <w:rPr>
                <w:rFonts w:eastAsia="Times New Roman"/>
                <w:color w:val="000000" w:themeColor="text1"/>
                <w:spacing w:val="-1"/>
                <w:sz w:val="16"/>
                <w:szCs w:val="16"/>
                <w:lang w:val="en-GB"/>
              </w:rPr>
            </w:pPr>
            <w:r w:rsidRPr="00E80904">
              <w:rPr>
                <w:rFonts w:eastAsia="Times New Roman"/>
                <w:color w:val="000000" w:themeColor="text1"/>
                <w:spacing w:val="-1"/>
                <w:sz w:val="16"/>
                <w:szCs w:val="16"/>
                <w:lang w:val="en-GB"/>
              </w:rPr>
              <w:t>NA</w:t>
            </w:r>
          </w:p>
        </w:tc>
        <w:tc>
          <w:tcPr>
            <w:tcW w:w="785" w:type="dxa"/>
            <w:tcBorders>
              <w:top w:val="single" w:sz="8" w:space="0" w:color="auto"/>
              <w:bottom w:val="single" w:sz="8" w:space="0" w:color="auto"/>
            </w:tcBorders>
            <w:vAlign w:val="center"/>
          </w:tcPr>
          <w:p w:rsidR="000B42D8" w:rsidRPr="00E80904" w:rsidRDefault="000B42D8" w:rsidP="00D17FC5">
            <w:pPr>
              <w:widowControl w:val="0"/>
              <w:tabs>
                <w:tab w:val="left" w:pos="961"/>
              </w:tabs>
              <w:spacing w:before="40" w:after="40" w:line="259" w:lineRule="auto"/>
              <w:jc w:val="center"/>
              <w:rPr>
                <w:rFonts w:eastAsia="Times New Roman"/>
                <w:color w:val="000000" w:themeColor="text1"/>
                <w:spacing w:val="-1"/>
                <w:sz w:val="16"/>
                <w:szCs w:val="16"/>
                <w:lang w:val="en-GB"/>
              </w:rPr>
            </w:pPr>
            <w:r w:rsidRPr="00E80904">
              <w:rPr>
                <w:rFonts w:eastAsia="Times New Roman"/>
                <w:color w:val="000000" w:themeColor="text1"/>
                <w:spacing w:val="-1"/>
                <w:sz w:val="16"/>
                <w:szCs w:val="16"/>
                <w:lang w:val="en-GB"/>
              </w:rPr>
              <w:t>NA</w:t>
            </w:r>
          </w:p>
        </w:tc>
        <w:tc>
          <w:tcPr>
            <w:tcW w:w="928"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1061" w:type="dxa"/>
            <w:tcBorders>
              <w:top w:val="single" w:sz="8" w:space="0" w:color="auto"/>
              <w:bottom w:val="single" w:sz="8" w:space="0" w:color="auto"/>
            </w:tcBorders>
            <w:vAlign w:val="center"/>
          </w:tcPr>
          <w:p w:rsidR="000B42D8"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8"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6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77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711"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4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85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color w:val="000000" w:themeColor="text1"/>
                <w:sz w:val="16"/>
                <w:szCs w:val="16"/>
              </w:rPr>
            </w:pPr>
            <w:r w:rsidRPr="00E80904">
              <w:rPr>
                <w:color w:val="000000" w:themeColor="text1"/>
                <w:sz w:val="16"/>
                <w:szCs w:val="16"/>
              </w:rPr>
              <w:t>A</w:t>
            </w:r>
          </w:p>
        </w:tc>
        <w:tc>
          <w:tcPr>
            <w:tcW w:w="919" w:type="dxa"/>
            <w:tcBorders>
              <w:top w:val="single" w:sz="8" w:space="0" w:color="auto"/>
              <w:bottom w:val="single" w:sz="8" w:space="0" w:color="auto"/>
            </w:tcBorders>
            <w:vAlign w:val="center"/>
          </w:tcPr>
          <w:p w:rsidR="000B42D8" w:rsidRPr="003E3EBB" w:rsidRDefault="000B42D8" w:rsidP="00D17FC5">
            <w:pPr>
              <w:spacing w:before="40" w:after="40" w:line="259" w:lineRule="auto"/>
              <w:jc w:val="center"/>
              <w:rPr>
                <w:color w:val="000000" w:themeColor="text1"/>
                <w:sz w:val="16"/>
                <w:szCs w:val="16"/>
              </w:rPr>
            </w:pPr>
            <w:r w:rsidRPr="003E3EBB">
              <w:rPr>
                <w:color w:val="000000" w:themeColor="text1"/>
                <w:sz w:val="16"/>
                <w:szCs w:val="16"/>
              </w:rPr>
              <w:t>A</w:t>
            </w:r>
          </w:p>
        </w:tc>
        <w:tc>
          <w:tcPr>
            <w:tcW w:w="936" w:type="dxa"/>
            <w:tcBorders>
              <w:top w:val="single" w:sz="8" w:space="0" w:color="auto"/>
              <w:bottom w:val="single" w:sz="8" w:space="0" w:color="auto"/>
            </w:tcBorders>
            <w:vAlign w:val="center"/>
          </w:tcPr>
          <w:p w:rsidR="000B42D8" w:rsidRPr="003E3EBB" w:rsidRDefault="000B42D8" w:rsidP="00D17FC5">
            <w:pPr>
              <w:spacing w:before="40" w:after="40" w:line="259" w:lineRule="auto"/>
              <w:jc w:val="center"/>
              <w:rPr>
                <w:color w:val="000000" w:themeColor="text1"/>
                <w:sz w:val="16"/>
                <w:szCs w:val="16"/>
              </w:rPr>
            </w:pPr>
            <w:r w:rsidRPr="003E3EBB">
              <w:rPr>
                <w:color w:val="000000" w:themeColor="text1"/>
                <w:sz w:val="16"/>
                <w:szCs w:val="16"/>
              </w:rPr>
              <w:t>A</w:t>
            </w:r>
          </w:p>
        </w:tc>
      </w:tr>
      <w:tr w:rsidR="00E80904" w:rsidRPr="00CD0E6F"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3E3EBB" w:rsidRDefault="000B42D8" w:rsidP="00CD0E6F">
            <w:pPr>
              <w:widowControl w:val="0"/>
              <w:tabs>
                <w:tab w:val="left" w:pos="960"/>
              </w:tabs>
              <w:spacing w:line="240" w:lineRule="auto"/>
              <w:rPr>
                <w:rFonts w:eastAsia="Times New Roman"/>
                <w:color w:val="000000" w:themeColor="text1"/>
                <w:sz w:val="16"/>
                <w:szCs w:val="16"/>
                <w:lang w:val="en-GB"/>
              </w:rPr>
            </w:pPr>
            <w:r w:rsidRPr="003E3EBB">
              <w:rPr>
                <w:rFonts w:eastAsia="Times New Roman"/>
                <w:color w:val="000000" w:themeColor="text1"/>
                <w:spacing w:val="-1"/>
                <w:sz w:val="16"/>
                <w:szCs w:val="16"/>
                <w:lang w:val="en-GB"/>
              </w:rPr>
              <w:t xml:space="preserve">27.3 </w:t>
            </w:r>
            <w:r w:rsidRPr="003E3EBB">
              <w:rPr>
                <w:color w:val="000000" w:themeColor="text1"/>
                <w:sz w:val="16"/>
                <w:szCs w:val="16"/>
              </w:rPr>
              <w:t>Advance accounts</w:t>
            </w:r>
          </w:p>
        </w:tc>
        <w:tc>
          <w:tcPr>
            <w:tcW w:w="93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left" w:pos="960"/>
              </w:tabs>
              <w:spacing w:before="40" w:after="40" w:line="259" w:lineRule="auto"/>
              <w:jc w:val="center"/>
              <w:rPr>
                <w:rFonts w:eastAsia="Times New Roman"/>
                <w:color w:val="000000" w:themeColor="text1"/>
                <w:spacing w:val="-1"/>
                <w:sz w:val="16"/>
                <w:szCs w:val="16"/>
                <w:lang w:val="en-GB"/>
              </w:rPr>
            </w:pPr>
            <w:r w:rsidRPr="0033528A">
              <w:rPr>
                <w:rFonts w:eastAsia="Times New Roman"/>
                <w:color w:val="000000" w:themeColor="text1"/>
                <w:spacing w:val="-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left" w:pos="960"/>
              </w:tabs>
              <w:spacing w:before="40" w:after="40" w:line="259" w:lineRule="auto"/>
              <w:jc w:val="center"/>
              <w:rPr>
                <w:rFonts w:eastAsia="Times New Roman"/>
                <w:color w:val="000000" w:themeColor="text1"/>
                <w:spacing w:val="-1"/>
                <w:sz w:val="16"/>
                <w:szCs w:val="16"/>
                <w:lang w:val="en-GB"/>
              </w:rPr>
            </w:pPr>
            <w:r w:rsidRPr="0033528A">
              <w:rPr>
                <w:rFonts w:eastAsia="Times New Roman"/>
                <w:color w:val="000000" w:themeColor="text1"/>
                <w:spacing w:val="-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left" w:pos="960"/>
              </w:tabs>
              <w:spacing w:before="40" w:after="40" w:line="259" w:lineRule="auto"/>
              <w:jc w:val="center"/>
              <w:rPr>
                <w:rFonts w:eastAsia="Times New Roman"/>
                <w:color w:val="000000" w:themeColor="text1"/>
                <w:spacing w:val="-1"/>
                <w:sz w:val="16"/>
                <w:szCs w:val="16"/>
                <w:lang w:val="en-GB"/>
              </w:rPr>
            </w:pPr>
            <w:r w:rsidRPr="0033528A">
              <w:rPr>
                <w:rFonts w:eastAsia="Times New Roman"/>
                <w:color w:val="000000" w:themeColor="text1"/>
                <w:spacing w:val="-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1061" w:type="dxa"/>
            <w:tcBorders>
              <w:top w:val="single" w:sz="8" w:space="0" w:color="auto"/>
              <w:bottom w:val="single" w:sz="8" w:space="0" w:color="auto"/>
            </w:tcBorders>
            <w:shd w:val="clear" w:color="auto" w:fill="DEEAF6" w:themeFill="accent1" w:themeFillTint="33"/>
            <w:vAlign w:val="center"/>
          </w:tcPr>
          <w:p w:rsidR="000B42D8" w:rsidRPr="0033528A" w:rsidRDefault="00511B2F"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84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86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77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711"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919" w:type="dxa"/>
            <w:tcBorders>
              <w:top w:val="single" w:sz="8" w:space="0" w:color="auto"/>
              <w:bottom w:val="single" w:sz="8" w:space="0" w:color="auto"/>
            </w:tcBorders>
            <w:shd w:val="clear" w:color="auto" w:fill="DEEAF6" w:themeFill="accent1" w:themeFillTint="33"/>
            <w:vAlign w:val="center"/>
          </w:tcPr>
          <w:p w:rsidR="000B42D8" w:rsidRPr="003E3EBB" w:rsidRDefault="000B42D8" w:rsidP="00D17FC5">
            <w:pPr>
              <w:spacing w:before="40" w:after="40" w:line="259" w:lineRule="auto"/>
              <w:jc w:val="center"/>
              <w:rPr>
                <w:color w:val="000000" w:themeColor="text1"/>
                <w:sz w:val="16"/>
                <w:szCs w:val="16"/>
              </w:rPr>
            </w:pPr>
            <w:r w:rsidRPr="003E3EBB">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3E3EBB" w:rsidRDefault="000B42D8" w:rsidP="00D17FC5">
            <w:pPr>
              <w:spacing w:before="40" w:after="40" w:line="259" w:lineRule="auto"/>
              <w:jc w:val="center"/>
              <w:rPr>
                <w:color w:val="000000" w:themeColor="text1"/>
                <w:sz w:val="16"/>
                <w:szCs w:val="16"/>
              </w:rPr>
            </w:pPr>
            <w:r w:rsidRPr="003E3EBB">
              <w:rPr>
                <w:color w:val="000000" w:themeColor="text1"/>
                <w:sz w:val="16"/>
                <w:szCs w:val="16"/>
              </w:rPr>
              <w:t>A</w:t>
            </w:r>
          </w:p>
        </w:tc>
      </w:tr>
      <w:tr w:rsidR="00E80904" w:rsidRPr="00CD0E6F"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3E3EBB" w:rsidRDefault="000B42D8" w:rsidP="00CD0E6F">
            <w:pPr>
              <w:widowControl w:val="0"/>
              <w:tabs>
                <w:tab w:val="left" w:pos="961"/>
              </w:tabs>
              <w:spacing w:line="240" w:lineRule="auto"/>
              <w:rPr>
                <w:rFonts w:eastAsia="Times New Roman"/>
                <w:color w:val="000000" w:themeColor="text1"/>
                <w:sz w:val="16"/>
                <w:szCs w:val="16"/>
                <w:lang w:val="en-GB"/>
              </w:rPr>
            </w:pPr>
            <w:r w:rsidRPr="003E3EBB">
              <w:rPr>
                <w:rFonts w:eastAsia="Times New Roman"/>
                <w:color w:val="000000" w:themeColor="text1"/>
                <w:sz w:val="16"/>
                <w:szCs w:val="16"/>
                <w:lang w:val="en-GB"/>
              </w:rPr>
              <w:t xml:space="preserve">27.4 </w:t>
            </w:r>
            <w:r w:rsidRPr="003E3EBB">
              <w:rPr>
                <w:color w:val="000000" w:themeColor="text1"/>
                <w:sz w:val="16"/>
                <w:szCs w:val="16"/>
              </w:rPr>
              <w:t>Financial data integrity processes</w:t>
            </w:r>
          </w:p>
        </w:tc>
        <w:tc>
          <w:tcPr>
            <w:tcW w:w="93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left" w:pos="961"/>
              </w:tabs>
              <w:spacing w:before="40" w:after="40" w:line="259" w:lineRule="auto"/>
              <w:jc w:val="center"/>
              <w:rPr>
                <w:rFonts w:eastAsia="Times New Roman"/>
                <w:color w:val="000000" w:themeColor="text1"/>
                <w:sz w:val="16"/>
                <w:szCs w:val="16"/>
                <w:lang w:val="en-GB"/>
              </w:rPr>
            </w:pPr>
            <w:r w:rsidRPr="0033528A">
              <w:rPr>
                <w:rFonts w:eastAsia="Times New Roman"/>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left" w:pos="961"/>
              </w:tabs>
              <w:spacing w:before="40" w:after="40" w:line="259" w:lineRule="auto"/>
              <w:jc w:val="center"/>
              <w:rPr>
                <w:rFonts w:eastAsia="Times New Roman"/>
                <w:color w:val="000000" w:themeColor="text1"/>
                <w:sz w:val="16"/>
                <w:szCs w:val="16"/>
                <w:lang w:val="en-GB"/>
              </w:rPr>
            </w:pPr>
            <w:r w:rsidRPr="0033528A">
              <w:rPr>
                <w:rFonts w:eastAsia="Times New Roman"/>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left" w:pos="961"/>
              </w:tabs>
              <w:spacing w:before="40" w:after="40" w:line="259" w:lineRule="auto"/>
              <w:jc w:val="center"/>
              <w:rPr>
                <w:rFonts w:eastAsia="Times New Roman"/>
                <w:color w:val="000000" w:themeColor="text1"/>
                <w:sz w:val="16"/>
                <w:szCs w:val="16"/>
                <w:lang w:val="en-GB"/>
              </w:rPr>
            </w:pPr>
            <w:r w:rsidRPr="0033528A">
              <w:rPr>
                <w:rFonts w:eastAsia="Times New Roman"/>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33528A" w:rsidRDefault="00511B2F"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84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3E3EBB" w:rsidRDefault="000B42D8" w:rsidP="00D17FC5">
            <w:pPr>
              <w:spacing w:before="40" w:after="40" w:line="259" w:lineRule="auto"/>
              <w:jc w:val="center"/>
              <w:rPr>
                <w:color w:val="000000" w:themeColor="text1"/>
                <w:sz w:val="16"/>
                <w:szCs w:val="16"/>
              </w:rPr>
            </w:pPr>
            <w:r w:rsidRPr="003E3EBB">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3E3EBB" w:rsidRDefault="000B42D8" w:rsidP="00D17FC5">
            <w:pPr>
              <w:spacing w:before="40" w:after="40" w:line="259" w:lineRule="auto"/>
              <w:jc w:val="center"/>
              <w:rPr>
                <w:color w:val="000000" w:themeColor="text1"/>
                <w:sz w:val="16"/>
                <w:szCs w:val="16"/>
              </w:rPr>
            </w:pPr>
            <w:r w:rsidRPr="003E3EBB">
              <w:rPr>
                <w:color w:val="000000" w:themeColor="text1"/>
                <w:sz w:val="16"/>
                <w:szCs w:val="16"/>
              </w:rPr>
              <w:t>A</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vAlign w:val="center"/>
          </w:tcPr>
          <w:p w:rsidR="000B42D8" w:rsidRPr="003E3EBB" w:rsidRDefault="000B42D8" w:rsidP="00CD0E6F">
            <w:pPr>
              <w:widowControl w:val="0"/>
              <w:tabs>
                <w:tab w:val="num" w:pos="720"/>
                <w:tab w:val="num" w:pos="1146"/>
              </w:tabs>
              <w:suppressAutoHyphens/>
              <w:autoSpaceDE w:val="0"/>
              <w:adjustRightInd w:val="0"/>
              <w:snapToGrid w:val="0"/>
              <w:spacing w:line="240" w:lineRule="auto"/>
              <w:textAlignment w:val="baseline"/>
              <w:rPr>
                <w:b/>
                <w:bCs/>
                <w:color w:val="000000" w:themeColor="text1"/>
                <w:sz w:val="16"/>
                <w:szCs w:val="16"/>
              </w:rPr>
            </w:pPr>
            <w:r w:rsidRPr="003E3EBB">
              <w:rPr>
                <w:rFonts w:eastAsia="Arial"/>
                <w:b/>
                <w:bCs/>
                <w:color w:val="000000" w:themeColor="text1"/>
                <w:sz w:val="16"/>
                <w:szCs w:val="16"/>
                <w:lang w:eastAsia="ar-SA"/>
              </w:rPr>
              <w:t>PI-28</w:t>
            </w:r>
            <w:r w:rsidRPr="003E3EBB">
              <w:rPr>
                <w:b/>
                <w:bCs/>
                <w:color w:val="000000" w:themeColor="text1"/>
                <w:sz w:val="16"/>
                <w:szCs w:val="16"/>
              </w:rPr>
              <w:t xml:space="preserve"> </w:t>
            </w:r>
            <w:r w:rsidRPr="003E3EBB">
              <w:rPr>
                <w:rFonts w:eastAsiaTheme="minorEastAsia"/>
                <w:b/>
                <w:color w:val="000000" w:themeColor="text1"/>
                <w:sz w:val="16"/>
                <w:szCs w:val="16"/>
              </w:rPr>
              <w:t>In-year budget reports</w:t>
            </w:r>
          </w:p>
        </w:tc>
        <w:tc>
          <w:tcPr>
            <w:tcW w:w="935" w:type="dxa"/>
            <w:tcBorders>
              <w:top w:val="single" w:sz="8" w:space="0" w:color="auto"/>
              <w:bottom w:val="single" w:sz="8" w:space="0" w:color="auto"/>
            </w:tcBorders>
            <w:vAlign w:val="center"/>
          </w:tcPr>
          <w:p w:rsidR="000B42D8" w:rsidRPr="0033528A"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33528A">
              <w:rPr>
                <w:rFonts w:eastAsia="Arial"/>
                <w:b/>
                <w:bCs/>
                <w:color w:val="000000" w:themeColor="text1"/>
                <w:sz w:val="16"/>
                <w:szCs w:val="16"/>
                <w:lang w:val="en-GB" w:eastAsia="ar-SA"/>
              </w:rPr>
              <w:t>B+</w:t>
            </w:r>
          </w:p>
        </w:tc>
        <w:tc>
          <w:tcPr>
            <w:tcW w:w="856" w:type="dxa"/>
            <w:tcBorders>
              <w:top w:val="single" w:sz="8" w:space="0" w:color="auto"/>
              <w:bottom w:val="single" w:sz="8" w:space="0" w:color="auto"/>
            </w:tcBorders>
            <w:shd w:val="clear" w:color="auto" w:fill="auto"/>
            <w:vAlign w:val="center"/>
          </w:tcPr>
          <w:p w:rsidR="000B42D8" w:rsidRPr="0033528A"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33528A">
              <w:rPr>
                <w:rFonts w:eastAsia="Arial"/>
                <w:b/>
                <w:bCs/>
                <w:color w:val="000000" w:themeColor="text1"/>
                <w:sz w:val="16"/>
                <w:szCs w:val="16"/>
                <w:lang w:val="en-GB" w:eastAsia="ar-SA"/>
              </w:rPr>
              <w:t>B+</w:t>
            </w:r>
          </w:p>
        </w:tc>
        <w:tc>
          <w:tcPr>
            <w:tcW w:w="785" w:type="dxa"/>
            <w:tcBorders>
              <w:top w:val="single" w:sz="8" w:space="0" w:color="auto"/>
              <w:bottom w:val="single" w:sz="8" w:space="0" w:color="auto"/>
            </w:tcBorders>
            <w:vAlign w:val="center"/>
          </w:tcPr>
          <w:p w:rsidR="000B42D8" w:rsidRPr="0033528A"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rFonts w:eastAsia="Arial"/>
                <w:b/>
                <w:bCs/>
                <w:color w:val="000000" w:themeColor="text1"/>
                <w:sz w:val="16"/>
                <w:szCs w:val="16"/>
                <w:lang w:val="en-GB" w:eastAsia="ar-SA"/>
              </w:rPr>
            </w:pPr>
            <w:r w:rsidRPr="0033528A">
              <w:rPr>
                <w:rFonts w:eastAsia="Arial"/>
                <w:b/>
                <w:bCs/>
                <w:color w:val="000000" w:themeColor="text1"/>
                <w:sz w:val="16"/>
                <w:szCs w:val="16"/>
                <w:lang w:val="en-GB" w:eastAsia="ar-SA"/>
              </w:rPr>
              <w:t>B+</w:t>
            </w:r>
          </w:p>
        </w:tc>
        <w:tc>
          <w:tcPr>
            <w:tcW w:w="928"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B+</w:t>
            </w:r>
          </w:p>
        </w:tc>
        <w:tc>
          <w:tcPr>
            <w:tcW w:w="1061" w:type="dxa"/>
            <w:tcBorders>
              <w:top w:val="single" w:sz="8" w:space="0" w:color="auto"/>
              <w:bottom w:val="single" w:sz="8" w:space="0" w:color="auto"/>
            </w:tcBorders>
            <w:vAlign w:val="center"/>
          </w:tcPr>
          <w:p w:rsidR="000B42D8"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D</w:t>
            </w:r>
          </w:p>
        </w:tc>
        <w:tc>
          <w:tcPr>
            <w:tcW w:w="848"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B+</w:t>
            </w:r>
          </w:p>
        </w:tc>
        <w:tc>
          <w:tcPr>
            <w:tcW w:w="866"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B+</w:t>
            </w:r>
          </w:p>
        </w:tc>
        <w:tc>
          <w:tcPr>
            <w:tcW w:w="846"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B+</w:t>
            </w:r>
          </w:p>
        </w:tc>
        <w:tc>
          <w:tcPr>
            <w:tcW w:w="776"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B+</w:t>
            </w:r>
          </w:p>
        </w:tc>
        <w:tc>
          <w:tcPr>
            <w:tcW w:w="711"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B+</w:t>
            </w:r>
          </w:p>
        </w:tc>
        <w:tc>
          <w:tcPr>
            <w:tcW w:w="846"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D+</w:t>
            </w:r>
          </w:p>
        </w:tc>
        <w:tc>
          <w:tcPr>
            <w:tcW w:w="846"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B+</w:t>
            </w:r>
          </w:p>
        </w:tc>
        <w:tc>
          <w:tcPr>
            <w:tcW w:w="856"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B+</w:t>
            </w:r>
          </w:p>
        </w:tc>
        <w:tc>
          <w:tcPr>
            <w:tcW w:w="919" w:type="dxa"/>
            <w:tcBorders>
              <w:top w:val="single" w:sz="8" w:space="0" w:color="auto"/>
              <w:bottom w:val="single" w:sz="8" w:space="0" w:color="auto"/>
            </w:tcBorders>
            <w:vAlign w:val="center"/>
          </w:tcPr>
          <w:p w:rsidR="000B42D8" w:rsidRPr="003E3EBB" w:rsidRDefault="000B42D8" w:rsidP="00D17FC5">
            <w:pPr>
              <w:spacing w:before="40" w:after="40" w:line="259" w:lineRule="auto"/>
              <w:jc w:val="center"/>
              <w:rPr>
                <w:b/>
                <w:color w:val="000000" w:themeColor="text1"/>
                <w:sz w:val="16"/>
                <w:szCs w:val="16"/>
              </w:rPr>
            </w:pPr>
            <w:r w:rsidRPr="003E3EBB">
              <w:rPr>
                <w:b/>
                <w:color w:val="000000" w:themeColor="text1"/>
                <w:sz w:val="16"/>
                <w:szCs w:val="16"/>
              </w:rPr>
              <w:t>B</w:t>
            </w:r>
          </w:p>
        </w:tc>
        <w:tc>
          <w:tcPr>
            <w:tcW w:w="936" w:type="dxa"/>
            <w:tcBorders>
              <w:top w:val="single" w:sz="8" w:space="0" w:color="auto"/>
              <w:bottom w:val="single" w:sz="8" w:space="0" w:color="auto"/>
            </w:tcBorders>
            <w:vAlign w:val="center"/>
          </w:tcPr>
          <w:p w:rsidR="000B42D8" w:rsidRPr="003E3EBB" w:rsidRDefault="000B42D8" w:rsidP="00D17FC5">
            <w:pPr>
              <w:spacing w:before="40" w:after="40" w:line="259" w:lineRule="auto"/>
              <w:jc w:val="center"/>
              <w:rPr>
                <w:b/>
                <w:color w:val="000000" w:themeColor="text1"/>
                <w:sz w:val="16"/>
                <w:szCs w:val="16"/>
              </w:rPr>
            </w:pPr>
            <w:r w:rsidRPr="003E3EBB">
              <w:rPr>
                <w:b/>
                <w:color w:val="000000" w:themeColor="text1"/>
                <w:sz w:val="16"/>
                <w:szCs w:val="16"/>
              </w:rPr>
              <w:t>B+</w:t>
            </w:r>
          </w:p>
        </w:tc>
      </w:tr>
      <w:tr w:rsidR="00E80904" w:rsidRPr="00CD0E6F"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3E3EBB" w:rsidRDefault="000B42D8" w:rsidP="00CD0E6F">
            <w:pPr>
              <w:spacing w:line="240" w:lineRule="auto"/>
              <w:rPr>
                <w:bCs/>
                <w:color w:val="000000" w:themeColor="text1"/>
                <w:sz w:val="16"/>
                <w:szCs w:val="16"/>
              </w:rPr>
            </w:pPr>
            <w:r w:rsidRPr="003E3EBB">
              <w:rPr>
                <w:bCs/>
                <w:color w:val="000000" w:themeColor="text1"/>
                <w:sz w:val="16"/>
                <w:szCs w:val="16"/>
              </w:rPr>
              <w:t xml:space="preserve">28.1 </w:t>
            </w:r>
            <w:r w:rsidRPr="003E3EBB">
              <w:rPr>
                <w:color w:val="000000" w:themeColor="text1"/>
                <w:spacing w:val="-1"/>
                <w:sz w:val="16"/>
                <w:szCs w:val="16"/>
              </w:rPr>
              <w:t>Coverage</w:t>
            </w:r>
            <w:r w:rsidRPr="003E3EBB">
              <w:rPr>
                <w:color w:val="000000" w:themeColor="text1"/>
                <w:spacing w:val="-8"/>
                <w:sz w:val="16"/>
                <w:szCs w:val="16"/>
              </w:rPr>
              <w:t xml:space="preserve"> </w:t>
            </w:r>
            <w:r w:rsidRPr="003E3EBB">
              <w:rPr>
                <w:color w:val="000000" w:themeColor="text1"/>
                <w:sz w:val="16"/>
                <w:szCs w:val="16"/>
              </w:rPr>
              <w:t>and</w:t>
            </w:r>
            <w:r w:rsidRPr="003E3EBB">
              <w:rPr>
                <w:color w:val="000000" w:themeColor="text1"/>
                <w:spacing w:val="-7"/>
                <w:sz w:val="16"/>
                <w:szCs w:val="16"/>
              </w:rPr>
              <w:t xml:space="preserve"> </w:t>
            </w:r>
            <w:r w:rsidRPr="003E3EBB">
              <w:rPr>
                <w:color w:val="000000" w:themeColor="text1"/>
                <w:sz w:val="16"/>
                <w:szCs w:val="16"/>
              </w:rPr>
              <w:t>comparability</w:t>
            </w:r>
            <w:r w:rsidRPr="003E3EBB">
              <w:rPr>
                <w:color w:val="000000" w:themeColor="text1"/>
                <w:spacing w:val="-11"/>
                <w:sz w:val="16"/>
                <w:szCs w:val="16"/>
              </w:rPr>
              <w:t xml:space="preserve"> </w:t>
            </w:r>
            <w:r w:rsidRPr="003E3EBB">
              <w:rPr>
                <w:color w:val="000000" w:themeColor="text1"/>
                <w:spacing w:val="1"/>
                <w:sz w:val="16"/>
                <w:szCs w:val="16"/>
              </w:rPr>
              <w:t>of</w:t>
            </w:r>
            <w:r w:rsidRPr="003E3EBB">
              <w:rPr>
                <w:color w:val="000000" w:themeColor="text1"/>
                <w:spacing w:val="-9"/>
                <w:sz w:val="16"/>
                <w:szCs w:val="16"/>
              </w:rPr>
              <w:t xml:space="preserve"> </w:t>
            </w:r>
            <w:r w:rsidRPr="003E3EBB">
              <w:rPr>
                <w:color w:val="000000" w:themeColor="text1"/>
                <w:sz w:val="16"/>
                <w:szCs w:val="16"/>
              </w:rPr>
              <w:t>reports</w:t>
            </w:r>
          </w:p>
        </w:tc>
        <w:tc>
          <w:tcPr>
            <w:tcW w:w="93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bCs/>
                <w:color w:val="000000" w:themeColor="text1"/>
                <w:sz w:val="16"/>
                <w:szCs w:val="16"/>
                <w:lang w:val="en-GB"/>
              </w:rPr>
            </w:pPr>
            <w:r w:rsidRPr="0033528A">
              <w:rPr>
                <w:bCs/>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bCs/>
                <w:color w:val="000000" w:themeColor="text1"/>
                <w:sz w:val="16"/>
                <w:szCs w:val="16"/>
                <w:lang w:val="en-GB"/>
              </w:rPr>
            </w:pPr>
            <w:r w:rsidRPr="0033528A">
              <w:rPr>
                <w:bCs/>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bCs/>
                <w:color w:val="000000" w:themeColor="text1"/>
                <w:sz w:val="16"/>
                <w:szCs w:val="16"/>
                <w:lang w:val="en-GB"/>
              </w:rPr>
            </w:pPr>
            <w:r w:rsidRPr="0033528A">
              <w:rPr>
                <w:bCs/>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1061" w:type="dxa"/>
            <w:tcBorders>
              <w:top w:val="single" w:sz="8" w:space="0" w:color="auto"/>
              <w:bottom w:val="single" w:sz="8" w:space="0" w:color="auto"/>
            </w:tcBorders>
            <w:shd w:val="clear" w:color="auto" w:fill="DEEAF6" w:themeFill="accent1" w:themeFillTint="33"/>
            <w:vAlign w:val="center"/>
          </w:tcPr>
          <w:p w:rsidR="000B42D8" w:rsidRPr="0033528A" w:rsidRDefault="00511B2F" w:rsidP="00D17FC5">
            <w:pPr>
              <w:spacing w:before="40" w:after="40" w:line="259" w:lineRule="auto"/>
              <w:jc w:val="center"/>
              <w:rPr>
                <w:color w:val="000000" w:themeColor="text1"/>
                <w:sz w:val="16"/>
                <w:szCs w:val="16"/>
              </w:rPr>
            </w:pPr>
            <w:r w:rsidRPr="0033528A">
              <w:rPr>
                <w:color w:val="000000" w:themeColor="text1"/>
                <w:sz w:val="16"/>
                <w:szCs w:val="16"/>
              </w:rPr>
              <w:t>D</w:t>
            </w:r>
          </w:p>
        </w:tc>
        <w:tc>
          <w:tcPr>
            <w:tcW w:w="84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86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77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711"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A</w:t>
            </w:r>
          </w:p>
        </w:tc>
        <w:tc>
          <w:tcPr>
            <w:tcW w:w="919" w:type="dxa"/>
            <w:tcBorders>
              <w:top w:val="single" w:sz="8" w:space="0" w:color="auto"/>
              <w:bottom w:val="single" w:sz="8" w:space="0" w:color="auto"/>
            </w:tcBorders>
            <w:shd w:val="clear" w:color="auto" w:fill="DEEAF6" w:themeFill="accent1" w:themeFillTint="33"/>
            <w:vAlign w:val="center"/>
          </w:tcPr>
          <w:p w:rsidR="000B42D8" w:rsidRPr="003E3EBB" w:rsidRDefault="000B42D8" w:rsidP="00D17FC5">
            <w:pPr>
              <w:spacing w:before="40" w:after="40" w:line="259" w:lineRule="auto"/>
              <w:jc w:val="center"/>
              <w:rPr>
                <w:color w:val="000000" w:themeColor="text1"/>
                <w:sz w:val="16"/>
                <w:szCs w:val="16"/>
              </w:rPr>
            </w:pPr>
            <w:r w:rsidRPr="003E3EBB">
              <w:rPr>
                <w:color w:val="000000" w:themeColor="text1"/>
                <w:sz w:val="16"/>
                <w:szCs w:val="16"/>
              </w:rPr>
              <w:t>A</w:t>
            </w:r>
          </w:p>
        </w:tc>
        <w:tc>
          <w:tcPr>
            <w:tcW w:w="936" w:type="dxa"/>
            <w:tcBorders>
              <w:top w:val="single" w:sz="8" w:space="0" w:color="auto"/>
              <w:bottom w:val="single" w:sz="8" w:space="0" w:color="auto"/>
            </w:tcBorders>
            <w:shd w:val="clear" w:color="auto" w:fill="DEEAF6" w:themeFill="accent1" w:themeFillTint="33"/>
            <w:vAlign w:val="center"/>
          </w:tcPr>
          <w:p w:rsidR="000B42D8" w:rsidRPr="003E3EBB" w:rsidRDefault="000B42D8" w:rsidP="00D17FC5">
            <w:pPr>
              <w:spacing w:before="40" w:after="40" w:line="259" w:lineRule="auto"/>
              <w:jc w:val="center"/>
              <w:rPr>
                <w:color w:val="000000" w:themeColor="text1"/>
                <w:sz w:val="16"/>
                <w:szCs w:val="16"/>
              </w:rPr>
            </w:pPr>
            <w:r w:rsidRPr="003E3EBB">
              <w:rPr>
                <w:color w:val="000000" w:themeColor="text1"/>
                <w:sz w:val="16"/>
                <w:szCs w:val="16"/>
              </w:rPr>
              <w:t>A</w:t>
            </w:r>
          </w:p>
        </w:tc>
      </w:tr>
      <w:tr w:rsidR="00E80904" w:rsidRPr="00CD0E6F"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3E3EBB" w:rsidRDefault="000B42D8" w:rsidP="00CD0E6F">
            <w:pPr>
              <w:widowControl w:val="0"/>
              <w:tabs>
                <w:tab w:val="num" w:pos="720"/>
                <w:tab w:val="num" w:pos="1146"/>
              </w:tabs>
              <w:suppressAutoHyphens/>
              <w:autoSpaceDE w:val="0"/>
              <w:adjustRightInd w:val="0"/>
              <w:snapToGrid w:val="0"/>
              <w:spacing w:line="240" w:lineRule="auto"/>
              <w:textAlignment w:val="baseline"/>
              <w:rPr>
                <w:bCs/>
                <w:color w:val="000000" w:themeColor="text1"/>
                <w:sz w:val="16"/>
                <w:szCs w:val="16"/>
              </w:rPr>
            </w:pPr>
            <w:r w:rsidRPr="003E3EBB">
              <w:rPr>
                <w:bCs/>
                <w:color w:val="000000" w:themeColor="text1"/>
                <w:sz w:val="16"/>
                <w:szCs w:val="16"/>
              </w:rPr>
              <w:t xml:space="preserve">28.2 </w:t>
            </w:r>
            <w:r w:rsidRPr="003E3EBB">
              <w:rPr>
                <w:color w:val="000000" w:themeColor="text1"/>
                <w:sz w:val="16"/>
                <w:szCs w:val="16"/>
              </w:rPr>
              <w:t>Timing of in-year budget reports</w:t>
            </w:r>
          </w:p>
        </w:tc>
        <w:tc>
          <w:tcPr>
            <w:tcW w:w="93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33528A">
              <w:rPr>
                <w:bCs/>
                <w:color w:val="000000" w:themeColor="text1"/>
                <w:sz w:val="16"/>
                <w:szCs w:val="16"/>
                <w:lang w:val="en-GB"/>
              </w:rPr>
              <w:t>A</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33528A">
              <w:rPr>
                <w:bCs/>
                <w:color w:val="000000" w:themeColor="text1"/>
                <w:sz w:val="16"/>
                <w:szCs w:val="16"/>
                <w:lang w:val="en-GB"/>
              </w:rPr>
              <w:t>A</w:t>
            </w:r>
          </w:p>
        </w:tc>
        <w:tc>
          <w:tcPr>
            <w:tcW w:w="78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33528A">
              <w:rPr>
                <w:bCs/>
                <w:color w:val="000000" w:themeColor="text1"/>
                <w:sz w:val="16"/>
                <w:szCs w:val="16"/>
                <w:lang w:val="en-GB"/>
              </w:rPr>
              <w:t>A</w:t>
            </w:r>
          </w:p>
        </w:tc>
        <w:tc>
          <w:tcPr>
            <w:tcW w:w="92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1061" w:type="dxa"/>
            <w:tcBorders>
              <w:top w:val="single" w:sz="8" w:space="0" w:color="auto"/>
              <w:bottom w:val="single" w:sz="8" w:space="0" w:color="auto"/>
            </w:tcBorders>
            <w:shd w:val="clear" w:color="auto" w:fill="DEEAF6" w:themeFill="accent1" w:themeFillTint="33"/>
            <w:vAlign w:val="center"/>
          </w:tcPr>
          <w:p w:rsidR="000B42D8" w:rsidRPr="0033528A" w:rsidRDefault="00511B2F" w:rsidP="00D17FC5">
            <w:pPr>
              <w:spacing w:before="40" w:after="40" w:line="259" w:lineRule="auto"/>
              <w:jc w:val="center"/>
              <w:rPr>
                <w:color w:val="000000" w:themeColor="text1"/>
                <w:sz w:val="16"/>
                <w:szCs w:val="16"/>
              </w:rPr>
            </w:pPr>
            <w:r w:rsidRPr="0033528A">
              <w:rPr>
                <w:color w:val="000000" w:themeColor="text1"/>
                <w:sz w:val="16"/>
                <w:szCs w:val="16"/>
              </w:rPr>
              <w:t>D</w:t>
            </w:r>
          </w:p>
        </w:tc>
        <w:tc>
          <w:tcPr>
            <w:tcW w:w="84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86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77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711"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D</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919" w:type="dxa"/>
            <w:tcBorders>
              <w:top w:val="single" w:sz="8" w:space="0" w:color="auto"/>
              <w:bottom w:val="single" w:sz="8" w:space="0" w:color="auto"/>
            </w:tcBorders>
            <w:shd w:val="clear" w:color="auto" w:fill="DEEAF6" w:themeFill="accent1" w:themeFillTint="33"/>
            <w:vAlign w:val="center"/>
          </w:tcPr>
          <w:p w:rsidR="000B42D8" w:rsidRPr="003E3EBB" w:rsidRDefault="000B42D8" w:rsidP="00D17FC5">
            <w:pPr>
              <w:spacing w:before="40" w:after="40" w:line="259" w:lineRule="auto"/>
              <w:jc w:val="center"/>
              <w:rPr>
                <w:color w:val="000000" w:themeColor="text1"/>
                <w:sz w:val="16"/>
                <w:szCs w:val="16"/>
              </w:rPr>
            </w:pPr>
            <w:r w:rsidRPr="003E3EBB">
              <w:rPr>
                <w:color w:val="000000" w:themeColor="text1"/>
                <w:sz w:val="16"/>
                <w:szCs w:val="16"/>
              </w:rPr>
              <w:t>B</w:t>
            </w:r>
          </w:p>
        </w:tc>
        <w:tc>
          <w:tcPr>
            <w:tcW w:w="936" w:type="dxa"/>
            <w:tcBorders>
              <w:top w:val="single" w:sz="8" w:space="0" w:color="auto"/>
              <w:bottom w:val="single" w:sz="8" w:space="0" w:color="auto"/>
            </w:tcBorders>
            <w:shd w:val="clear" w:color="auto" w:fill="DEEAF6" w:themeFill="accent1" w:themeFillTint="33"/>
            <w:vAlign w:val="center"/>
          </w:tcPr>
          <w:p w:rsidR="000B42D8" w:rsidRPr="003E3EBB" w:rsidRDefault="000B42D8" w:rsidP="00D17FC5">
            <w:pPr>
              <w:spacing w:before="40" w:after="40" w:line="259" w:lineRule="auto"/>
              <w:jc w:val="center"/>
              <w:rPr>
                <w:color w:val="000000" w:themeColor="text1"/>
                <w:sz w:val="16"/>
                <w:szCs w:val="16"/>
              </w:rPr>
            </w:pPr>
            <w:r w:rsidRPr="003E3EBB">
              <w:rPr>
                <w:color w:val="000000" w:themeColor="text1"/>
                <w:sz w:val="16"/>
                <w:szCs w:val="16"/>
              </w:rPr>
              <w:t>B</w:t>
            </w:r>
          </w:p>
        </w:tc>
      </w:tr>
      <w:tr w:rsidR="00E80904" w:rsidRPr="00CD0E6F"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33528A" w:rsidRDefault="000B42D8" w:rsidP="00CD0E6F">
            <w:pPr>
              <w:widowControl w:val="0"/>
              <w:tabs>
                <w:tab w:val="num" w:pos="720"/>
                <w:tab w:val="num" w:pos="1146"/>
              </w:tabs>
              <w:suppressAutoHyphens/>
              <w:autoSpaceDE w:val="0"/>
              <w:adjustRightInd w:val="0"/>
              <w:snapToGrid w:val="0"/>
              <w:spacing w:line="240" w:lineRule="auto"/>
              <w:textAlignment w:val="baseline"/>
              <w:rPr>
                <w:bCs/>
                <w:color w:val="000000" w:themeColor="text1"/>
                <w:sz w:val="16"/>
                <w:szCs w:val="16"/>
              </w:rPr>
            </w:pPr>
            <w:r w:rsidRPr="0033528A">
              <w:rPr>
                <w:bCs/>
                <w:color w:val="000000" w:themeColor="text1"/>
                <w:sz w:val="16"/>
                <w:szCs w:val="16"/>
              </w:rPr>
              <w:t xml:space="preserve">28.3 </w:t>
            </w:r>
            <w:r w:rsidRPr="0033528A">
              <w:rPr>
                <w:color w:val="000000" w:themeColor="text1"/>
                <w:sz w:val="16"/>
                <w:szCs w:val="16"/>
              </w:rPr>
              <w:t>Accuracy of in-year budget reports</w:t>
            </w:r>
          </w:p>
        </w:tc>
        <w:tc>
          <w:tcPr>
            <w:tcW w:w="93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33528A">
              <w:rPr>
                <w:bCs/>
                <w:color w:val="000000" w:themeColor="text1"/>
                <w:sz w:val="16"/>
                <w:szCs w:val="16"/>
                <w:lang w:val="en-GB"/>
              </w:rPr>
              <w:t>B</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33528A">
              <w:rPr>
                <w:bCs/>
                <w:color w:val="000000" w:themeColor="text1"/>
                <w:sz w:val="16"/>
                <w:szCs w:val="16"/>
                <w:lang w:val="en-GB"/>
              </w:rPr>
              <w:t>B</w:t>
            </w:r>
          </w:p>
        </w:tc>
        <w:tc>
          <w:tcPr>
            <w:tcW w:w="78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33528A">
              <w:rPr>
                <w:bCs/>
                <w:color w:val="000000" w:themeColor="text1"/>
                <w:sz w:val="16"/>
                <w:szCs w:val="16"/>
                <w:lang w:val="en-GB"/>
              </w:rPr>
              <w:t>B</w:t>
            </w:r>
          </w:p>
        </w:tc>
        <w:tc>
          <w:tcPr>
            <w:tcW w:w="92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1061" w:type="dxa"/>
            <w:tcBorders>
              <w:top w:val="single" w:sz="8" w:space="0" w:color="auto"/>
              <w:bottom w:val="single" w:sz="8" w:space="0" w:color="auto"/>
            </w:tcBorders>
            <w:shd w:val="clear" w:color="auto" w:fill="DEEAF6" w:themeFill="accent1" w:themeFillTint="33"/>
            <w:vAlign w:val="center"/>
          </w:tcPr>
          <w:p w:rsidR="000B42D8" w:rsidRPr="0033528A" w:rsidRDefault="00511B2F" w:rsidP="00D17FC5">
            <w:pPr>
              <w:spacing w:before="40" w:after="40" w:line="259" w:lineRule="auto"/>
              <w:jc w:val="center"/>
              <w:rPr>
                <w:color w:val="000000" w:themeColor="text1"/>
                <w:sz w:val="16"/>
                <w:szCs w:val="16"/>
              </w:rPr>
            </w:pPr>
            <w:r w:rsidRPr="0033528A">
              <w:rPr>
                <w:color w:val="000000" w:themeColor="text1"/>
                <w:sz w:val="16"/>
                <w:szCs w:val="16"/>
              </w:rPr>
              <w:t>D</w:t>
            </w:r>
          </w:p>
        </w:tc>
        <w:tc>
          <w:tcPr>
            <w:tcW w:w="84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86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77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711"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D</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919"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c>
          <w:tcPr>
            <w:tcW w:w="93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B</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vAlign w:val="center"/>
          </w:tcPr>
          <w:p w:rsidR="000B42D8" w:rsidRPr="00E80904" w:rsidRDefault="000B42D8" w:rsidP="00CD0E6F">
            <w:pPr>
              <w:spacing w:line="240" w:lineRule="auto"/>
              <w:rPr>
                <w:b/>
                <w:bCs/>
                <w:color w:val="000000" w:themeColor="text1"/>
                <w:sz w:val="16"/>
                <w:szCs w:val="16"/>
              </w:rPr>
            </w:pPr>
            <w:r w:rsidRPr="00E80904">
              <w:rPr>
                <w:rFonts w:eastAsia="Arial"/>
                <w:b/>
                <w:bCs/>
                <w:color w:val="000000" w:themeColor="text1"/>
                <w:sz w:val="16"/>
                <w:szCs w:val="16"/>
                <w:lang w:eastAsia="ar-SA"/>
              </w:rPr>
              <w:t>PI-29</w:t>
            </w:r>
            <w:r w:rsidRPr="00E80904">
              <w:rPr>
                <w:b/>
                <w:bCs/>
                <w:color w:val="000000" w:themeColor="text1"/>
                <w:sz w:val="16"/>
                <w:szCs w:val="16"/>
              </w:rPr>
              <w:t xml:space="preserve"> </w:t>
            </w:r>
            <w:r w:rsidRPr="00E80904">
              <w:rPr>
                <w:rFonts w:eastAsiaTheme="minorEastAsia"/>
                <w:b/>
                <w:color w:val="000000" w:themeColor="text1"/>
                <w:sz w:val="16"/>
                <w:szCs w:val="16"/>
              </w:rPr>
              <w:t>Annual financial reports</w:t>
            </w:r>
          </w:p>
        </w:tc>
        <w:tc>
          <w:tcPr>
            <w:tcW w:w="935"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rFonts w:eastAsia="Arial"/>
                <w:b/>
                <w:bCs/>
                <w:color w:val="000000" w:themeColor="text1"/>
                <w:sz w:val="16"/>
                <w:szCs w:val="16"/>
                <w:lang w:val="en-GB" w:eastAsia="ar-SA"/>
              </w:rPr>
            </w:pPr>
            <w:r w:rsidRPr="0033528A">
              <w:rPr>
                <w:rFonts w:eastAsia="Arial"/>
                <w:b/>
                <w:bCs/>
                <w:color w:val="000000" w:themeColor="text1"/>
                <w:sz w:val="16"/>
                <w:szCs w:val="16"/>
                <w:lang w:val="en-GB" w:eastAsia="ar-SA"/>
              </w:rPr>
              <w:t>D+</w:t>
            </w:r>
          </w:p>
        </w:tc>
        <w:tc>
          <w:tcPr>
            <w:tcW w:w="856" w:type="dxa"/>
            <w:tcBorders>
              <w:top w:val="single" w:sz="8" w:space="0" w:color="auto"/>
              <w:bottom w:val="single" w:sz="8" w:space="0" w:color="auto"/>
            </w:tcBorders>
            <w:shd w:val="clear" w:color="auto" w:fill="auto"/>
            <w:vAlign w:val="center"/>
          </w:tcPr>
          <w:p w:rsidR="000B42D8" w:rsidRPr="0033528A" w:rsidRDefault="000B42D8" w:rsidP="00D17FC5">
            <w:pPr>
              <w:spacing w:before="40" w:after="40" w:line="259" w:lineRule="auto"/>
              <w:jc w:val="center"/>
              <w:rPr>
                <w:rFonts w:eastAsia="Arial"/>
                <w:b/>
                <w:bCs/>
                <w:color w:val="000000" w:themeColor="text1"/>
                <w:sz w:val="16"/>
                <w:szCs w:val="16"/>
                <w:lang w:val="en-GB" w:eastAsia="ar-SA"/>
              </w:rPr>
            </w:pPr>
            <w:r w:rsidRPr="0033528A">
              <w:rPr>
                <w:rFonts w:eastAsia="Arial"/>
                <w:b/>
                <w:bCs/>
                <w:color w:val="000000" w:themeColor="text1"/>
                <w:sz w:val="16"/>
                <w:szCs w:val="16"/>
                <w:lang w:val="en-GB" w:eastAsia="ar-SA"/>
              </w:rPr>
              <w:t>D+</w:t>
            </w:r>
          </w:p>
        </w:tc>
        <w:tc>
          <w:tcPr>
            <w:tcW w:w="785"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rFonts w:eastAsia="Arial"/>
                <w:b/>
                <w:bCs/>
                <w:color w:val="000000" w:themeColor="text1"/>
                <w:sz w:val="16"/>
                <w:szCs w:val="16"/>
                <w:lang w:val="en-GB" w:eastAsia="ar-SA"/>
              </w:rPr>
            </w:pPr>
            <w:r w:rsidRPr="0033528A">
              <w:rPr>
                <w:rFonts w:eastAsia="Arial"/>
                <w:b/>
                <w:bCs/>
                <w:color w:val="000000" w:themeColor="text1"/>
                <w:sz w:val="16"/>
                <w:szCs w:val="16"/>
                <w:lang w:val="en-GB" w:eastAsia="ar-SA"/>
              </w:rPr>
              <w:t>D+</w:t>
            </w:r>
          </w:p>
        </w:tc>
        <w:tc>
          <w:tcPr>
            <w:tcW w:w="928"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C+</w:t>
            </w:r>
          </w:p>
        </w:tc>
        <w:tc>
          <w:tcPr>
            <w:tcW w:w="1061" w:type="dxa"/>
            <w:tcBorders>
              <w:top w:val="single" w:sz="8" w:space="0" w:color="auto"/>
              <w:bottom w:val="single" w:sz="8" w:space="0" w:color="auto"/>
            </w:tcBorders>
            <w:vAlign w:val="center"/>
          </w:tcPr>
          <w:p w:rsidR="000B42D8"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D</w:t>
            </w:r>
          </w:p>
        </w:tc>
        <w:tc>
          <w:tcPr>
            <w:tcW w:w="848"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D+</w:t>
            </w:r>
          </w:p>
        </w:tc>
        <w:tc>
          <w:tcPr>
            <w:tcW w:w="866"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D+</w:t>
            </w:r>
          </w:p>
        </w:tc>
        <w:tc>
          <w:tcPr>
            <w:tcW w:w="846"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D+</w:t>
            </w:r>
          </w:p>
        </w:tc>
        <w:tc>
          <w:tcPr>
            <w:tcW w:w="776"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C+</w:t>
            </w:r>
          </w:p>
        </w:tc>
        <w:tc>
          <w:tcPr>
            <w:tcW w:w="711"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D</w:t>
            </w:r>
          </w:p>
        </w:tc>
        <w:tc>
          <w:tcPr>
            <w:tcW w:w="846"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D</w:t>
            </w:r>
          </w:p>
        </w:tc>
        <w:tc>
          <w:tcPr>
            <w:tcW w:w="846"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D+</w:t>
            </w:r>
          </w:p>
        </w:tc>
        <w:tc>
          <w:tcPr>
            <w:tcW w:w="856"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D+</w:t>
            </w:r>
          </w:p>
        </w:tc>
        <w:tc>
          <w:tcPr>
            <w:tcW w:w="919"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C+</w:t>
            </w:r>
          </w:p>
        </w:tc>
        <w:tc>
          <w:tcPr>
            <w:tcW w:w="936" w:type="dxa"/>
            <w:tcBorders>
              <w:top w:val="single" w:sz="8" w:space="0" w:color="auto"/>
              <w:bottom w:val="single" w:sz="8" w:space="0" w:color="auto"/>
            </w:tcBorders>
            <w:vAlign w:val="center"/>
          </w:tcPr>
          <w:p w:rsidR="000B42D8" w:rsidRPr="0033528A" w:rsidRDefault="000B42D8" w:rsidP="00D17FC5">
            <w:pPr>
              <w:spacing w:before="40" w:after="40" w:line="259" w:lineRule="auto"/>
              <w:jc w:val="center"/>
              <w:rPr>
                <w:b/>
                <w:color w:val="000000" w:themeColor="text1"/>
                <w:sz w:val="16"/>
                <w:szCs w:val="16"/>
              </w:rPr>
            </w:pPr>
            <w:r w:rsidRPr="0033528A">
              <w:rPr>
                <w:b/>
                <w:color w:val="000000" w:themeColor="text1"/>
                <w:sz w:val="16"/>
                <w:szCs w:val="16"/>
              </w:rPr>
              <w:t>D</w:t>
            </w:r>
          </w:p>
        </w:tc>
      </w:tr>
      <w:tr w:rsidR="00E80904" w:rsidRPr="00CD0E6F"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33528A" w:rsidRDefault="000B42D8" w:rsidP="00CD0E6F">
            <w:pPr>
              <w:spacing w:line="240" w:lineRule="auto"/>
              <w:rPr>
                <w:bCs/>
                <w:color w:val="000000" w:themeColor="text1"/>
                <w:sz w:val="16"/>
                <w:szCs w:val="16"/>
              </w:rPr>
            </w:pPr>
            <w:r w:rsidRPr="0033528A">
              <w:rPr>
                <w:bCs/>
                <w:color w:val="000000" w:themeColor="text1"/>
                <w:sz w:val="16"/>
                <w:szCs w:val="16"/>
              </w:rPr>
              <w:t>29.1 Completeness of annual financial reports</w:t>
            </w:r>
          </w:p>
        </w:tc>
        <w:tc>
          <w:tcPr>
            <w:tcW w:w="93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bCs/>
                <w:color w:val="000000" w:themeColor="text1"/>
                <w:sz w:val="16"/>
                <w:szCs w:val="16"/>
                <w:lang w:val="en-GB"/>
              </w:rPr>
            </w:pPr>
            <w:r w:rsidRPr="0033528A">
              <w:rPr>
                <w:bCs/>
                <w:color w:val="000000" w:themeColor="text1"/>
                <w:sz w:val="16"/>
                <w:szCs w:val="16"/>
                <w:lang w:val="en-GB"/>
              </w:rPr>
              <w:t>C</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bCs/>
                <w:color w:val="000000" w:themeColor="text1"/>
                <w:sz w:val="16"/>
                <w:szCs w:val="16"/>
                <w:lang w:val="en-GB"/>
              </w:rPr>
            </w:pPr>
            <w:r w:rsidRPr="0033528A">
              <w:rPr>
                <w:bCs/>
                <w:color w:val="000000" w:themeColor="text1"/>
                <w:sz w:val="16"/>
                <w:szCs w:val="16"/>
                <w:lang w:val="en-GB"/>
              </w:rPr>
              <w:t>C</w:t>
            </w:r>
          </w:p>
        </w:tc>
        <w:tc>
          <w:tcPr>
            <w:tcW w:w="78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bCs/>
                <w:color w:val="000000" w:themeColor="text1"/>
                <w:sz w:val="16"/>
                <w:szCs w:val="16"/>
                <w:lang w:val="en-GB"/>
              </w:rPr>
            </w:pPr>
            <w:r w:rsidRPr="0033528A">
              <w:rPr>
                <w:bCs/>
                <w:color w:val="000000" w:themeColor="text1"/>
                <w:sz w:val="16"/>
                <w:szCs w:val="16"/>
                <w:lang w:val="en-GB"/>
              </w:rPr>
              <w:t>C</w:t>
            </w:r>
          </w:p>
        </w:tc>
        <w:tc>
          <w:tcPr>
            <w:tcW w:w="92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1061" w:type="dxa"/>
            <w:tcBorders>
              <w:top w:val="single" w:sz="8" w:space="0" w:color="auto"/>
              <w:bottom w:val="single" w:sz="8" w:space="0" w:color="auto"/>
            </w:tcBorders>
            <w:shd w:val="clear" w:color="auto" w:fill="DEEAF6" w:themeFill="accent1" w:themeFillTint="33"/>
            <w:vAlign w:val="center"/>
          </w:tcPr>
          <w:p w:rsidR="000B42D8" w:rsidRPr="0033528A" w:rsidRDefault="00511B2F" w:rsidP="00D17FC5">
            <w:pPr>
              <w:spacing w:before="40" w:after="40" w:line="259" w:lineRule="auto"/>
              <w:jc w:val="center"/>
              <w:rPr>
                <w:color w:val="000000" w:themeColor="text1"/>
                <w:sz w:val="16"/>
                <w:szCs w:val="16"/>
              </w:rPr>
            </w:pPr>
            <w:r w:rsidRPr="0033528A">
              <w:rPr>
                <w:color w:val="000000" w:themeColor="text1"/>
                <w:sz w:val="16"/>
                <w:szCs w:val="16"/>
              </w:rPr>
              <w:t>D</w:t>
            </w:r>
          </w:p>
        </w:tc>
        <w:tc>
          <w:tcPr>
            <w:tcW w:w="84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86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77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711"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D</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D</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919"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C</w:t>
            </w:r>
          </w:p>
        </w:tc>
        <w:tc>
          <w:tcPr>
            <w:tcW w:w="93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color w:val="000000" w:themeColor="text1"/>
                <w:sz w:val="16"/>
                <w:szCs w:val="16"/>
              </w:rPr>
            </w:pPr>
            <w:r w:rsidRPr="0033528A">
              <w:rPr>
                <w:color w:val="000000" w:themeColor="text1"/>
                <w:sz w:val="16"/>
                <w:szCs w:val="16"/>
              </w:rPr>
              <w:t>D</w:t>
            </w:r>
          </w:p>
        </w:tc>
      </w:tr>
      <w:tr w:rsidR="00E80904" w:rsidRPr="00E80904" w:rsidTr="00C84E19">
        <w:tblPrEx>
          <w:tblLook w:val="0000"/>
        </w:tblPrEx>
        <w:trPr>
          <w:trHeight w:val="57"/>
          <w:jc w:val="center"/>
        </w:trPr>
        <w:tc>
          <w:tcPr>
            <w:tcW w:w="1630" w:type="dxa"/>
            <w:tcBorders>
              <w:top w:val="single" w:sz="8" w:space="0" w:color="auto"/>
              <w:bottom w:val="single" w:sz="8" w:space="0" w:color="auto"/>
            </w:tcBorders>
            <w:vAlign w:val="center"/>
          </w:tcPr>
          <w:p w:rsidR="000B42D8" w:rsidRDefault="000B42D8" w:rsidP="00CD0E6F">
            <w:pPr>
              <w:widowControl w:val="0"/>
              <w:tabs>
                <w:tab w:val="num" w:pos="720"/>
                <w:tab w:val="num" w:pos="1146"/>
              </w:tabs>
              <w:suppressAutoHyphens/>
              <w:autoSpaceDE w:val="0"/>
              <w:adjustRightInd w:val="0"/>
              <w:snapToGrid w:val="0"/>
              <w:spacing w:line="240" w:lineRule="auto"/>
              <w:textAlignment w:val="baseline"/>
              <w:rPr>
                <w:color w:val="000000" w:themeColor="text1"/>
                <w:sz w:val="16"/>
                <w:szCs w:val="16"/>
              </w:rPr>
            </w:pPr>
            <w:r w:rsidRPr="00E80904">
              <w:rPr>
                <w:color w:val="000000" w:themeColor="text1"/>
                <w:sz w:val="16"/>
                <w:szCs w:val="16"/>
              </w:rPr>
              <w:t>29.2 Submission of reports for external audit</w:t>
            </w:r>
          </w:p>
          <w:p w:rsidR="0033528A" w:rsidRPr="00E80904" w:rsidRDefault="0033528A" w:rsidP="00CD0E6F">
            <w:pPr>
              <w:widowControl w:val="0"/>
              <w:tabs>
                <w:tab w:val="num" w:pos="720"/>
                <w:tab w:val="num" w:pos="1146"/>
              </w:tabs>
              <w:suppressAutoHyphens/>
              <w:autoSpaceDE w:val="0"/>
              <w:adjustRightInd w:val="0"/>
              <w:snapToGrid w:val="0"/>
              <w:spacing w:line="240" w:lineRule="auto"/>
              <w:textAlignment w:val="baseline"/>
              <w:rPr>
                <w:bCs/>
                <w:color w:val="000000" w:themeColor="text1"/>
                <w:sz w:val="16"/>
                <w:szCs w:val="16"/>
              </w:rPr>
            </w:pPr>
          </w:p>
        </w:tc>
        <w:tc>
          <w:tcPr>
            <w:tcW w:w="935" w:type="dxa"/>
            <w:tcBorders>
              <w:top w:val="single" w:sz="8" w:space="0" w:color="auto"/>
              <w:bottom w:val="single" w:sz="8" w:space="0" w:color="auto"/>
            </w:tcBorders>
            <w:vAlign w:val="center"/>
          </w:tcPr>
          <w:p w:rsidR="000B42D8" w:rsidRPr="00E80904"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color w:val="000000" w:themeColor="text1"/>
                <w:sz w:val="16"/>
                <w:szCs w:val="16"/>
                <w:lang w:val="en-GB"/>
              </w:rPr>
            </w:pPr>
            <w:r w:rsidRPr="00E80904">
              <w:rPr>
                <w:color w:val="000000" w:themeColor="text1"/>
                <w:sz w:val="16"/>
                <w:szCs w:val="16"/>
                <w:lang w:val="en-GB"/>
              </w:rPr>
              <w:t>D</w:t>
            </w:r>
          </w:p>
        </w:tc>
        <w:tc>
          <w:tcPr>
            <w:tcW w:w="856" w:type="dxa"/>
            <w:tcBorders>
              <w:top w:val="single" w:sz="8" w:space="0" w:color="auto"/>
              <w:bottom w:val="single" w:sz="8" w:space="0" w:color="auto"/>
            </w:tcBorders>
            <w:shd w:val="clear" w:color="auto" w:fill="auto"/>
            <w:vAlign w:val="center"/>
          </w:tcPr>
          <w:p w:rsidR="000B42D8" w:rsidRPr="00E80904"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color w:val="000000" w:themeColor="text1"/>
                <w:sz w:val="16"/>
                <w:szCs w:val="16"/>
                <w:lang w:val="en-GB"/>
              </w:rPr>
            </w:pPr>
            <w:r w:rsidRPr="00E80904">
              <w:rPr>
                <w:color w:val="000000" w:themeColor="text1"/>
                <w:sz w:val="16"/>
                <w:szCs w:val="16"/>
                <w:lang w:val="en-GB"/>
              </w:rPr>
              <w:t>D</w:t>
            </w:r>
          </w:p>
        </w:tc>
        <w:tc>
          <w:tcPr>
            <w:tcW w:w="785" w:type="dxa"/>
            <w:tcBorders>
              <w:top w:val="single" w:sz="8" w:space="0" w:color="auto"/>
              <w:bottom w:val="single" w:sz="8" w:space="0" w:color="auto"/>
            </w:tcBorders>
            <w:vAlign w:val="center"/>
          </w:tcPr>
          <w:p w:rsidR="000B42D8" w:rsidRPr="00E80904"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color w:val="000000" w:themeColor="text1"/>
                <w:sz w:val="16"/>
                <w:szCs w:val="16"/>
                <w:lang w:val="en-GB"/>
              </w:rPr>
            </w:pPr>
            <w:r w:rsidRPr="00E80904">
              <w:rPr>
                <w:color w:val="000000" w:themeColor="text1"/>
                <w:sz w:val="16"/>
                <w:szCs w:val="16"/>
                <w:lang w:val="en-GB"/>
              </w:rPr>
              <w:t>D</w:t>
            </w:r>
          </w:p>
        </w:tc>
        <w:tc>
          <w:tcPr>
            <w:tcW w:w="928"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rFonts w:eastAsia="Arial"/>
                <w:bCs/>
                <w:color w:val="000000" w:themeColor="text1"/>
                <w:sz w:val="16"/>
                <w:szCs w:val="16"/>
                <w:lang w:eastAsia="ar-SA"/>
              </w:rPr>
            </w:pPr>
            <w:r w:rsidRPr="00E80904">
              <w:rPr>
                <w:rFonts w:eastAsia="Arial"/>
                <w:bCs/>
                <w:color w:val="000000" w:themeColor="text1"/>
                <w:sz w:val="16"/>
                <w:szCs w:val="16"/>
                <w:lang w:eastAsia="ar-SA"/>
              </w:rPr>
              <w:t>A</w:t>
            </w:r>
          </w:p>
        </w:tc>
        <w:tc>
          <w:tcPr>
            <w:tcW w:w="1061" w:type="dxa"/>
            <w:tcBorders>
              <w:top w:val="single" w:sz="8" w:space="0" w:color="auto"/>
              <w:bottom w:val="single" w:sz="8" w:space="0" w:color="auto"/>
            </w:tcBorders>
            <w:vAlign w:val="center"/>
          </w:tcPr>
          <w:p w:rsidR="000B42D8" w:rsidRPr="00E80904" w:rsidRDefault="00511B2F" w:rsidP="00D17FC5">
            <w:pPr>
              <w:spacing w:before="40" w:after="40" w:line="259" w:lineRule="auto"/>
              <w:jc w:val="center"/>
              <w:rPr>
                <w:rFonts w:eastAsia="Arial"/>
                <w:bCs/>
                <w:color w:val="000000" w:themeColor="text1"/>
                <w:sz w:val="16"/>
                <w:szCs w:val="16"/>
                <w:lang w:eastAsia="ar-SA"/>
              </w:rPr>
            </w:pPr>
            <w:r w:rsidRPr="00E80904">
              <w:rPr>
                <w:rFonts w:eastAsia="Arial"/>
                <w:bCs/>
                <w:color w:val="000000" w:themeColor="text1"/>
                <w:sz w:val="16"/>
                <w:szCs w:val="16"/>
                <w:lang w:eastAsia="ar-SA"/>
              </w:rPr>
              <w:t>D</w:t>
            </w:r>
          </w:p>
        </w:tc>
        <w:tc>
          <w:tcPr>
            <w:tcW w:w="848"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rFonts w:eastAsia="Arial"/>
                <w:bCs/>
                <w:color w:val="000000" w:themeColor="text1"/>
                <w:sz w:val="16"/>
                <w:szCs w:val="16"/>
                <w:lang w:eastAsia="ar-SA"/>
              </w:rPr>
            </w:pPr>
            <w:r w:rsidRPr="00E80904">
              <w:rPr>
                <w:rFonts w:eastAsia="Arial"/>
                <w:bCs/>
                <w:color w:val="000000" w:themeColor="text1"/>
                <w:sz w:val="16"/>
                <w:szCs w:val="16"/>
                <w:lang w:eastAsia="ar-SA"/>
              </w:rPr>
              <w:t>D</w:t>
            </w:r>
          </w:p>
        </w:tc>
        <w:tc>
          <w:tcPr>
            <w:tcW w:w="86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rFonts w:eastAsia="Arial"/>
                <w:bCs/>
                <w:color w:val="000000" w:themeColor="text1"/>
                <w:sz w:val="16"/>
                <w:szCs w:val="16"/>
                <w:lang w:eastAsia="ar-SA"/>
              </w:rPr>
            </w:pPr>
            <w:r w:rsidRPr="00E80904">
              <w:rPr>
                <w:rFonts w:eastAsia="Arial"/>
                <w:bCs/>
                <w:color w:val="000000" w:themeColor="text1"/>
                <w:sz w:val="16"/>
                <w:szCs w:val="16"/>
                <w:lang w:eastAsia="ar-SA"/>
              </w:rPr>
              <w:t>D</w:t>
            </w:r>
          </w:p>
        </w:tc>
        <w:tc>
          <w:tcPr>
            <w:tcW w:w="84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rFonts w:eastAsia="Arial"/>
                <w:bCs/>
                <w:color w:val="000000" w:themeColor="text1"/>
                <w:sz w:val="16"/>
                <w:szCs w:val="16"/>
                <w:lang w:eastAsia="ar-SA"/>
              </w:rPr>
            </w:pPr>
            <w:r w:rsidRPr="00E80904">
              <w:rPr>
                <w:rFonts w:eastAsia="Arial"/>
                <w:bCs/>
                <w:color w:val="000000" w:themeColor="text1"/>
                <w:sz w:val="16"/>
                <w:szCs w:val="16"/>
                <w:lang w:eastAsia="ar-SA"/>
              </w:rPr>
              <w:t>D</w:t>
            </w:r>
          </w:p>
        </w:tc>
        <w:tc>
          <w:tcPr>
            <w:tcW w:w="77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rFonts w:eastAsia="Arial"/>
                <w:bCs/>
                <w:color w:val="000000" w:themeColor="text1"/>
                <w:sz w:val="16"/>
                <w:szCs w:val="16"/>
                <w:lang w:eastAsia="ar-SA"/>
              </w:rPr>
            </w:pPr>
            <w:r w:rsidRPr="00E80904">
              <w:rPr>
                <w:rFonts w:eastAsia="Arial"/>
                <w:bCs/>
                <w:color w:val="000000" w:themeColor="text1"/>
                <w:sz w:val="16"/>
                <w:szCs w:val="16"/>
                <w:lang w:eastAsia="ar-SA"/>
              </w:rPr>
              <w:t>A</w:t>
            </w:r>
          </w:p>
        </w:tc>
        <w:tc>
          <w:tcPr>
            <w:tcW w:w="711"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rFonts w:eastAsia="Arial"/>
                <w:bCs/>
                <w:color w:val="000000" w:themeColor="text1"/>
                <w:sz w:val="16"/>
                <w:szCs w:val="16"/>
                <w:lang w:eastAsia="ar-SA"/>
              </w:rPr>
            </w:pPr>
            <w:r w:rsidRPr="00E80904">
              <w:rPr>
                <w:rFonts w:eastAsia="Arial"/>
                <w:bCs/>
                <w:color w:val="000000" w:themeColor="text1"/>
                <w:sz w:val="16"/>
                <w:szCs w:val="16"/>
                <w:lang w:eastAsia="ar-SA"/>
              </w:rPr>
              <w:t>D</w:t>
            </w:r>
          </w:p>
        </w:tc>
        <w:tc>
          <w:tcPr>
            <w:tcW w:w="84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rFonts w:eastAsia="Arial"/>
                <w:bCs/>
                <w:color w:val="000000" w:themeColor="text1"/>
                <w:sz w:val="16"/>
                <w:szCs w:val="16"/>
                <w:lang w:eastAsia="ar-SA"/>
              </w:rPr>
            </w:pPr>
            <w:r w:rsidRPr="00E80904">
              <w:rPr>
                <w:rFonts w:eastAsia="Arial"/>
                <w:bCs/>
                <w:color w:val="000000" w:themeColor="text1"/>
                <w:sz w:val="16"/>
                <w:szCs w:val="16"/>
                <w:lang w:eastAsia="ar-SA"/>
              </w:rPr>
              <w:t>D</w:t>
            </w:r>
          </w:p>
        </w:tc>
        <w:tc>
          <w:tcPr>
            <w:tcW w:w="84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rFonts w:eastAsia="Arial"/>
                <w:bCs/>
                <w:color w:val="000000" w:themeColor="text1"/>
                <w:sz w:val="16"/>
                <w:szCs w:val="16"/>
                <w:lang w:eastAsia="ar-SA"/>
              </w:rPr>
            </w:pPr>
            <w:r w:rsidRPr="00E80904">
              <w:rPr>
                <w:rFonts w:eastAsia="Arial"/>
                <w:bCs/>
                <w:color w:val="000000" w:themeColor="text1"/>
                <w:sz w:val="16"/>
                <w:szCs w:val="16"/>
                <w:lang w:eastAsia="ar-SA"/>
              </w:rPr>
              <w:t>D</w:t>
            </w:r>
          </w:p>
        </w:tc>
        <w:tc>
          <w:tcPr>
            <w:tcW w:w="85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rFonts w:eastAsia="Arial"/>
                <w:bCs/>
                <w:color w:val="000000" w:themeColor="text1"/>
                <w:sz w:val="16"/>
                <w:szCs w:val="16"/>
                <w:lang w:eastAsia="ar-SA"/>
              </w:rPr>
            </w:pPr>
            <w:r w:rsidRPr="00E80904">
              <w:rPr>
                <w:rFonts w:eastAsia="Arial"/>
                <w:bCs/>
                <w:color w:val="000000" w:themeColor="text1"/>
                <w:sz w:val="16"/>
                <w:szCs w:val="16"/>
                <w:lang w:eastAsia="ar-SA"/>
              </w:rPr>
              <w:t>D</w:t>
            </w:r>
          </w:p>
        </w:tc>
        <w:tc>
          <w:tcPr>
            <w:tcW w:w="919"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rFonts w:eastAsia="Arial"/>
                <w:bCs/>
                <w:color w:val="000000" w:themeColor="text1"/>
                <w:sz w:val="16"/>
                <w:szCs w:val="16"/>
                <w:lang w:eastAsia="ar-SA"/>
              </w:rPr>
            </w:pPr>
            <w:r w:rsidRPr="00E80904">
              <w:rPr>
                <w:rFonts w:eastAsia="Arial"/>
                <w:bCs/>
                <w:color w:val="000000" w:themeColor="text1"/>
                <w:sz w:val="16"/>
                <w:szCs w:val="16"/>
                <w:lang w:eastAsia="ar-SA"/>
              </w:rPr>
              <w:t>B</w:t>
            </w:r>
          </w:p>
        </w:tc>
        <w:tc>
          <w:tcPr>
            <w:tcW w:w="936" w:type="dxa"/>
            <w:tcBorders>
              <w:top w:val="single" w:sz="8" w:space="0" w:color="auto"/>
              <w:bottom w:val="single" w:sz="8" w:space="0" w:color="auto"/>
            </w:tcBorders>
            <w:vAlign w:val="center"/>
          </w:tcPr>
          <w:p w:rsidR="000B42D8" w:rsidRPr="00E80904" w:rsidRDefault="000B42D8" w:rsidP="00D17FC5">
            <w:pPr>
              <w:spacing w:before="40" w:after="40" w:line="259" w:lineRule="auto"/>
              <w:jc w:val="center"/>
              <w:rPr>
                <w:rFonts w:eastAsia="Arial"/>
                <w:bCs/>
                <w:color w:val="000000" w:themeColor="text1"/>
                <w:sz w:val="16"/>
                <w:szCs w:val="16"/>
                <w:lang w:eastAsia="ar-SA"/>
              </w:rPr>
            </w:pPr>
            <w:r w:rsidRPr="00E80904">
              <w:rPr>
                <w:rFonts w:eastAsia="Arial"/>
                <w:bCs/>
                <w:color w:val="000000" w:themeColor="text1"/>
                <w:sz w:val="16"/>
                <w:szCs w:val="16"/>
                <w:lang w:eastAsia="ar-SA"/>
              </w:rPr>
              <w:t>D</w:t>
            </w:r>
          </w:p>
        </w:tc>
      </w:tr>
      <w:tr w:rsidR="00E80904" w:rsidRPr="00CD0E6F" w:rsidTr="00C84E19">
        <w:tblPrEx>
          <w:tblLook w:val="0000"/>
        </w:tblPrEx>
        <w:trPr>
          <w:trHeight w:val="57"/>
          <w:jc w:val="center"/>
        </w:trPr>
        <w:tc>
          <w:tcPr>
            <w:tcW w:w="1630" w:type="dxa"/>
            <w:tcBorders>
              <w:top w:val="single" w:sz="8" w:space="0" w:color="auto"/>
              <w:bottom w:val="single" w:sz="8" w:space="0" w:color="auto"/>
            </w:tcBorders>
            <w:shd w:val="clear" w:color="auto" w:fill="DEEAF6" w:themeFill="accent1" w:themeFillTint="33"/>
            <w:vAlign w:val="center"/>
          </w:tcPr>
          <w:p w:rsidR="000B42D8" w:rsidRPr="0033528A" w:rsidRDefault="000B42D8" w:rsidP="00CD0E6F">
            <w:pPr>
              <w:widowControl w:val="0"/>
              <w:tabs>
                <w:tab w:val="num" w:pos="720"/>
                <w:tab w:val="num" w:pos="1146"/>
              </w:tabs>
              <w:suppressAutoHyphens/>
              <w:autoSpaceDE w:val="0"/>
              <w:adjustRightInd w:val="0"/>
              <w:snapToGrid w:val="0"/>
              <w:spacing w:line="240" w:lineRule="auto"/>
              <w:textAlignment w:val="baseline"/>
              <w:rPr>
                <w:bCs/>
                <w:color w:val="000000" w:themeColor="text1"/>
                <w:sz w:val="16"/>
                <w:szCs w:val="16"/>
              </w:rPr>
            </w:pPr>
            <w:r w:rsidRPr="0033528A">
              <w:rPr>
                <w:bCs/>
                <w:color w:val="000000" w:themeColor="text1"/>
                <w:sz w:val="16"/>
                <w:szCs w:val="16"/>
              </w:rPr>
              <w:t xml:space="preserve">29.3 </w:t>
            </w:r>
            <w:r w:rsidRPr="0033528A">
              <w:rPr>
                <w:color w:val="000000" w:themeColor="text1"/>
                <w:sz w:val="16"/>
                <w:szCs w:val="16"/>
              </w:rPr>
              <w:t>Accounting standards</w:t>
            </w:r>
          </w:p>
        </w:tc>
        <w:tc>
          <w:tcPr>
            <w:tcW w:w="93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33528A">
              <w:rPr>
                <w:bCs/>
                <w:color w:val="000000" w:themeColor="text1"/>
                <w:sz w:val="16"/>
                <w:szCs w:val="16"/>
                <w:lang w:val="en-GB"/>
              </w:rPr>
              <w:t>C</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33528A">
              <w:rPr>
                <w:bCs/>
                <w:color w:val="000000" w:themeColor="text1"/>
                <w:sz w:val="16"/>
                <w:szCs w:val="16"/>
                <w:lang w:val="en-GB"/>
              </w:rPr>
              <w:t>C</w:t>
            </w:r>
          </w:p>
        </w:tc>
        <w:tc>
          <w:tcPr>
            <w:tcW w:w="785"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widowControl w:val="0"/>
              <w:tabs>
                <w:tab w:val="num" w:pos="720"/>
                <w:tab w:val="num" w:pos="1146"/>
              </w:tabs>
              <w:suppressAutoHyphens/>
              <w:autoSpaceDE w:val="0"/>
              <w:adjustRightInd w:val="0"/>
              <w:snapToGrid w:val="0"/>
              <w:spacing w:before="40" w:after="40" w:line="259" w:lineRule="auto"/>
              <w:jc w:val="center"/>
              <w:textAlignment w:val="baseline"/>
              <w:rPr>
                <w:bCs/>
                <w:color w:val="000000" w:themeColor="text1"/>
                <w:sz w:val="16"/>
                <w:szCs w:val="16"/>
                <w:lang w:val="en-GB"/>
              </w:rPr>
            </w:pPr>
            <w:r w:rsidRPr="0033528A">
              <w:rPr>
                <w:bCs/>
                <w:color w:val="000000" w:themeColor="text1"/>
                <w:sz w:val="16"/>
                <w:szCs w:val="16"/>
                <w:lang w:val="en-GB"/>
              </w:rPr>
              <w:t>C</w:t>
            </w:r>
          </w:p>
        </w:tc>
        <w:tc>
          <w:tcPr>
            <w:tcW w:w="92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rFonts w:eastAsia="Arial"/>
                <w:bCs/>
                <w:color w:val="000000" w:themeColor="text1"/>
                <w:sz w:val="16"/>
                <w:szCs w:val="16"/>
                <w:lang w:eastAsia="ar-SA"/>
              </w:rPr>
            </w:pPr>
            <w:r w:rsidRPr="0033528A">
              <w:rPr>
                <w:rFonts w:eastAsia="Arial"/>
                <w:bCs/>
                <w:color w:val="000000" w:themeColor="text1"/>
                <w:sz w:val="16"/>
                <w:szCs w:val="16"/>
                <w:lang w:eastAsia="ar-SA"/>
              </w:rPr>
              <w:t>C</w:t>
            </w:r>
          </w:p>
        </w:tc>
        <w:tc>
          <w:tcPr>
            <w:tcW w:w="1061" w:type="dxa"/>
            <w:tcBorders>
              <w:top w:val="single" w:sz="8" w:space="0" w:color="auto"/>
              <w:bottom w:val="single" w:sz="8" w:space="0" w:color="auto"/>
            </w:tcBorders>
            <w:shd w:val="clear" w:color="auto" w:fill="DEEAF6" w:themeFill="accent1" w:themeFillTint="33"/>
            <w:vAlign w:val="center"/>
          </w:tcPr>
          <w:p w:rsidR="000B42D8" w:rsidRPr="0033528A" w:rsidRDefault="00511B2F" w:rsidP="00D17FC5">
            <w:pPr>
              <w:spacing w:before="40" w:after="40" w:line="259" w:lineRule="auto"/>
              <w:jc w:val="center"/>
              <w:rPr>
                <w:rFonts w:eastAsia="Arial"/>
                <w:bCs/>
                <w:color w:val="000000" w:themeColor="text1"/>
                <w:sz w:val="16"/>
                <w:szCs w:val="16"/>
                <w:lang w:eastAsia="ar-SA"/>
              </w:rPr>
            </w:pPr>
            <w:r w:rsidRPr="0033528A">
              <w:rPr>
                <w:rFonts w:eastAsia="Arial"/>
                <w:bCs/>
                <w:color w:val="000000" w:themeColor="text1"/>
                <w:sz w:val="16"/>
                <w:szCs w:val="16"/>
                <w:lang w:eastAsia="ar-SA"/>
              </w:rPr>
              <w:t>D</w:t>
            </w:r>
          </w:p>
        </w:tc>
        <w:tc>
          <w:tcPr>
            <w:tcW w:w="848"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rFonts w:eastAsia="Arial"/>
                <w:bCs/>
                <w:color w:val="000000" w:themeColor="text1"/>
                <w:sz w:val="16"/>
                <w:szCs w:val="16"/>
                <w:lang w:eastAsia="ar-SA"/>
              </w:rPr>
            </w:pPr>
            <w:r w:rsidRPr="0033528A">
              <w:rPr>
                <w:rFonts w:eastAsia="Arial"/>
                <w:bCs/>
                <w:color w:val="000000" w:themeColor="text1"/>
                <w:sz w:val="16"/>
                <w:szCs w:val="16"/>
                <w:lang w:eastAsia="ar-SA"/>
              </w:rPr>
              <w:t>C</w:t>
            </w:r>
          </w:p>
        </w:tc>
        <w:tc>
          <w:tcPr>
            <w:tcW w:w="86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rFonts w:eastAsia="Arial"/>
                <w:bCs/>
                <w:color w:val="000000" w:themeColor="text1"/>
                <w:sz w:val="16"/>
                <w:szCs w:val="16"/>
                <w:lang w:eastAsia="ar-SA"/>
              </w:rPr>
            </w:pPr>
            <w:r w:rsidRPr="0033528A">
              <w:rPr>
                <w:rFonts w:eastAsia="Arial"/>
                <w:bCs/>
                <w:color w:val="000000" w:themeColor="text1"/>
                <w:sz w:val="16"/>
                <w:szCs w:val="16"/>
                <w:lang w:eastAsia="ar-SA"/>
              </w:rPr>
              <w:t>C</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rFonts w:eastAsia="Arial"/>
                <w:bCs/>
                <w:color w:val="000000" w:themeColor="text1"/>
                <w:sz w:val="16"/>
                <w:szCs w:val="16"/>
                <w:lang w:eastAsia="ar-SA"/>
              </w:rPr>
            </w:pPr>
            <w:r w:rsidRPr="0033528A">
              <w:rPr>
                <w:rFonts w:eastAsia="Arial"/>
                <w:bCs/>
                <w:color w:val="000000" w:themeColor="text1"/>
                <w:sz w:val="16"/>
                <w:szCs w:val="16"/>
                <w:lang w:eastAsia="ar-SA"/>
              </w:rPr>
              <w:t>C</w:t>
            </w:r>
          </w:p>
        </w:tc>
        <w:tc>
          <w:tcPr>
            <w:tcW w:w="77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rFonts w:eastAsia="Arial"/>
                <w:bCs/>
                <w:color w:val="000000" w:themeColor="text1"/>
                <w:sz w:val="16"/>
                <w:szCs w:val="16"/>
                <w:lang w:eastAsia="ar-SA"/>
              </w:rPr>
            </w:pPr>
            <w:r w:rsidRPr="0033528A">
              <w:rPr>
                <w:rFonts w:eastAsia="Arial"/>
                <w:bCs/>
                <w:color w:val="000000" w:themeColor="text1"/>
                <w:sz w:val="16"/>
                <w:szCs w:val="16"/>
                <w:lang w:eastAsia="ar-SA"/>
              </w:rPr>
              <w:t>C</w:t>
            </w:r>
          </w:p>
        </w:tc>
        <w:tc>
          <w:tcPr>
            <w:tcW w:w="711"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rFonts w:eastAsia="Arial"/>
                <w:bCs/>
                <w:color w:val="000000" w:themeColor="text1"/>
                <w:sz w:val="16"/>
                <w:szCs w:val="16"/>
                <w:lang w:eastAsia="ar-SA"/>
              </w:rPr>
            </w:pPr>
            <w:r w:rsidRPr="0033528A">
              <w:rPr>
                <w:rFonts w:eastAsia="Arial"/>
                <w:bCs/>
                <w:color w:val="000000" w:themeColor="text1"/>
                <w:sz w:val="16"/>
                <w:szCs w:val="16"/>
                <w:lang w:eastAsia="ar-SA"/>
              </w:rPr>
              <w:t>D</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rFonts w:eastAsia="Arial"/>
                <w:bCs/>
                <w:color w:val="000000" w:themeColor="text1"/>
                <w:sz w:val="16"/>
                <w:szCs w:val="16"/>
                <w:lang w:eastAsia="ar-SA"/>
              </w:rPr>
            </w:pPr>
            <w:r w:rsidRPr="0033528A">
              <w:rPr>
                <w:rFonts w:eastAsia="Arial"/>
                <w:bCs/>
                <w:color w:val="000000" w:themeColor="text1"/>
                <w:sz w:val="16"/>
                <w:szCs w:val="16"/>
                <w:lang w:eastAsia="ar-SA"/>
              </w:rPr>
              <w:t>D</w:t>
            </w:r>
          </w:p>
        </w:tc>
        <w:tc>
          <w:tcPr>
            <w:tcW w:w="84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rFonts w:eastAsia="Arial"/>
                <w:bCs/>
                <w:color w:val="000000" w:themeColor="text1"/>
                <w:sz w:val="16"/>
                <w:szCs w:val="16"/>
                <w:lang w:eastAsia="ar-SA"/>
              </w:rPr>
            </w:pPr>
            <w:r w:rsidRPr="0033528A">
              <w:rPr>
                <w:rFonts w:eastAsia="Arial"/>
                <w:bCs/>
                <w:color w:val="000000" w:themeColor="text1"/>
                <w:sz w:val="16"/>
                <w:szCs w:val="16"/>
                <w:lang w:eastAsia="ar-SA"/>
              </w:rPr>
              <w:t>C</w:t>
            </w:r>
          </w:p>
        </w:tc>
        <w:tc>
          <w:tcPr>
            <w:tcW w:w="85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rFonts w:eastAsia="Arial"/>
                <w:bCs/>
                <w:color w:val="000000" w:themeColor="text1"/>
                <w:sz w:val="16"/>
                <w:szCs w:val="16"/>
                <w:lang w:eastAsia="ar-SA"/>
              </w:rPr>
            </w:pPr>
            <w:r w:rsidRPr="0033528A">
              <w:rPr>
                <w:rFonts w:eastAsia="Arial"/>
                <w:bCs/>
                <w:color w:val="000000" w:themeColor="text1"/>
                <w:sz w:val="16"/>
                <w:szCs w:val="16"/>
                <w:lang w:eastAsia="ar-SA"/>
              </w:rPr>
              <w:t>C</w:t>
            </w:r>
          </w:p>
        </w:tc>
        <w:tc>
          <w:tcPr>
            <w:tcW w:w="919"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rFonts w:eastAsia="Arial"/>
                <w:bCs/>
                <w:color w:val="000000" w:themeColor="text1"/>
                <w:sz w:val="16"/>
                <w:szCs w:val="16"/>
                <w:lang w:eastAsia="ar-SA"/>
              </w:rPr>
            </w:pPr>
            <w:r w:rsidRPr="0033528A">
              <w:rPr>
                <w:rFonts w:eastAsia="Arial"/>
                <w:bCs/>
                <w:color w:val="000000" w:themeColor="text1"/>
                <w:sz w:val="16"/>
                <w:szCs w:val="16"/>
                <w:lang w:eastAsia="ar-SA"/>
              </w:rPr>
              <w:t>C</w:t>
            </w:r>
          </w:p>
        </w:tc>
        <w:tc>
          <w:tcPr>
            <w:tcW w:w="936" w:type="dxa"/>
            <w:tcBorders>
              <w:top w:val="single" w:sz="8" w:space="0" w:color="auto"/>
              <w:bottom w:val="single" w:sz="8" w:space="0" w:color="auto"/>
            </w:tcBorders>
            <w:shd w:val="clear" w:color="auto" w:fill="DEEAF6" w:themeFill="accent1" w:themeFillTint="33"/>
            <w:vAlign w:val="center"/>
          </w:tcPr>
          <w:p w:rsidR="000B42D8" w:rsidRPr="0033528A" w:rsidRDefault="000B42D8" w:rsidP="00D17FC5">
            <w:pPr>
              <w:spacing w:before="40" w:after="40" w:line="259" w:lineRule="auto"/>
              <w:jc w:val="center"/>
              <w:rPr>
                <w:rFonts w:eastAsia="Arial"/>
                <w:bCs/>
                <w:color w:val="000000" w:themeColor="text1"/>
                <w:sz w:val="16"/>
                <w:szCs w:val="16"/>
                <w:lang w:eastAsia="ar-SA"/>
              </w:rPr>
            </w:pPr>
            <w:r w:rsidRPr="0033528A">
              <w:rPr>
                <w:rFonts w:eastAsia="Arial"/>
                <w:bCs/>
                <w:color w:val="000000" w:themeColor="text1"/>
                <w:sz w:val="16"/>
                <w:szCs w:val="16"/>
                <w:lang w:eastAsia="ar-SA"/>
              </w:rPr>
              <w:t>D</w:t>
            </w:r>
          </w:p>
        </w:tc>
      </w:tr>
      <w:tr w:rsidR="00E80904" w:rsidRPr="00E80904" w:rsidTr="00C84E19">
        <w:tblPrEx>
          <w:tblLook w:val="0000"/>
        </w:tblPrEx>
        <w:trPr>
          <w:trHeight w:val="57"/>
          <w:jc w:val="center"/>
        </w:trPr>
        <w:tc>
          <w:tcPr>
            <w:tcW w:w="1630" w:type="dxa"/>
            <w:tcBorders>
              <w:top w:val="single" w:sz="8" w:space="0" w:color="auto"/>
            </w:tcBorders>
            <w:vAlign w:val="center"/>
          </w:tcPr>
          <w:p w:rsidR="00511B2F" w:rsidRPr="00E80904" w:rsidRDefault="00511B2F" w:rsidP="00CD0E6F">
            <w:pPr>
              <w:spacing w:line="240" w:lineRule="auto"/>
              <w:rPr>
                <w:rFonts w:eastAsia="Times New Roman"/>
                <w:b/>
                <w:color w:val="000000" w:themeColor="text1"/>
                <w:sz w:val="16"/>
                <w:szCs w:val="16"/>
              </w:rPr>
            </w:pPr>
            <w:r w:rsidRPr="00E80904">
              <w:rPr>
                <w:b/>
                <w:color w:val="000000" w:themeColor="text1"/>
                <w:sz w:val="16"/>
                <w:szCs w:val="16"/>
              </w:rPr>
              <w:t xml:space="preserve">PI-30 </w:t>
            </w:r>
            <w:r w:rsidRPr="00E80904">
              <w:rPr>
                <w:rFonts w:eastAsiaTheme="majorEastAsia"/>
                <w:b/>
                <w:color w:val="000000" w:themeColor="text1"/>
                <w:sz w:val="16"/>
                <w:szCs w:val="16"/>
              </w:rPr>
              <w:t>External audit</w:t>
            </w:r>
          </w:p>
        </w:tc>
        <w:tc>
          <w:tcPr>
            <w:tcW w:w="935" w:type="dxa"/>
            <w:tcBorders>
              <w:top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lang w:val="en-GB"/>
              </w:rPr>
            </w:pPr>
            <w:r w:rsidRPr="0033528A">
              <w:rPr>
                <w:b/>
                <w:color w:val="000000" w:themeColor="text1"/>
                <w:sz w:val="16"/>
                <w:szCs w:val="16"/>
                <w:lang w:val="en-GB"/>
              </w:rPr>
              <w:t>D+</w:t>
            </w:r>
          </w:p>
        </w:tc>
        <w:tc>
          <w:tcPr>
            <w:tcW w:w="856" w:type="dxa"/>
            <w:tcBorders>
              <w:top w:val="single" w:sz="8" w:space="0" w:color="auto"/>
            </w:tcBorders>
            <w:shd w:val="clear" w:color="auto" w:fill="auto"/>
            <w:vAlign w:val="center"/>
          </w:tcPr>
          <w:p w:rsidR="00511B2F" w:rsidRPr="0033528A" w:rsidRDefault="00511B2F" w:rsidP="00D17FC5">
            <w:pPr>
              <w:spacing w:before="40" w:after="40" w:line="259" w:lineRule="auto"/>
              <w:jc w:val="center"/>
              <w:rPr>
                <w:b/>
                <w:color w:val="000000" w:themeColor="text1"/>
                <w:sz w:val="16"/>
                <w:szCs w:val="16"/>
                <w:lang w:val="en-GB"/>
              </w:rPr>
            </w:pPr>
            <w:r w:rsidRPr="0033528A">
              <w:rPr>
                <w:b/>
                <w:color w:val="000000" w:themeColor="text1"/>
                <w:sz w:val="16"/>
                <w:szCs w:val="16"/>
                <w:lang w:val="en-GB"/>
              </w:rPr>
              <w:t>D+</w:t>
            </w:r>
          </w:p>
        </w:tc>
        <w:tc>
          <w:tcPr>
            <w:tcW w:w="785" w:type="dxa"/>
            <w:tcBorders>
              <w:top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lang w:val="en-GB"/>
              </w:rPr>
            </w:pPr>
            <w:r w:rsidRPr="0033528A">
              <w:rPr>
                <w:b/>
                <w:color w:val="000000" w:themeColor="text1"/>
                <w:sz w:val="16"/>
                <w:szCs w:val="16"/>
                <w:lang w:val="en-GB"/>
              </w:rPr>
              <w:t>D+</w:t>
            </w:r>
          </w:p>
        </w:tc>
        <w:tc>
          <w:tcPr>
            <w:tcW w:w="928" w:type="dxa"/>
            <w:tcBorders>
              <w:top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1061" w:type="dxa"/>
            <w:tcBorders>
              <w:top w:val="single" w:sz="8" w:space="0" w:color="auto"/>
            </w:tcBorders>
            <w:vAlign w:val="center"/>
          </w:tcPr>
          <w:p w:rsidR="00511B2F" w:rsidRPr="0033528A" w:rsidRDefault="00511B2F" w:rsidP="00D17FC5">
            <w:pPr>
              <w:spacing w:before="40" w:after="40" w:line="259" w:lineRule="auto"/>
              <w:jc w:val="center"/>
              <w:rPr>
                <w:rFonts w:eastAsia="Times New Roman"/>
                <w:b/>
                <w:bCs/>
                <w:color w:val="000000" w:themeColor="text1"/>
                <w:sz w:val="16"/>
                <w:szCs w:val="16"/>
              </w:rPr>
            </w:pPr>
            <w:r w:rsidRPr="0033528A">
              <w:rPr>
                <w:rFonts w:eastAsia="Times New Roman"/>
                <w:b/>
                <w:bCs/>
                <w:color w:val="000000" w:themeColor="text1"/>
                <w:sz w:val="16"/>
                <w:szCs w:val="16"/>
              </w:rPr>
              <w:t>NA</w:t>
            </w:r>
          </w:p>
        </w:tc>
        <w:tc>
          <w:tcPr>
            <w:tcW w:w="848" w:type="dxa"/>
            <w:tcBorders>
              <w:top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866" w:type="dxa"/>
            <w:tcBorders>
              <w:top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846" w:type="dxa"/>
            <w:tcBorders>
              <w:top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776" w:type="dxa"/>
            <w:tcBorders>
              <w:top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711" w:type="dxa"/>
            <w:tcBorders>
              <w:top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846" w:type="dxa"/>
            <w:tcBorders>
              <w:top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846" w:type="dxa"/>
            <w:tcBorders>
              <w:top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856" w:type="dxa"/>
            <w:tcBorders>
              <w:top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919" w:type="dxa"/>
            <w:tcBorders>
              <w:top w:val="single" w:sz="8" w:space="0" w:color="auto"/>
              <w:bottom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D+</w:t>
            </w:r>
          </w:p>
        </w:tc>
        <w:tc>
          <w:tcPr>
            <w:tcW w:w="936" w:type="dxa"/>
            <w:tcBorders>
              <w:top w:val="single" w:sz="8" w:space="0" w:color="auto"/>
              <w:bottom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D+</w:t>
            </w:r>
          </w:p>
        </w:tc>
      </w:tr>
      <w:tr w:rsidR="00E80904" w:rsidRPr="00E80904" w:rsidTr="00C84E19">
        <w:tblPrEx>
          <w:tblLook w:val="0000"/>
        </w:tblPrEx>
        <w:trPr>
          <w:trHeight w:val="57"/>
          <w:jc w:val="center"/>
        </w:trPr>
        <w:tc>
          <w:tcPr>
            <w:tcW w:w="1630" w:type="dxa"/>
            <w:vAlign w:val="center"/>
          </w:tcPr>
          <w:p w:rsidR="00511B2F" w:rsidRPr="00E80904" w:rsidRDefault="00511B2F" w:rsidP="00CD0E6F">
            <w:pPr>
              <w:tabs>
                <w:tab w:val="left" w:pos="828"/>
              </w:tabs>
              <w:spacing w:line="240" w:lineRule="auto"/>
              <w:rPr>
                <w:rFonts w:eastAsia="Times New Roman"/>
                <w:color w:val="000000" w:themeColor="text1"/>
                <w:sz w:val="16"/>
                <w:szCs w:val="16"/>
              </w:rPr>
            </w:pPr>
            <w:r w:rsidRPr="00E80904">
              <w:rPr>
                <w:color w:val="000000" w:themeColor="text1"/>
                <w:spacing w:val="-1"/>
                <w:sz w:val="16"/>
                <w:szCs w:val="16"/>
              </w:rPr>
              <w:t xml:space="preserve">30.1 </w:t>
            </w:r>
            <w:r w:rsidRPr="00E80904">
              <w:rPr>
                <w:color w:val="000000" w:themeColor="text1"/>
                <w:sz w:val="16"/>
                <w:szCs w:val="16"/>
              </w:rPr>
              <w:t>Audit coverage and standards</w:t>
            </w:r>
          </w:p>
        </w:tc>
        <w:tc>
          <w:tcPr>
            <w:tcW w:w="935" w:type="dxa"/>
            <w:vAlign w:val="center"/>
          </w:tcPr>
          <w:p w:rsidR="00511B2F" w:rsidRPr="00E80904" w:rsidRDefault="00511B2F" w:rsidP="00D17FC5">
            <w:pPr>
              <w:tabs>
                <w:tab w:val="left" w:pos="828"/>
              </w:tabs>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C</w:t>
            </w:r>
          </w:p>
        </w:tc>
        <w:tc>
          <w:tcPr>
            <w:tcW w:w="856" w:type="dxa"/>
            <w:shd w:val="clear" w:color="auto" w:fill="auto"/>
            <w:vAlign w:val="center"/>
          </w:tcPr>
          <w:p w:rsidR="00511B2F" w:rsidRPr="00E80904" w:rsidRDefault="00511B2F" w:rsidP="00D17FC5">
            <w:pPr>
              <w:tabs>
                <w:tab w:val="left" w:pos="828"/>
              </w:tabs>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C</w:t>
            </w:r>
          </w:p>
        </w:tc>
        <w:tc>
          <w:tcPr>
            <w:tcW w:w="785" w:type="dxa"/>
            <w:vAlign w:val="center"/>
          </w:tcPr>
          <w:p w:rsidR="00511B2F" w:rsidRPr="00E80904" w:rsidRDefault="00511B2F" w:rsidP="00D17FC5">
            <w:pPr>
              <w:tabs>
                <w:tab w:val="left" w:pos="828"/>
              </w:tabs>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D</w:t>
            </w:r>
          </w:p>
        </w:tc>
        <w:tc>
          <w:tcPr>
            <w:tcW w:w="92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106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6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7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1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56" w:type="dxa"/>
            <w:tcBorders>
              <w:right w:val="single" w:sz="8" w:space="0" w:color="auto"/>
            </w:tcBorders>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19" w:type="dxa"/>
            <w:tcBorders>
              <w:top w:val="single" w:sz="8" w:space="0" w:color="auto"/>
              <w:left w:val="single" w:sz="8" w:space="0" w:color="auto"/>
              <w:bottom w:val="single" w:sz="6" w:space="0" w:color="auto"/>
              <w:right w:val="single" w:sz="8"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D</w:t>
            </w:r>
          </w:p>
        </w:tc>
        <w:tc>
          <w:tcPr>
            <w:tcW w:w="936" w:type="dxa"/>
            <w:tcBorders>
              <w:top w:val="single" w:sz="8" w:space="0" w:color="auto"/>
              <w:left w:val="single" w:sz="8" w:space="0" w:color="auto"/>
              <w:bottom w:val="single" w:sz="6"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D</w:t>
            </w:r>
          </w:p>
        </w:tc>
      </w:tr>
      <w:tr w:rsidR="00E80904" w:rsidRPr="00E80904" w:rsidTr="00C84E19">
        <w:tblPrEx>
          <w:tblLook w:val="0000"/>
        </w:tblPrEx>
        <w:trPr>
          <w:trHeight w:val="57"/>
          <w:jc w:val="center"/>
        </w:trPr>
        <w:tc>
          <w:tcPr>
            <w:tcW w:w="1630" w:type="dxa"/>
            <w:vAlign w:val="center"/>
          </w:tcPr>
          <w:p w:rsidR="00511B2F" w:rsidRPr="00E80904" w:rsidRDefault="00511B2F" w:rsidP="00CD0E6F">
            <w:pPr>
              <w:tabs>
                <w:tab w:val="left" w:pos="828"/>
              </w:tabs>
              <w:spacing w:line="240" w:lineRule="auto"/>
              <w:rPr>
                <w:rFonts w:eastAsia="Times New Roman"/>
                <w:color w:val="000000" w:themeColor="text1"/>
                <w:sz w:val="16"/>
                <w:szCs w:val="16"/>
              </w:rPr>
            </w:pPr>
            <w:r w:rsidRPr="00E80904">
              <w:rPr>
                <w:rFonts w:eastAsia="Times New Roman"/>
                <w:color w:val="000000" w:themeColor="text1"/>
                <w:spacing w:val="-1"/>
                <w:sz w:val="16"/>
                <w:szCs w:val="16"/>
              </w:rPr>
              <w:lastRenderedPageBreak/>
              <w:t xml:space="preserve">30.2 </w:t>
            </w:r>
            <w:r w:rsidRPr="00E80904">
              <w:rPr>
                <w:color w:val="000000" w:themeColor="text1"/>
                <w:sz w:val="16"/>
                <w:szCs w:val="16"/>
              </w:rPr>
              <w:t>Submission of audit reports to the legislature</w:t>
            </w:r>
          </w:p>
        </w:tc>
        <w:tc>
          <w:tcPr>
            <w:tcW w:w="935" w:type="dxa"/>
            <w:vAlign w:val="center"/>
          </w:tcPr>
          <w:p w:rsidR="00511B2F" w:rsidRPr="00E80904" w:rsidRDefault="00511B2F" w:rsidP="00D17FC5">
            <w:pPr>
              <w:tabs>
                <w:tab w:val="left" w:pos="828"/>
              </w:tabs>
              <w:spacing w:before="40" w:after="40" w:line="259" w:lineRule="auto"/>
              <w:jc w:val="center"/>
              <w:rPr>
                <w:rFonts w:eastAsia="Times New Roman"/>
                <w:color w:val="000000" w:themeColor="text1"/>
                <w:spacing w:val="-1"/>
                <w:sz w:val="16"/>
                <w:szCs w:val="16"/>
                <w:lang w:val="en-GB"/>
              </w:rPr>
            </w:pPr>
            <w:r w:rsidRPr="00E80904">
              <w:rPr>
                <w:rFonts w:eastAsia="Times New Roman"/>
                <w:color w:val="000000" w:themeColor="text1"/>
                <w:spacing w:val="-1"/>
                <w:sz w:val="16"/>
                <w:szCs w:val="16"/>
                <w:lang w:val="en-GB"/>
              </w:rPr>
              <w:t>D</w:t>
            </w:r>
          </w:p>
        </w:tc>
        <w:tc>
          <w:tcPr>
            <w:tcW w:w="856" w:type="dxa"/>
            <w:shd w:val="clear" w:color="auto" w:fill="auto"/>
            <w:vAlign w:val="center"/>
          </w:tcPr>
          <w:p w:rsidR="00511B2F" w:rsidRPr="00E80904" w:rsidRDefault="00511B2F" w:rsidP="00D17FC5">
            <w:pPr>
              <w:tabs>
                <w:tab w:val="left" w:pos="828"/>
              </w:tabs>
              <w:spacing w:before="40" w:after="40" w:line="259" w:lineRule="auto"/>
              <w:jc w:val="center"/>
              <w:rPr>
                <w:rFonts w:eastAsia="Times New Roman"/>
                <w:color w:val="000000" w:themeColor="text1"/>
                <w:spacing w:val="-1"/>
                <w:sz w:val="16"/>
                <w:szCs w:val="16"/>
                <w:lang w:val="en-GB"/>
              </w:rPr>
            </w:pPr>
            <w:r w:rsidRPr="00E80904">
              <w:rPr>
                <w:rFonts w:eastAsia="Times New Roman"/>
                <w:color w:val="000000" w:themeColor="text1"/>
                <w:spacing w:val="-1"/>
                <w:sz w:val="16"/>
                <w:szCs w:val="16"/>
                <w:lang w:val="en-GB"/>
              </w:rPr>
              <w:t>D</w:t>
            </w:r>
          </w:p>
        </w:tc>
        <w:tc>
          <w:tcPr>
            <w:tcW w:w="785" w:type="dxa"/>
            <w:vAlign w:val="center"/>
          </w:tcPr>
          <w:p w:rsidR="00511B2F" w:rsidRPr="00E80904" w:rsidRDefault="00511B2F" w:rsidP="00D17FC5">
            <w:pPr>
              <w:tabs>
                <w:tab w:val="left" w:pos="828"/>
              </w:tabs>
              <w:spacing w:before="40" w:after="40" w:line="259" w:lineRule="auto"/>
              <w:jc w:val="center"/>
              <w:rPr>
                <w:rFonts w:eastAsia="Times New Roman"/>
                <w:color w:val="000000" w:themeColor="text1"/>
                <w:spacing w:val="-1"/>
                <w:sz w:val="16"/>
                <w:szCs w:val="16"/>
                <w:lang w:val="en-GB"/>
              </w:rPr>
            </w:pPr>
            <w:r w:rsidRPr="00E80904">
              <w:rPr>
                <w:rFonts w:eastAsia="Times New Roman"/>
                <w:color w:val="000000" w:themeColor="text1"/>
                <w:spacing w:val="-1"/>
                <w:sz w:val="16"/>
                <w:szCs w:val="16"/>
                <w:lang w:val="en-GB"/>
              </w:rPr>
              <w:t>D</w:t>
            </w:r>
          </w:p>
        </w:tc>
        <w:tc>
          <w:tcPr>
            <w:tcW w:w="92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106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6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7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1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56" w:type="dxa"/>
            <w:tcBorders>
              <w:right w:val="single" w:sz="8" w:space="0" w:color="auto"/>
            </w:tcBorders>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19" w:type="dxa"/>
            <w:tcBorders>
              <w:top w:val="single" w:sz="6" w:space="0" w:color="auto"/>
              <w:left w:val="single" w:sz="8" w:space="0" w:color="auto"/>
              <w:bottom w:val="single" w:sz="8" w:space="0" w:color="auto"/>
              <w:right w:val="single" w:sz="8"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D</w:t>
            </w:r>
          </w:p>
        </w:tc>
        <w:tc>
          <w:tcPr>
            <w:tcW w:w="936" w:type="dxa"/>
            <w:tcBorders>
              <w:top w:val="single" w:sz="6" w:space="0" w:color="auto"/>
              <w:left w:val="single" w:sz="8" w:space="0" w:color="auto"/>
              <w:bottom w:val="single" w:sz="8"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D</w:t>
            </w:r>
          </w:p>
        </w:tc>
      </w:tr>
      <w:tr w:rsidR="00E80904" w:rsidRPr="00E80904" w:rsidTr="00C84E19">
        <w:tblPrEx>
          <w:tblLook w:val="0000"/>
        </w:tblPrEx>
        <w:trPr>
          <w:trHeight w:val="57"/>
          <w:jc w:val="center"/>
        </w:trPr>
        <w:tc>
          <w:tcPr>
            <w:tcW w:w="1630" w:type="dxa"/>
            <w:vAlign w:val="center"/>
          </w:tcPr>
          <w:p w:rsidR="00511B2F" w:rsidRPr="00E80904" w:rsidRDefault="00511B2F" w:rsidP="00CD0E6F">
            <w:pPr>
              <w:tabs>
                <w:tab w:val="left" w:pos="827"/>
              </w:tabs>
              <w:spacing w:line="240" w:lineRule="auto"/>
              <w:rPr>
                <w:rFonts w:eastAsia="Times New Roman"/>
                <w:color w:val="000000" w:themeColor="text1"/>
                <w:sz w:val="16"/>
                <w:szCs w:val="16"/>
              </w:rPr>
            </w:pPr>
            <w:r w:rsidRPr="00E80904">
              <w:rPr>
                <w:color w:val="000000" w:themeColor="text1"/>
                <w:spacing w:val="-1"/>
                <w:sz w:val="16"/>
                <w:szCs w:val="16"/>
              </w:rPr>
              <w:t xml:space="preserve">30.3  </w:t>
            </w:r>
            <w:r w:rsidRPr="00E80904">
              <w:rPr>
                <w:color w:val="000000" w:themeColor="text1"/>
                <w:sz w:val="16"/>
                <w:szCs w:val="16"/>
              </w:rPr>
              <w:t xml:space="preserve"> External audit follow-up</w:t>
            </w:r>
          </w:p>
        </w:tc>
        <w:tc>
          <w:tcPr>
            <w:tcW w:w="935" w:type="dxa"/>
            <w:vAlign w:val="center"/>
          </w:tcPr>
          <w:p w:rsidR="00511B2F" w:rsidRPr="00E80904" w:rsidRDefault="00AD515C" w:rsidP="00D17FC5">
            <w:pPr>
              <w:tabs>
                <w:tab w:val="left" w:pos="827"/>
              </w:tabs>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N</w:t>
            </w:r>
            <w:r w:rsidR="00511B2F" w:rsidRPr="00E80904">
              <w:rPr>
                <w:color w:val="000000" w:themeColor="text1"/>
                <w:spacing w:val="-1"/>
                <w:sz w:val="16"/>
                <w:szCs w:val="16"/>
                <w:lang w:val="en-GB"/>
              </w:rPr>
              <w:t>A</w:t>
            </w:r>
          </w:p>
        </w:tc>
        <w:tc>
          <w:tcPr>
            <w:tcW w:w="856" w:type="dxa"/>
            <w:shd w:val="clear" w:color="auto" w:fill="auto"/>
            <w:vAlign w:val="center"/>
          </w:tcPr>
          <w:p w:rsidR="00511B2F" w:rsidRPr="00E80904" w:rsidRDefault="00511B2F" w:rsidP="00D17FC5">
            <w:pPr>
              <w:tabs>
                <w:tab w:val="left" w:pos="827"/>
              </w:tabs>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B</w:t>
            </w:r>
          </w:p>
        </w:tc>
        <w:tc>
          <w:tcPr>
            <w:tcW w:w="785" w:type="dxa"/>
            <w:vAlign w:val="center"/>
          </w:tcPr>
          <w:p w:rsidR="00511B2F" w:rsidRPr="00E80904" w:rsidRDefault="00511B2F" w:rsidP="00D17FC5">
            <w:pPr>
              <w:tabs>
                <w:tab w:val="left" w:pos="827"/>
              </w:tabs>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C</w:t>
            </w:r>
          </w:p>
        </w:tc>
        <w:tc>
          <w:tcPr>
            <w:tcW w:w="92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106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6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7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1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5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19" w:type="dxa"/>
            <w:tcBorders>
              <w:top w:val="single" w:sz="8" w:space="0" w:color="auto"/>
              <w:bottom w:val="single" w:sz="8" w:space="0" w:color="auto"/>
            </w:tcBorders>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D</w:t>
            </w:r>
          </w:p>
        </w:tc>
        <w:tc>
          <w:tcPr>
            <w:tcW w:w="936" w:type="dxa"/>
            <w:tcBorders>
              <w:top w:val="single" w:sz="8" w:space="0" w:color="auto"/>
              <w:bottom w:val="single" w:sz="8" w:space="0" w:color="auto"/>
            </w:tcBorders>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D</w:t>
            </w:r>
          </w:p>
        </w:tc>
      </w:tr>
      <w:tr w:rsidR="00E80904" w:rsidRPr="00E80904" w:rsidTr="00C84E19">
        <w:tblPrEx>
          <w:tblLook w:val="0000"/>
        </w:tblPrEx>
        <w:trPr>
          <w:trHeight w:val="57"/>
          <w:jc w:val="center"/>
        </w:trPr>
        <w:tc>
          <w:tcPr>
            <w:tcW w:w="1630" w:type="dxa"/>
            <w:vAlign w:val="center"/>
          </w:tcPr>
          <w:p w:rsidR="00511B2F" w:rsidRPr="00E80904" w:rsidRDefault="00511B2F" w:rsidP="00CD0E6F">
            <w:pPr>
              <w:spacing w:line="240" w:lineRule="auto"/>
              <w:rPr>
                <w:color w:val="000000" w:themeColor="text1"/>
                <w:sz w:val="16"/>
                <w:szCs w:val="16"/>
              </w:rPr>
            </w:pPr>
            <w:r w:rsidRPr="00E80904">
              <w:rPr>
                <w:color w:val="000000" w:themeColor="text1"/>
                <w:spacing w:val="-1"/>
                <w:sz w:val="16"/>
                <w:szCs w:val="16"/>
              </w:rPr>
              <w:t>30.4</w:t>
            </w:r>
            <w:r w:rsidRPr="00E80904">
              <w:rPr>
                <w:color w:val="000000" w:themeColor="text1"/>
                <w:sz w:val="16"/>
                <w:szCs w:val="16"/>
              </w:rPr>
              <w:t xml:space="preserve"> Supreme Audit Institution (SAI) independence</w:t>
            </w:r>
          </w:p>
        </w:tc>
        <w:tc>
          <w:tcPr>
            <w:tcW w:w="935" w:type="dxa"/>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A</w:t>
            </w:r>
          </w:p>
        </w:tc>
        <w:tc>
          <w:tcPr>
            <w:tcW w:w="856" w:type="dxa"/>
            <w:shd w:val="clear" w:color="auto" w:fill="auto"/>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A</w:t>
            </w:r>
          </w:p>
        </w:tc>
        <w:tc>
          <w:tcPr>
            <w:tcW w:w="785" w:type="dxa"/>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A</w:t>
            </w:r>
          </w:p>
        </w:tc>
        <w:tc>
          <w:tcPr>
            <w:tcW w:w="92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106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6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7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1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56" w:type="dxa"/>
            <w:tcBorders>
              <w:right w:val="single" w:sz="8" w:space="0" w:color="auto"/>
            </w:tcBorders>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19"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A</w:t>
            </w:r>
          </w:p>
        </w:tc>
        <w:tc>
          <w:tcPr>
            <w:tcW w:w="936" w:type="dxa"/>
            <w:tcBorders>
              <w:top w:val="single" w:sz="8" w:space="0" w:color="auto"/>
              <w:left w:val="single" w:sz="8" w:space="0" w:color="auto"/>
              <w:bottom w:val="single" w:sz="8"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A</w:t>
            </w:r>
          </w:p>
        </w:tc>
      </w:tr>
      <w:tr w:rsidR="00E80904" w:rsidRPr="00E80904" w:rsidTr="0033528A">
        <w:tblPrEx>
          <w:tblLook w:val="0000"/>
        </w:tblPrEx>
        <w:trPr>
          <w:trHeight w:val="57"/>
          <w:jc w:val="center"/>
        </w:trPr>
        <w:tc>
          <w:tcPr>
            <w:tcW w:w="1630" w:type="dxa"/>
            <w:vAlign w:val="center"/>
          </w:tcPr>
          <w:p w:rsidR="00511B2F" w:rsidRPr="00E80904" w:rsidRDefault="00511B2F" w:rsidP="00CD0E6F">
            <w:pPr>
              <w:spacing w:line="240" w:lineRule="auto"/>
              <w:rPr>
                <w:b/>
                <w:color w:val="000000" w:themeColor="text1"/>
                <w:sz w:val="16"/>
                <w:szCs w:val="16"/>
              </w:rPr>
            </w:pPr>
            <w:r w:rsidRPr="00E80904">
              <w:rPr>
                <w:b/>
                <w:color w:val="000000" w:themeColor="text1"/>
                <w:sz w:val="16"/>
                <w:szCs w:val="16"/>
              </w:rPr>
              <w:t xml:space="preserve">PI-31 </w:t>
            </w:r>
            <w:r w:rsidRPr="00E80904">
              <w:rPr>
                <w:rFonts w:eastAsiaTheme="minorEastAsia"/>
                <w:b/>
                <w:color w:val="000000" w:themeColor="text1"/>
                <w:sz w:val="16"/>
                <w:szCs w:val="16"/>
              </w:rPr>
              <w:t>Legislative scrutiny of audit reports</w:t>
            </w:r>
          </w:p>
        </w:tc>
        <w:tc>
          <w:tcPr>
            <w:tcW w:w="935" w:type="dxa"/>
            <w:vAlign w:val="center"/>
          </w:tcPr>
          <w:p w:rsidR="00511B2F" w:rsidRPr="0033528A" w:rsidRDefault="00511B2F" w:rsidP="00D17FC5">
            <w:pPr>
              <w:spacing w:before="40" w:after="40" w:line="259" w:lineRule="auto"/>
              <w:jc w:val="center"/>
              <w:rPr>
                <w:b/>
                <w:color w:val="000000" w:themeColor="text1"/>
                <w:spacing w:val="-1"/>
                <w:sz w:val="16"/>
                <w:szCs w:val="16"/>
                <w:lang w:val="en-GB"/>
              </w:rPr>
            </w:pPr>
            <w:r w:rsidRPr="0033528A">
              <w:rPr>
                <w:b/>
                <w:color w:val="000000" w:themeColor="text1"/>
                <w:spacing w:val="-1"/>
                <w:sz w:val="16"/>
                <w:szCs w:val="16"/>
                <w:lang w:val="en-GB"/>
              </w:rPr>
              <w:t>D</w:t>
            </w:r>
          </w:p>
        </w:tc>
        <w:tc>
          <w:tcPr>
            <w:tcW w:w="856" w:type="dxa"/>
            <w:shd w:val="clear" w:color="auto" w:fill="auto"/>
            <w:vAlign w:val="center"/>
          </w:tcPr>
          <w:p w:rsidR="00511B2F" w:rsidRPr="0033528A" w:rsidRDefault="00511B2F" w:rsidP="00D17FC5">
            <w:pPr>
              <w:spacing w:before="40" w:after="40" w:line="259" w:lineRule="auto"/>
              <w:jc w:val="center"/>
              <w:rPr>
                <w:b/>
                <w:color w:val="000000" w:themeColor="text1"/>
                <w:spacing w:val="-1"/>
                <w:sz w:val="16"/>
                <w:szCs w:val="16"/>
                <w:lang w:val="en-GB"/>
              </w:rPr>
            </w:pPr>
            <w:r w:rsidRPr="0033528A">
              <w:rPr>
                <w:b/>
                <w:color w:val="000000" w:themeColor="text1"/>
                <w:spacing w:val="-1"/>
                <w:sz w:val="16"/>
                <w:szCs w:val="16"/>
                <w:lang w:val="en-GB"/>
              </w:rPr>
              <w:t>D</w:t>
            </w:r>
          </w:p>
        </w:tc>
        <w:tc>
          <w:tcPr>
            <w:tcW w:w="785" w:type="dxa"/>
            <w:vAlign w:val="center"/>
          </w:tcPr>
          <w:p w:rsidR="00511B2F" w:rsidRPr="0033528A" w:rsidRDefault="00511B2F" w:rsidP="00D17FC5">
            <w:pPr>
              <w:spacing w:before="40" w:after="40" w:line="259" w:lineRule="auto"/>
              <w:jc w:val="center"/>
              <w:rPr>
                <w:b/>
                <w:color w:val="000000" w:themeColor="text1"/>
                <w:spacing w:val="-1"/>
                <w:sz w:val="16"/>
                <w:szCs w:val="16"/>
                <w:lang w:val="en-GB"/>
              </w:rPr>
            </w:pPr>
            <w:r w:rsidRPr="0033528A">
              <w:rPr>
                <w:b/>
                <w:color w:val="000000" w:themeColor="text1"/>
                <w:spacing w:val="-1"/>
                <w:sz w:val="16"/>
                <w:szCs w:val="16"/>
                <w:lang w:val="en-GB"/>
              </w:rPr>
              <w:t>D</w:t>
            </w:r>
          </w:p>
        </w:tc>
        <w:tc>
          <w:tcPr>
            <w:tcW w:w="928" w:type="dxa"/>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1061" w:type="dxa"/>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848" w:type="dxa"/>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866" w:type="dxa"/>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846" w:type="dxa"/>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776" w:type="dxa"/>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711" w:type="dxa"/>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846" w:type="dxa"/>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846" w:type="dxa"/>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856" w:type="dxa"/>
            <w:tcBorders>
              <w:right w:val="single" w:sz="8" w:space="0" w:color="auto"/>
            </w:tcBorders>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NA</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D</w:t>
            </w:r>
          </w:p>
        </w:tc>
        <w:tc>
          <w:tcPr>
            <w:tcW w:w="936" w:type="dxa"/>
            <w:tcBorders>
              <w:top w:val="single" w:sz="8" w:space="0" w:color="auto"/>
              <w:left w:val="single" w:sz="8" w:space="0" w:color="auto"/>
              <w:bottom w:val="single" w:sz="8" w:space="0" w:color="auto"/>
            </w:tcBorders>
            <w:shd w:val="clear" w:color="auto" w:fill="FFFFFF" w:themeFill="background1"/>
            <w:vAlign w:val="center"/>
          </w:tcPr>
          <w:p w:rsidR="00511B2F" w:rsidRPr="0033528A" w:rsidRDefault="00511B2F" w:rsidP="00D17FC5">
            <w:pPr>
              <w:spacing w:before="40" w:after="40" w:line="259" w:lineRule="auto"/>
              <w:jc w:val="center"/>
              <w:rPr>
                <w:b/>
                <w:color w:val="000000" w:themeColor="text1"/>
                <w:sz w:val="16"/>
                <w:szCs w:val="16"/>
              </w:rPr>
            </w:pPr>
            <w:r w:rsidRPr="0033528A">
              <w:rPr>
                <w:b/>
                <w:color w:val="000000" w:themeColor="text1"/>
                <w:sz w:val="16"/>
                <w:szCs w:val="16"/>
              </w:rPr>
              <w:t>D</w:t>
            </w:r>
          </w:p>
        </w:tc>
      </w:tr>
      <w:tr w:rsidR="00E80904" w:rsidRPr="00E80904" w:rsidTr="00C84E19">
        <w:tblPrEx>
          <w:tblLook w:val="0000"/>
        </w:tblPrEx>
        <w:trPr>
          <w:trHeight w:val="57"/>
          <w:jc w:val="center"/>
        </w:trPr>
        <w:tc>
          <w:tcPr>
            <w:tcW w:w="1630" w:type="dxa"/>
            <w:vAlign w:val="center"/>
          </w:tcPr>
          <w:p w:rsidR="00511B2F" w:rsidRPr="00E80904" w:rsidRDefault="00511B2F" w:rsidP="00CD0E6F">
            <w:pPr>
              <w:pStyle w:val="BodyText"/>
              <w:tabs>
                <w:tab w:val="left" w:pos="961"/>
              </w:tabs>
              <w:spacing w:after="0" w:line="240" w:lineRule="auto"/>
              <w:rPr>
                <w:color w:val="000000" w:themeColor="text1"/>
                <w:sz w:val="16"/>
                <w:szCs w:val="16"/>
              </w:rPr>
            </w:pPr>
            <w:r w:rsidRPr="00E80904">
              <w:rPr>
                <w:color w:val="000000" w:themeColor="text1"/>
                <w:spacing w:val="-1"/>
                <w:sz w:val="16"/>
                <w:szCs w:val="16"/>
              </w:rPr>
              <w:t xml:space="preserve">31.1 </w:t>
            </w:r>
            <w:r w:rsidRPr="00E80904">
              <w:rPr>
                <w:color w:val="000000" w:themeColor="text1"/>
                <w:sz w:val="16"/>
                <w:szCs w:val="16"/>
              </w:rPr>
              <w:t>Timing of audit report scrutiny</w:t>
            </w:r>
          </w:p>
        </w:tc>
        <w:tc>
          <w:tcPr>
            <w:tcW w:w="935" w:type="dxa"/>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D</w:t>
            </w:r>
          </w:p>
        </w:tc>
        <w:tc>
          <w:tcPr>
            <w:tcW w:w="856" w:type="dxa"/>
            <w:shd w:val="clear" w:color="auto" w:fill="auto"/>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D</w:t>
            </w:r>
          </w:p>
        </w:tc>
        <w:tc>
          <w:tcPr>
            <w:tcW w:w="785" w:type="dxa"/>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D</w:t>
            </w:r>
          </w:p>
        </w:tc>
        <w:tc>
          <w:tcPr>
            <w:tcW w:w="92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106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6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7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1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56" w:type="dxa"/>
            <w:tcBorders>
              <w:right w:val="single" w:sz="8" w:space="0" w:color="auto"/>
            </w:tcBorders>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19"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D</w:t>
            </w:r>
          </w:p>
        </w:tc>
        <w:tc>
          <w:tcPr>
            <w:tcW w:w="936" w:type="dxa"/>
            <w:tcBorders>
              <w:top w:val="single" w:sz="8" w:space="0" w:color="auto"/>
              <w:left w:val="single" w:sz="8" w:space="0" w:color="auto"/>
              <w:bottom w:val="single" w:sz="8"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D</w:t>
            </w:r>
          </w:p>
        </w:tc>
      </w:tr>
      <w:tr w:rsidR="00E80904" w:rsidRPr="00E80904" w:rsidTr="00C84E19">
        <w:tblPrEx>
          <w:tblLook w:val="0000"/>
        </w:tblPrEx>
        <w:trPr>
          <w:trHeight w:val="57"/>
          <w:jc w:val="center"/>
        </w:trPr>
        <w:tc>
          <w:tcPr>
            <w:tcW w:w="1630" w:type="dxa"/>
            <w:vAlign w:val="center"/>
          </w:tcPr>
          <w:p w:rsidR="00511B2F" w:rsidRPr="00E80904" w:rsidRDefault="00511B2F" w:rsidP="00CD0E6F">
            <w:pPr>
              <w:pStyle w:val="BodyText"/>
              <w:tabs>
                <w:tab w:val="left" w:pos="961"/>
              </w:tabs>
              <w:spacing w:after="0" w:line="240" w:lineRule="auto"/>
              <w:rPr>
                <w:color w:val="000000" w:themeColor="text1"/>
                <w:sz w:val="16"/>
                <w:szCs w:val="16"/>
              </w:rPr>
            </w:pPr>
            <w:r w:rsidRPr="00E80904">
              <w:rPr>
                <w:color w:val="000000" w:themeColor="text1"/>
                <w:spacing w:val="-1"/>
                <w:sz w:val="16"/>
                <w:szCs w:val="16"/>
              </w:rPr>
              <w:t xml:space="preserve">31.2 </w:t>
            </w:r>
            <w:r w:rsidRPr="00E80904">
              <w:rPr>
                <w:color w:val="000000" w:themeColor="text1"/>
                <w:sz w:val="16"/>
                <w:szCs w:val="16"/>
              </w:rPr>
              <w:t>Hearings on audit findings</w:t>
            </w:r>
          </w:p>
        </w:tc>
        <w:tc>
          <w:tcPr>
            <w:tcW w:w="935" w:type="dxa"/>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D</w:t>
            </w:r>
          </w:p>
        </w:tc>
        <w:tc>
          <w:tcPr>
            <w:tcW w:w="856" w:type="dxa"/>
            <w:shd w:val="clear" w:color="auto" w:fill="auto"/>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D</w:t>
            </w:r>
          </w:p>
        </w:tc>
        <w:tc>
          <w:tcPr>
            <w:tcW w:w="785" w:type="dxa"/>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D</w:t>
            </w:r>
          </w:p>
        </w:tc>
        <w:tc>
          <w:tcPr>
            <w:tcW w:w="92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106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6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7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1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56" w:type="dxa"/>
            <w:tcBorders>
              <w:right w:val="single" w:sz="8" w:space="0" w:color="auto"/>
            </w:tcBorders>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19"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D</w:t>
            </w:r>
          </w:p>
        </w:tc>
        <w:tc>
          <w:tcPr>
            <w:tcW w:w="936" w:type="dxa"/>
            <w:tcBorders>
              <w:top w:val="single" w:sz="8" w:space="0" w:color="auto"/>
              <w:left w:val="single" w:sz="8" w:space="0" w:color="auto"/>
              <w:bottom w:val="single" w:sz="8"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D</w:t>
            </w:r>
          </w:p>
        </w:tc>
      </w:tr>
      <w:tr w:rsidR="00E80904" w:rsidRPr="00E80904" w:rsidTr="00C84E19">
        <w:tblPrEx>
          <w:tblLook w:val="0000"/>
        </w:tblPrEx>
        <w:trPr>
          <w:trHeight w:val="57"/>
          <w:jc w:val="center"/>
        </w:trPr>
        <w:tc>
          <w:tcPr>
            <w:tcW w:w="1630" w:type="dxa"/>
            <w:vAlign w:val="center"/>
          </w:tcPr>
          <w:p w:rsidR="00511B2F" w:rsidRPr="00E80904" w:rsidRDefault="00511B2F" w:rsidP="00CD0E6F">
            <w:pPr>
              <w:pStyle w:val="BodyText"/>
              <w:tabs>
                <w:tab w:val="left" w:pos="960"/>
              </w:tabs>
              <w:spacing w:after="0" w:line="240" w:lineRule="auto"/>
              <w:rPr>
                <w:color w:val="000000" w:themeColor="text1"/>
                <w:sz w:val="16"/>
                <w:szCs w:val="16"/>
              </w:rPr>
            </w:pPr>
            <w:r w:rsidRPr="00E80904">
              <w:rPr>
                <w:color w:val="000000" w:themeColor="text1"/>
                <w:spacing w:val="-1"/>
                <w:sz w:val="16"/>
                <w:szCs w:val="16"/>
              </w:rPr>
              <w:t xml:space="preserve">31.3 </w:t>
            </w:r>
            <w:r w:rsidRPr="00E80904">
              <w:rPr>
                <w:color w:val="000000" w:themeColor="text1"/>
                <w:sz w:val="16"/>
                <w:szCs w:val="16"/>
              </w:rPr>
              <w:t>Recommendations on audit by the legislature</w:t>
            </w:r>
          </w:p>
        </w:tc>
        <w:tc>
          <w:tcPr>
            <w:tcW w:w="935" w:type="dxa"/>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D</w:t>
            </w:r>
          </w:p>
        </w:tc>
        <w:tc>
          <w:tcPr>
            <w:tcW w:w="856" w:type="dxa"/>
            <w:shd w:val="clear" w:color="auto" w:fill="auto"/>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D</w:t>
            </w:r>
          </w:p>
        </w:tc>
        <w:tc>
          <w:tcPr>
            <w:tcW w:w="785" w:type="dxa"/>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D</w:t>
            </w:r>
          </w:p>
        </w:tc>
        <w:tc>
          <w:tcPr>
            <w:tcW w:w="92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106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6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7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1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56" w:type="dxa"/>
            <w:tcBorders>
              <w:right w:val="single" w:sz="8" w:space="0" w:color="auto"/>
            </w:tcBorders>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19"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D</w:t>
            </w:r>
          </w:p>
        </w:tc>
        <w:tc>
          <w:tcPr>
            <w:tcW w:w="936" w:type="dxa"/>
            <w:tcBorders>
              <w:top w:val="single" w:sz="8" w:space="0" w:color="auto"/>
              <w:left w:val="single" w:sz="8" w:space="0" w:color="auto"/>
              <w:bottom w:val="single" w:sz="8"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D</w:t>
            </w:r>
          </w:p>
        </w:tc>
      </w:tr>
      <w:tr w:rsidR="00E80904" w:rsidRPr="00E80904" w:rsidTr="00C84E19">
        <w:tblPrEx>
          <w:tblLook w:val="0000"/>
        </w:tblPrEx>
        <w:trPr>
          <w:trHeight w:val="57"/>
          <w:jc w:val="center"/>
        </w:trPr>
        <w:tc>
          <w:tcPr>
            <w:tcW w:w="1630" w:type="dxa"/>
            <w:vAlign w:val="center"/>
          </w:tcPr>
          <w:p w:rsidR="00511B2F" w:rsidRPr="00E80904" w:rsidRDefault="00511B2F" w:rsidP="00CD0E6F">
            <w:pPr>
              <w:pStyle w:val="BodyText"/>
              <w:tabs>
                <w:tab w:val="left" w:pos="961"/>
              </w:tabs>
              <w:spacing w:after="0" w:line="240" w:lineRule="auto"/>
              <w:rPr>
                <w:color w:val="000000" w:themeColor="text1"/>
                <w:sz w:val="16"/>
                <w:szCs w:val="16"/>
              </w:rPr>
            </w:pPr>
            <w:r w:rsidRPr="00E80904">
              <w:rPr>
                <w:color w:val="000000" w:themeColor="text1"/>
                <w:spacing w:val="-1"/>
                <w:sz w:val="16"/>
                <w:szCs w:val="16"/>
              </w:rPr>
              <w:t xml:space="preserve">31.4 </w:t>
            </w:r>
            <w:r w:rsidRPr="00E80904">
              <w:rPr>
                <w:color w:val="000000" w:themeColor="text1"/>
                <w:sz w:val="16"/>
                <w:szCs w:val="16"/>
              </w:rPr>
              <w:t>Transparency of legislative scrutiny of audit reports</w:t>
            </w:r>
          </w:p>
        </w:tc>
        <w:tc>
          <w:tcPr>
            <w:tcW w:w="935" w:type="dxa"/>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D</w:t>
            </w:r>
          </w:p>
        </w:tc>
        <w:tc>
          <w:tcPr>
            <w:tcW w:w="856" w:type="dxa"/>
            <w:shd w:val="clear" w:color="auto" w:fill="auto"/>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D</w:t>
            </w:r>
          </w:p>
        </w:tc>
        <w:tc>
          <w:tcPr>
            <w:tcW w:w="785" w:type="dxa"/>
            <w:vAlign w:val="center"/>
          </w:tcPr>
          <w:p w:rsidR="00511B2F" w:rsidRPr="00E80904" w:rsidRDefault="00511B2F" w:rsidP="00D17FC5">
            <w:pPr>
              <w:spacing w:before="40" w:after="40" w:line="259" w:lineRule="auto"/>
              <w:jc w:val="center"/>
              <w:rPr>
                <w:color w:val="000000" w:themeColor="text1"/>
                <w:spacing w:val="-1"/>
                <w:sz w:val="16"/>
                <w:szCs w:val="16"/>
                <w:lang w:val="en-GB"/>
              </w:rPr>
            </w:pPr>
            <w:r w:rsidRPr="00E80904">
              <w:rPr>
                <w:color w:val="000000" w:themeColor="text1"/>
                <w:spacing w:val="-1"/>
                <w:sz w:val="16"/>
                <w:szCs w:val="16"/>
                <w:lang w:val="en-GB"/>
              </w:rPr>
              <w:t>D</w:t>
            </w:r>
          </w:p>
        </w:tc>
        <w:tc>
          <w:tcPr>
            <w:tcW w:w="92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106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8"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6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7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711"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46" w:type="dxa"/>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856" w:type="dxa"/>
            <w:tcBorders>
              <w:right w:val="single" w:sz="8" w:space="0" w:color="auto"/>
            </w:tcBorders>
            <w:vAlign w:val="center"/>
          </w:tcPr>
          <w:p w:rsidR="00511B2F" w:rsidRPr="00E80904" w:rsidRDefault="00511B2F" w:rsidP="00D17FC5">
            <w:pPr>
              <w:spacing w:before="40" w:after="40" w:line="259" w:lineRule="auto"/>
              <w:jc w:val="center"/>
              <w:rPr>
                <w:color w:val="000000" w:themeColor="text1"/>
                <w:sz w:val="16"/>
                <w:szCs w:val="16"/>
              </w:rPr>
            </w:pPr>
            <w:r w:rsidRPr="00E80904">
              <w:rPr>
                <w:color w:val="000000" w:themeColor="text1"/>
                <w:sz w:val="16"/>
                <w:szCs w:val="16"/>
              </w:rPr>
              <w:t>NA</w:t>
            </w:r>
          </w:p>
        </w:tc>
        <w:tc>
          <w:tcPr>
            <w:tcW w:w="919"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D</w:t>
            </w:r>
          </w:p>
        </w:tc>
        <w:tc>
          <w:tcPr>
            <w:tcW w:w="936" w:type="dxa"/>
            <w:tcBorders>
              <w:top w:val="single" w:sz="8" w:space="0" w:color="auto"/>
              <w:left w:val="single" w:sz="8" w:space="0" w:color="auto"/>
              <w:bottom w:val="single" w:sz="8" w:space="0" w:color="auto"/>
            </w:tcBorders>
            <w:shd w:val="clear" w:color="auto" w:fill="DEEAF6" w:themeFill="accent1" w:themeFillTint="33"/>
            <w:vAlign w:val="center"/>
          </w:tcPr>
          <w:p w:rsidR="00511B2F" w:rsidRPr="00CD0E6F" w:rsidRDefault="00511B2F" w:rsidP="00D17FC5">
            <w:pPr>
              <w:spacing w:before="40" w:after="40" w:line="259" w:lineRule="auto"/>
              <w:jc w:val="center"/>
              <w:rPr>
                <w:b/>
                <w:color w:val="000000" w:themeColor="text1"/>
                <w:sz w:val="16"/>
                <w:szCs w:val="16"/>
              </w:rPr>
            </w:pPr>
            <w:r w:rsidRPr="00CD0E6F">
              <w:rPr>
                <w:b/>
                <w:color w:val="000000" w:themeColor="text1"/>
                <w:sz w:val="16"/>
                <w:szCs w:val="16"/>
              </w:rPr>
              <w:t>D</w:t>
            </w:r>
          </w:p>
        </w:tc>
      </w:tr>
    </w:tbl>
    <w:p w:rsidR="00F414D0" w:rsidRDefault="00F414D0" w:rsidP="00F414D0">
      <w:pPr>
        <w:rPr>
          <w:color w:val="000000" w:themeColor="text1"/>
          <w:sz w:val="18"/>
          <w:szCs w:val="18"/>
        </w:rPr>
      </w:pPr>
    </w:p>
    <w:p w:rsidR="00B60533" w:rsidRDefault="00B60533" w:rsidP="00F414D0">
      <w:pPr>
        <w:rPr>
          <w:color w:val="000000" w:themeColor="text1"/>
          <w:sz w:val="18"/>
          <w:szCs w:val="18"/>
        </w:rPr>
      </w:pPr>
    </w:p>
    <w:p w:rsidR="00B60533" w:rsidRDefault="00B60533" w:rsidP="00F414D0">
      <w:pPr>
        <w:rPr>
          <w:color w:val="000000" w:themeColor="text1"/>
          <w:sz w:val="18"/>
          <w:szCs w:val="18"/>
        </w:rPr>
      </w:pPr>
    </w:p>
    <w:p w:rsidR="00B60533" w:rsidRDefault="00B60533" w:rsidP="00F414D0">
      <w:pPr>
        <w:rPr>
          <w:color w:val="000000" w:themeColor="text1"/>
          <w:sz w:val="18"/>
          <w:szCs w:val="18"/>
        </w:rPr>
      </w:pPr>
    </w:p>
    <w:p w:rsidR="00B60533" w:rsidRDefault="00B60533" w:rsidP="00F414D0">
      <w:pPr>
        <w:rPr>
          <w:color w:val="000000" w:themeColor="text1"/>
          <w:sz w:val="18"/>
          <w:szCs w:val="18"/>
        </w:rPr>
      </w:pPr>
    </w:p>
    <w:p w:rsidR="00B60533" w:rsidRDefault="00B60533" w:rsidP="00F414D0">
      <w:pPr>
        <w:rPr>
          <w:color w:val="000000" w:themeColor="text1"/>
          <w:sz w:val="18"/>
          <w:szCs w:val="18"/>
        </w:rPr>
      </w:pPr>
    </w:p>
    <w:p w:rsidR="00B60533" w:rsidRDefault="00B60533" w:rsidP="00F414D0">
      <w:pPr>
        <w:rPr>
          <w:color w:val="000000" w:themeColor="text1"/>
          <w:sz w:val="18"/>
          <w:szCs w:val="18"/>
        </w:rPr>
      </w:pPr>
    </w:p>
    <w:p w:rsidR="000029C5" w:rsidRDefault="000029C5" w:rsidP="00F414D0">
      <w:pPr>
        <w:rPr>
          <w:color w:val="000000" w:themeColor="text1"/>
          <w:sz w:val="18"/>
          <w:szCs w:val="18"/>
        </w:rPr>
      </w:pPr>
    </w:p>
    <w:p w:rsidR="003E3EBB" w:rsidRDefault="003E3EBB" w:rsidP="00F414D0">
      <w:pPr>
        <w:rPr>
          <w:color w:val="000000" w:themeColor="text1"/>
          <w:sz w:val="18"/>
          <w:szCs w:val="18"/>
        </w:rPr>
      </w:pPr>
    </w:p>
    <w:p w:rsidR="003E3EBB" w:rsidRDefault="003E3EBB" w:rsidP="00F414D0">
      <w:pPr>
        <w:rPr>
          <w:color w:val="000000" w:themeColor="text1"/>
          <w:sz w:val="18"/>
          <w:szCs w:val="18"/>
        </w:rPr>
      </w:pPr>
    </w:p>
    <w:p w:rsidR="003E3EBB" w:rsidRDefault="003E3EBB" w:rsidP="00F414D0">
      <w:pPr>
        <w:rPr>
          <w:color w:val="000000" w:themeColor="text1"/>
          <w:sz w:val="18"/>
          <w:szCs w:val="18"/>
        </w:rPr>
      </w:pPr>
    </w:p>
    <w:p w:rsidR="003E3EBB" w:rsidRDefault="003E3EBB" w:rsidP="00F414D0">
      <w:pPr>
        <w:rPr>
          <w:color w:val="000000" w:themeColor="text1"/>
          <w:sz w:val="18"/>
          <w:szCs w:val="18"/>
        </w:rPr>
      </w:pPr>
    </w:p>
    <w:p w:rsidR="000029C5" w:rsidRDefault="000029C5" w:rsidP="00F414D0">
      <w:pPr>
        <w:rPr>
          <w:color w:val="000000" w:themeColor="text1"/>
          <w:sz w:val="18"/>
          <w:szCs w:val="18"/>
        </w:rPr>
      </w:pPr>
    </w:p>
    <w:p w:rsidR="002E03B9" w:rsidRDefault="002E03B9">
      <w:pPr>
        <w:spacing w:after="160" w:line="259" w:lineRule="auto"/>
        <w:rPr>
          <w:color w:val="000000" w:themeColor="text1"/>
          <w:sz w:val="18"/>
          <w:szCs w:val="18"/>
        </w:rPr>
      </w:pPr>
      <w:r>
        <w:rPr>
          <w:color w:val="000000" w:themeColor="text1"/>
          <w:sz w:val="18"/>
          <w:szCs w:val="18"/>
        </w:rPr>
        <w:br w:type="page"/>
      </w:r>
    </w:p>
    <w:p w:rsidR="000029C5" w:rsidRDefault="000029C5" w:rsidP="00F414D0">
      <w:pPr>
        <w:rPr>
          <w:color w:val="000000" w:themeColor="text1"/>
          <w:sz w:val="18"/>
          <w:szCs w:val="18"/>
        </w:rPr>
      </w:pPr>
    </w:p>
    <w:p w:rsidR="00B60533" w:rsidRPr="00B60533" w:rsidRDefault="00B60533" w:rsidP="003C5B6B">
      <w:pPr>
        <w:pStyle w:val="Heading1"/>
      </w:pPr>
      <w:bookmarkStart w:id="26" w:name="_Toc529198078"/>
      <w:r w:rsidRPr="00B60533">
        <w:t xml:space="preserve">Annex 2: </w:t>
      </w:r>
      <w:r w:rsidR="00B1056F">
        <w:t xml:space="preserve">Budget and </w:t>
      </w:r>
      <w:r w:rsidRPr="00B60533">
        <w:t>Population of Municipalities</w:t>
      </w:r>
      <w:bookmarkEnd w:id="26"/>
    </w:p>
    <w:p w:rsidR="00B60533" w:rsidRDefault="00B60533" w:rsidP="00F414D0">
      <w:pPr>
        <w:rPr>
          <w:color w:val="000000" w:themeColor="text1"/>
          <w:sz w:val="18"/>
          <w:szCs w:val="18"/>
        </w:rPr>
      </w:pPr>
    </w:p>
    <w:p w:rsidR="00B60533" w:rsidRDefault="00B60533" w:rsidP="00F414D0">
      <w:pPr>
        <w:rPr>
          <w:color w:val="000000" w:themeColor="text1"/>
          <w:sz w:val="18"/>
          <w:szCs w:val="18"/>
        </w:rPr>
      </w:pPr>
    </w:p>
    <w:tbl>
      <w:tblPr>
        <w:tblW w:w="14786" w:type="dxa"/>
        <w:jc w:val="center"/>
        <w:tblLook w:val="04A0"/>
      </w:tblPr>
      <w:tblGrid>
        <w:gridCol w:w="1136"/>
        <w:gridCol w:w="936"/>
        <w:gridCol w:w="937"/>
        <w:gridCol w:w="856"/>
        <w:gridCol w:w="1017"/>
        <w:gridCol w:w="1167"/>
        <w:gridCol w:w="927"/>
        <w:gridCol w:w="947"/>
        <w:gridCol w:w="807"/>
        <w:gridCol w:w="847"/>
        <w:gridCol w:w="757"/>
        <w:gridCol w:w="711"/>
        <w:gridCol w:w="847"/>
        <w:gridCol w:w="937"/>
        <w:gridCol w:w="1007"/>
        <w:gridCol w:w="950"/>
      </w:tblGrid>
      <w:tr w:rsidR="00B60533" w:rsidRPr="0003143E" w:rsidTr="00B60533">
        <w:trPr>
          <w:trHeight w:val="458"/>
          <w:tblHeader/>
          <w:jc w:val="center"/>
        </w:trPr>
        <w:tc>
          <w:tcPr>
            <w:tcW w:w="1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b/>
                <w:color w:val="000000" w:themeColor="text1"/>
                <w:sz w:val="18"/>
                <w:szCs w:val="18"/>
              </w:rPr>
            </w:pPr>
          </w:p>
        </w:tc>
        <w:tc>
          <w:tcPr>
            <w:tcW w:w="9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rFonts w:eastAsia="Times New Roman"/>
                <w:b/>
                <w:bCs/>
                <w:color w:val="000000" w:themeColor="text1"/>
                <w:sz w:val="18"/>
                <w:szCs w:val="18"/>
              </w:rPr>
              <w:t>Tbilisi</w:t>
            </w:r>
          </w:p>
        </w:tc>
        <w:tc>
          <w:tcPr>
            <w:tcW w:w="9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rFonts w:eastAsia="Times New Roman"/>
                <w:b/>
                <w:bCs/>
                <w:color w:val="000000" w:themeColor="text1"/>
                <w:sz w:val="18"/>
                <w:szCs w:val="18"/>
              </w:rPr>
              <w:t>Batumi</w:t>
            </w:r>
          </w:p>
        </w:tc>
        <w:tc>
          <w:tcPr>
            <w:tcW w:w="85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rFonts w:eastAsia="Times New Roman"/>
                <w:b/>
                <w:bCs/>
                <w:color w:val="000000" w:themeColor="text1"/>
                <w:sz w:val="18"/>
                <w:szCs w:val="18"/>
              </w:rPr>
              <w:t>Martvili</w:t>
            </w:r>
          </w:p>
        </w:tc>
        <w:tc>
          <w:tcPr>
            <w:tcW w:w="10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proofErr w:type="spellStart"/>
            <w:r w:rsidRPr="0003143E">
              <w:rPr>
                <w:rFonts w:eastAsia="Times New Roman"/>
                <w:b/>
                <w:bCs/>
                <w:color w:val="000000" w:themeColor="text1"/>
                <w:sz w:val="18"/>
                <w:szCs w:val="18"/>
              </w:rPr>
              <w:t>Lanckhuti</w:t>
            </w:r>
            <w:proofErr w:type="spellEnd"/>
          </w:p>
        </w:tc>
        <w:tc>
          <w:tcPr>
            <w:tcW w:w="11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proofErr w:type="spellStart"/>
            <w:r w:rsidRPr="0003143E">
              <w:rPr>
                <w:rFonts w:eastAsia="Times New Roman"/>
                <w:b/>
                <w:bCs/>
                <w:color w:val="000000" w:themeColor="text1"/>
                <w:sz w:val="18"/>
                <w:szCs w:val="18"/>
              </w:rPr>
              <w:t>Akhalkalaki</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proofErr w:type="spellStart"/>
            <w:r w:rsidRPr="0003143E">
              <w:rPr>
                <w:rFonts w:eastAsia="Times New Roman"/>
                <w:b/>
                <w:bCs/>
                <w:color w:val="000000" w:themeColor="text1"/>
                <w:sz w:val="18"/>
                <w:szCs w:val="18"/>
              </w:rPr>
              <w:t>Gurjaani</w:t>
            </w:r>
            <w:proofErr w:type="spellEnd"/>
          </w:p>
        </w:tc>
        <w:tc>
          <w:tcPr>
            <w:tcW w:w="94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proofErr w:type="spellStart"/>
            <w:r w:rsidRPr="0003143E">
              <w:rPr>
                <w:rFonts w:eastAsia="Times New Roman"/>
                <w:b/>
                <w:bCs/>
                <w:color w:val="000000" w:themeColor="text1"/>
                <w:sz w:val="18"/>
                <w:szCs w:val="18"/>
              </w:rPr>
              <w:t>Khashuri</w:t>
            </w:r>
            <w:proofErr w:type="spellEnd"/>
          </w:p>
        </w:tc>
        <w:tc>
          <w:tcPr>
            <w:tcW w:w="8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proofErr w:type="spellStart"/>
            <w:r w:rsidRPr="0003143E">
              <w:rPr>
                <w:rFonts w:eastAsia="Times New Roman"/>
                <w:b/>
                <w:bCs/>
                <w:color w:val="000000" w:themeColor="text1"/>
                <w:sz w:val="18"/>
                <w:szCs w:val="18"/>
              </w:rPr>
              <w:t>Dusheti</w:t>
            </w:r>
            <w:proofErr w:type="spellEnd"/>
          </w:p>
        </w:tc>
        <w:tc>
          <w:tcPr>
            <w:tcW w:w="8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rFonts w:eastAsia="Times New Roman"/>
                <w:b/>
                <w:bCs/>
                <w:color w:val="000000" w:themeColor="text1"/>
                <w:sz w:val="18"/>
                <w:szCs w:val="18"/>
              </w:rPr>
              <w:t>Kutaisi</w:t>
            </w:r>
          </w:p>
        </w:tc>
        <w:tc>
          <w:tcPr>
            <w:tcW w:w="7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rFonts w:eastAsia="Times New Roman"/>
                <w:b/>
                <w:bCs/>
                <w:color w:val="000000" w:themeColor="text1"/>
                <w:sz w:val="18"/>
                <w:szCs w:val="18"/>
              </w:rPr>
              <w:t>Oni</w:t>
            </w:r>
          </w:p>
        </w:tc>
        <w:tc>
          <w:tcPr>
            <w:tcW w:w="71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proofErr w:type="spellStart"/>
            <w:r w:rsidRPr="0003143E">
              <w:rPr>
                <w:rFonts w:eastAsia="Times New Roman"/>
                <w:b/>
                <w:bCs/>
                <w:color w:val="000000" w:themeColor="text1"/>
                <w:sz w:val="18"/>
                <w:szCs w:val="18"/>
              </w:rPr>
              <w:t>Poti</w:t>
            </w:r>
            <w:proofErr w:type="spellEnd"/>
          </w:p>
        </w:tc>
        <w:tc>
          <w:tcPr>
            <w:tcW w:w="84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rFonts w:eastAsia="Times New Roman"/>
                <w:b/>
                <w:bCs/>
                <w:color w:val="000000" w:themeColor="text1"/>
                <w:sz w:val="18"/>
                <w:szCs w:val="18"/>
              </w:rPr>
              <w:t>Rustavi</w:t>
            </w:r>
          </w:p>
        </w:tc>
        <w:tc>
          <w:tcPr>
            <w:tcW w:w="9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proofErr w:type="spellStart"/>
            <w:r w:rsidRPr="0003143E">
              <w:rPr>
                <w:rFonts w:eastAsia="Times New Roman"/>
                <w:b/>
                <w:bCs/>
                <w:color w:val="000000" w:themeColor="text1"/>
                <w:sz w:val="18"/>
                <w:szCs w:val="18"/>
              </w:rPr>
              <w:t>Zestafoni</w:t>
            </w:r>
            <w:proofErr w:type="spellEnd"/>
          </w:p>
        </w:tc>
        <w:tc>
          <w:tcPr>
            <w:tcW w:w="100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proofErr w:type="spellStart"/>
            <w:r w:rsidRPr="0003143E">
              <w:rPr>
                <w:rFonts w:eastAsia="Times New Roman"/>
                <w:b/>
                <w:bCs/>
                <w:color w:val="000000" w:themeColor="text1"/>
                <w:sz w:val="18"/>
                <w:szCs w:val="18"/>
              </w:rPr>
              <w:t>Lagodeski</w:t>
            </w:r>
            <w:proofErr w:type="spellEnd"/>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533" w:rsidRPr="0003143E" w:rsidRDefault="00B60533" w:rsidP="009973D0">
            <w:pPr>
              <w:spacing w:line="240" w:lineRule="auto"/>
              <w:jc w:val="center"/>
              <w:rPr>
                <w:rFonts w:eastAsia="Times New Roman"/>
                <w:b/>
                <w:bCs/>
                <w:color w:val="000000" w:themeColor="text1"/>
                <w:sz w:val="18"/>
                <w:szCs w:val="18"/>
              </w:rPr>
            </w:pPr>
            <w:proofErr w:type="spellStart"/>
            <w:r w:rsidRPr="0003143E">
              <w:rPr>
                <w:rFonts w:eastAsia="Times New Roman"/>
                <w:b/>
                <w:bCs/>
                <w:color w:val="000000" w:themeColor="text1"/>
                <w:sz w:val="18"/>
                <w:szCs w:val="18"/>
              </w:rPr>
              <w:t>Mtskheta</w:t>
            </w:r>
            <w:proofErr w:type="spellEnd"/>
          </w:p>
        </w:tc>
      </w:tr>
      <w:tr w:rsidR="00B60533" w:rsidRPr="0003143E" w:rsidTr="00B60533">
        <w:trPr>
          <w:trHeight w:val="625"/>
          <w:tblHeader/>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60533" w:rsidRPr="00B60533" w:rsidRDefault="00B60533" w:rsidP="009973D0">
            <w:pPr>
              <w:rPr>
                <w:b/>
                <w:color w:val="000000" w:themeColor="text1"/>
                <w:sz w:val="18"/>
                <w:szCs w:val="18"/>
              </w:rPr>
            </w:pPr>
            <w:r w:rsidRPr="00B60533">
              <w:rPr>
                <w:b/>
                <w:color w:val="000000" w:themeColor="text1"/>
                <w:sz w:val="18"/>
                <w:szCs w:val="18"/>
              </w:rPr>
              <w:t xml:space="preserve">Actual expenditure 2016 (GEL 000)  </w:t>
            </w:r>
          </w:p>
        </w:tc>
        <w:tc>
          <w:tcPr>
            <w:tcW w:w="937" w:type="dxa"/>
            <w:tcBorders>
              <w:top w:val="single" w:sz="4" w:space="0" w:color="auto"/>
              <w:left w:val="nil"/>
              <w:bottom w:val="single" w:sz="4" w:space="0" w:color="auto"/>
              <w:right w:val="single" w:sz="4" w:space="0" w:color="auto"/>
            </w:tcBorders>
            <w:shd w:val="clear" w:color="auto" w:fill="auto"/>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bCs/>
                <w:color w:val="000000" w:themeColor="text1"/>
                <w:sz w:val="18"/>
                <w:szCs w:val="18"/>
              </w:rPr>
              <w:t>725,501.6</w:t>
            </w:r>
          </w:p>
        </w:tc>
        <w:tc>
          <w:tcPr>
            <w:tcW w:w="937" w:type="dxa"/>
            <w:tcBorders>
              <w:top w:val="single" w:sz="4" w:space="0" w:color="auto"/>
              <w:left w:val="nil"/>
              <w:bottom w:val="single" w:sz="4" w:space="0" w:color="auto"/>
              <w:right w:val="single" w:sz="4" w:space="0" w:color="auto"/>
            </w:tcBorders>
            <w:shd w:val="clear" w:color="auto" w:fill="auto"/>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bCs/>
                <w:color w:val="000000" w:themeColor="text1"/>
                <w:sz w:val="18"/>
                <w:szCs w:val="18"/>
              </w:rPr>
              <w:t>130,120.0</w:t>
            </w:r>
          </w:p>
        </w:tc>
        <w:tc>
          <w:tcPr>
            <w:tcW w:w="856"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bCs/>
                <w:color w:val="000000" w:themeColor="text1"/>
                <w:sz w:val="18"/>
                <w:szCs w:val="18"/>
              </w:rPr>
              <w:t>11,321.</w:t>
            </w:r>
            <w:r>
              <w:rPr>
                <w:bCs/>
                <w:color w:val="000000" w:themeColor="text1"/>
                <w:sz w:val="18"/>
                <w:szCs w:val="18"/>
              </w:rPr>
              <w:t>0</w:t>
            </w:r>
          </w:p>
        </w:tc>
        <w:tc>
          <w:tcPr>
            <w:tcW w:w="101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Cs/>
                <w:color w:val="000000" w:themeColor="text1"/>
                <w:sz w:val="18"/>
                <w:szCs w:val="18"/>
              </w:rPr>
            </w:pPr>
            <w:r w:rsidRPr="0003143E">
              <w:rPr>
                <w:rFonts w:eastAsia="Times New Roman"/>
                <w:bCs/>
                <w:color w:val="000000" w:themeColor="text1"/>
                <w:sz w:val="18"/>
                <w:szCs w:val="18"/>
              </w:rPr>
              <w:t>8,848.5</w:t>
            </w:r>
          </w:p>
        </w:tc>
        <w:tc>
          <w:tcPr>
            <w:tcW w:w="116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color w:val="000000" w:themeColor="text1"/>
                <w:sz w:val="18"/>
                <w:szCs w:val="18"/>
              </w:rPr>
            </w:pPr>
            <w:r w:rsidRPr="0003143E">
              <w:rPr>
                <w:color w:val="000000" w:themeColor="text1"/>
                <w:sz w:val="20"/>
              </w:rPr>
              <w:t>8,048.4</w:t>
            </w:r>
          </w:p>
        </w:tc>
        <w:tc>
          <w:tcPr>
            <w:tcW w:w="927" w:type="dxa"/>
            <w:tcBorders>
              <w:top w:val="single" w:sz="4" w:space="0" w:color="auto"/>
              <w:left w:val="single" w:sz="4" w:space="0" w:color="auto"/>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rFonts w:eastAsia="Times New Roman"/>
                <w:color w:val="000000" w:themeColor="text1"/>
                <w:sz w:val="18"/>
                <w:szCs w:val="18"/>
              </w:rPr>
              <w:t>10,886.2</w:t>
            </w:r>
          </w:p>
        </w:tc>
        <w:tc>
          <w:tcPr>
            <w:tcW w:w="94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Cs/>
                <w:color w:val="000000" w:themeColor="text1"/>
                <w:sz w:val="18"/>
                <w:szCs w:val="18"/>
              </w:rPr>
            </w:pPr>
            <w:r w:rsidRPr="0003143E">
              <w:rPr>
                <w:rFonts w:eastAsia="Times New Roman"/>
                <w:color w:val="000000" w:themeColor="text1"/>
                <w:sz w:val="18"/>
                <w:szCs w:val="18"/>
                <w:lang w:val="ka-GE" w:eastAsia="ka-GE"/>
              </w:rPr>
              <w:t>12</w:t>
            </w:r>
            <w:r w:rsidRPr="0003143E">
              <w:rPr>
                <w:rFonts w:eastAsia="Times New Roman"/>
                <w:color w:val="000000" w:themeColor="text1"/>
                <w:sz w:val="18"/>
                <w:szCs w:val="18"/>
                <w:lang w:val="en-GB" w:eastAsia="ka-GE"/>
              </w:rPr>
              <w:t>,</w:t>
            </w:r>
            <w:r w:rsidRPr="0003143E">
              <w:rPr>
                <w:rFonts w:eastAsia="Times New Roman"/>
                <w:color w:val="000000" w:themeColor="text1"/>
                <w:sz w:val="18"/>
                <w:szCs w:val="18"/>
                <w:lang w:val="ka-GE" w:eastAsia="ka-GE"/>
              </w:rPr>
              <w:t>826</w:t>
            </w:r>
            <w:r>
              <w:rPr>
                <w:rFonts w:eastAsia="Times New Roman"/>
                <w:color w:val="000000" w:themeColor="text1"/>
                <w:sz w:val="18"/>
                <w:szCs w:val="18"/>
                <w:lang w:eastAsia="ka-GE"/>
              </w:rPr>
              <w:t>.</w:t>
            </w:r>
            <w:r w:rsidRPr="0003143E">
              <w:rPr>
                <w:rFonts w:eastAsia="Times New Roman"/>
                <w:color w:val="000000" w:themeColor="text1"/>
                <w:sz w:val="18"/>
                <w:szCs w:val="18"/>
                <w:lang w:val="ka-GE" w:eastAsia="ka-GE"/>
              </w:rPr>
              <w:t>9</w:t>
            </w:r>
          </w:p>
        </w:tc>
        <w:tc>
          <w:tcPr>
            <w:tcW w:w="802"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color w:val="000000" w:themeColor="text1"/>
                <w:sz w:val="18"/>
                <w:szCs w:val="18"/>
              </w:rPr>
              <w:t>6,787.0</w:t>
            </w:r>
          </w:p>
        </w:tc>
        <w:tc>
          <w:tcPr>
            <w:tcW w:w="848"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rFonts w:eastAsia="Times New Roman"/>
                <w:color w:val="000000" w:themeColor="text1"/>
                <w:sz w:val="18"/>
                <w:szCs w:val="18"/>
              </w:rPr>
              <w:t>53,284.9</w:t>
            </w:r>
          </w:p>
        </w:tc>
        <w:tc>
          <w:tcPr>
            <w:tcW w:w="75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rFonts w:eastAsia="Times New Roman"/>
                <w:color w:val="000000" w:themeColor="text1"/>
                <w:sz w:val="18"/>
                <w:szCs w:val="18"/>
                <w:lang w:val="ka-GE"/>
              </w:rPr>
              <w:t>3,</w:t>
            </w:r>
            <w:r w:rsidRPr="0003143E">
              <w:rPr>
                <w:rFonts w:eastAsia="Times New Roman"/>
                <w:color w:val="000000" w:themeColor="text1"/>
                <w:sz w:val="18"/>
                <w:szCs w:val="18"/>
                <w:lang w:val="en-GB"/>
              </w:rPr>
              <w:t>4</w:t>
            </w:r>
            <w:r w:rsidRPr="0003143E">
              <w:rPr>
                <w:rFonts w:eastAsia="Times New Roman"/>
                <w:color w:val="000000" w:themeColor="text1"/>
                <w:sz w:val="18"/>
                <w:szCs w:val="18"/>
                <w:lang w:val="ka-GE"/>
              </w:rPr>
              <w:t>39.7</w:t>
            </w:r>
          </w:p>
        </w:tc>
        <w:tc>
          <w:tcPr>
            <w:tcW w:w="711"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color w:val="000000" w:themeColor="text1"/>
                <w:sz w:val="18"/>
                <w:szCs w:val="18"/>
              </w:rPr>
              <w:t>14,121</w:t>
            </w:r>
          </w:p>
        </w:tc>
        <w:tc>
          <w:tcPr>
            <w:tcW w:w="84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
                <w:bCs/>
                <w:color w:val="000000" w:themeColor="text1"/>
                <w:sz w:val="18"/>
                <w:szCs w:val="18"/>
              </w:rPr>
            </w:pPr>
            <w:r w:rsidRPr="0003143E">
              <w:rPr>
                <w:rFonts w:eastAsia="Times New Roman"/>
                <w:color w:val="000000" w:themeColor="text1"/>
                <w:sz w:val="18"/>
                <w:szCs w:val="18"/>
              </w:rPr>
              <w:t>36,619.0</w:t>
            </w:r>
          </w:p>
        </w:tc>
        <w:tc>
          <w:tcPr>
            <w:tcW w:w="93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
                <w:bCs/>
                <w:i/>
                <w:color w:val="000000" w:themeColor="text1"/>
                <w:sz w:val="18"/>
                <w:szCs w:val="18"/>
              </w:rPr>
            </w:pPr>
            <w:r w:rsidRPr="0003143E">
              <w:rPr>
                <w:rFonts w:eastAsia="Times New Roman"/>
                <w:i/>
                <w:color w:val="000000" w:themeColor="text1"/>
                <w:sz w:val="18"/>
                <w:szCs w:val="18"/>
              </w:rPr>
              <w:t>13,384.0</w:t>
            </w:r>
          </w:p>
        </w:tc>
        <w:tc>
          <w:tcPr>
            <w:tcW w:w="100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Cs/>
                <w:color w:val="000000" w:themeColor="text1"/>
                <w:sz w:val="18"/>
                <w:szCs w:val="18"/>
              </w:rPr>
            </w:pPr>
            <w:r w:rsidRPr="0003143E">
              <w:rPr>
                <w:rFonts w:eastAsia="Times New Roman"/>
                <w:color w:val="000000" w:themeColor="text1"/>
                <w:sz w:val="18"/>
                <w:szCs w:val="18"/>
                <w:lang w:val="ka-GE"/>
              </w:rPr>
              <w:t>14,179.7</w:t>
            </w:r>
          </w:p>
        </w:tc>
        <w:tc>
          <w:tcPr>
            <w:tcW w:w="952" w:type="dxa"/>
            <w:tcBorders>
              <w:top w:val="single" w:sz="4" w:space="0" w:color="auto"/>
              <w:left w:val="single" w:sz="4" w:space="0" w:color="auto"/>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Cs/>
                <w:color w:val="000000" w:themeColor="text1"/>
                <w:sz w:val="18"/>
                <w:szCs w:val="18"/>
              </w:rPr>
            </w:pPr>
            <w:r w:rsidRPr="0003143E">
              <w:rPr>
                <w:rFonts w:eastAsia="Times New Roman"/>
                <w:bCs/>
                <w:color w:val="000000" w:themeColor="text1"/>
                <w:sz w:val="18"/>
                <w:szCs w:val="18"/>
              </w:rPr>
              <w:t>12 982</w:t>
            </w:r>
            <w:r>
              <w:rPr>
                <w:rFonts w:eastAsia="Times New Roman"/>
                <w:bCs/>
                <w:color w:val="000000" w:themeColor="text1"/>
                <w:sz w:val="18"/>
                <w:szCs w:val="18"/>
              </w:rPr>
              <w:t>.</w:t>
            </w:r>
            <w:r w:rsidRPr="0003143E">
              <w:rPr>
                <w:rFonts w:eastAsia="Times New Roman"/>
                <w:bCs/>
                <w:color w:val="000000" w:themeColor="text1"/>
                <w:sz w:val="18"/>
                <w:szCs w:val="18"/>
              </w:rPr>
              <w:t>7</w:t>
            </w:r>
          </w:p>
        </w:tc>
      </w:tr>
      <w:tr w:rsidR="00B60533" w:rsidRPr="0003143E" w:rsidTr="00B60533">
        <w:trPr>
          <w:trHeight w:val="625"/>
          <w:tblHeader/>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60533" w:rsidRPr="00B60533" w:rsidRDefault="00B60533" w:rsidP="009973D0">
            <w:pPr>
              <w:rPr>
                <w:b/>
                <w:color w:val="000000" w:themeColor="text1"/>
                <w:sz w:val="18"/>
                <w:szCs w:val="18"/>
              </w:rPr>
            </w:pPr>
            <w:r w:rsidRPr="00B60533">
              <w:rPr>
                <w:b/>
                <w:color w:val="000000" w:themeColor="text1"/>
                <w:sz w:val="18"/>
                <w:szCs w:val="18"/>
              </w:rPr>
              <w:t>Population</w:t>
            </w:r>
          </w:p>
        </w:tc>
        <w:tc>
          <w:tcPr>
            <w:tcW w:w="937" w:type="dxa"/>
            <w:tcBorders>
              <w:top w:val="single" w:sz="4" w:space="0" w:color="auto"/>
              <w:left w:val="nil"/>
              <w:bottom w:val="single" w:sz="4" w:space="0" w:color="auto"/>
              <w:right w:val="single" w:sz="4" w:space="0" w:color="auto"/>
            </w:tcBorders>
            <w:shd w:val="clear" w:color="auto" w:fill="auto"/>
            <w:vAlign w:val="center"/>
          </w:tcPr>
          <w:p w:rsidR="00B60533" w:rsidRPr="0003143E" w:rsidRDefault="00B60533" w:rsidP="009973D0">
            <w:pPr>
              <w:spacing w:line="240" w:lineRule="auto"/>
              <w:jc w:val="center"/>
              <w:rPr>
                <w:bCs/>
                <w:color w:val="000000" w:themeColor="text1"/>
                <w:sz w:val="18"/>
                <w:szCs w:val="18"/>
              </w:rPr>
            </w:pPr>
            <w:r w:rsidRPr="0003143E">
              <w:rPr>
                <w:bCs/>
                <w:color w:val="000000" w:themeColor="text1"/>
                <w:sz w:val="18"/>
                <w:szCs w:val="18"/>
              </w:rPr>
              <w:t>1,150,000</w:t>
            </w:r>
          </w:p>
        </w:tc>
        <w:tc>
          <w:tcPr>
            <w:tcW w:w="937" w:type="dxa"/>
            <w:tcBorders>
              <w:top w:val="single" w:sz="4" w:space="0" w:color="auto"/>
              <w:left w:val="nil"/>
              <w:bottom w:val="single" w:sz="4" w:space="0" w:color="auto"/>
              <w:right w:val="single" w:sz="4" w:space="0" w:color="auto"/>
            </w:tcBorders>
            <w:shd w:val="clear" w:color="auto" w:fill="auto"/>
            <w:vAlign w:val="center"/>
          </w:tcPr>
          <w:p w:rsidR="00B60533" w:rsidRPr="0003143E" w:rsidRDefault="00B60533" w:rsidP="009973D0">
            <w:pPr>
              <w:spacing w:line="240" w:lineRule="auto"/>
              <w:jc w:val="center"/>
              <w:rPr>
                <w:bCs/>
                <w:color w:val="000000" w:themeColor="text1"/>
                <w:sz w:val="18"/>
                <w:szCs w:val="18"/>
              </w:rPr>
            </w:pPr>
            <w:r w:rsidRPr="0003143E">
              <w:rPr>
                <w:bCs/>
                <w:color w:val="000000" w:themeColor="text1"/>
                <w:sz w:val="18"/>
                <w:szCs w:val="18"/>
              </w:rPr>
              <w:t>163,400</w:t>
            </w:r>
          </w:p>
        </w:tc>
        <w:tc>
          <w:tcPr>
            <w:tcW w:w="856"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bCs/>
                <w:color w:val="000000" w:themeColor="text1"/>
                <w:sz w:val="18"/>
                <w:szCs w:val="18"/>
              </w:rPr>
            </w:pPr>
            <w:r w:rsidRPr="0003143E">
              <w:rPr>
                <w:bCs/>
                <w:color w:val="000000" w:themeColor="text1"/>
                <w:sz w:val="18"/>
                <w:szCs w:val="18"/>
              </w:rPr>
              <w:t>4,425</w:t>
            </w:r>
          </w:p>
        </w:tc>
        <w:tc>
          <w:tcPr>
            <w:tcW w:w="101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color w:val="000000" w:themeColor="text1"/>
                <w:sz w:val="18"/>
                <w:szCs w:val="18"/>
              </w:rPr>
            </w:pPr>
            <w:r w:rsidRPr="0003143E">
              <w:rPr>
                <w:rFonts w:eastAsia="Times New Roman"/>
                <w:color w:val="000000" w:themeColor="text1"/>
                <w:sz w:val="18"/>
                <w:szCs w:val="18"/>
              </w:rPr>
              <w:t>8,000</w:t>
            </w:r>
          </w:p>
        </w:tc>
        <w:tc>
          <w:tcPr>
            <w:tcW w:w="116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color w:val="000000" w:themeColor="text1"/>
                <w:sz w:val="18"/>
                <w:szCs w:val="18"/>
              </w:rPr>
            </w:pPr>
            <w:r w:rsidRPr="0003143E">
              <w:rPr>
                <w:rFonts w:eastAsia="Times New Roman"/>
                <w:color w:val="000000" w:themeColor="text1"/>
                <w:sz w:val="18"/>
                <w:szCs w:val="18"/>
              </w:rPr>
              <w:t>8,295</w:t>
            </w:r>
          </w:p>
        </w:tc>
        <w:tc>
          <w:tcPr>
            <w:tcW w:w="927" w:type="dxa"/>
            <w:tcBorders>
              <w:top w:val="single" w:sz="4" w:space="0" w:color="auto"/>
              <w:left w:val="single" w:sz="4" w:space="0" w:color="auto"/>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color w:val="000000" w:themeColor="text1"/>
                <w:sz w:val="18"/>
                <w:szCs w:val="18"/>
              </w:rPr>
            </w:pPr>
            <w:r w:rsidRPr="0003143E">
              <w:rPr>
                <w:rFonts w:eastAsia="Times New Roman"/>
                <w:color w:val="000000" w:themeColor="text1"/>
                <w:sz w:val="18"/>
                <w:szCs w:val="18"/>
              </w:rPr>
              <w:t>8,024</w:t>
            </w:r>
          </w:p>
        </w:tc>
        <w:tc>
          <w:tcPr>
            <w:tcW w:w="94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color w:val="000000" w:themeColor="text1"/>
                <w:sz w:val="18"/>
                <w:szCs w:val="18"/>
                <w:lang w:val="en-GB" w:eastAsia="ka-GE"/>
              </w:rPr>
            </w:pPr>
            <w:r w:rsidRPr="0003143E">
              <w:rPr>
                <w:rFonts w:eastAsia="Times New Roman"/>
                <w:color w:val="000000" w:themeColor="text1"/>
                <w:sz w:val="18"/>
                <w:szCs w:val="18"/>
                <w:lang w:val="en-GB" w:eastAsia="ka-GE"/>
              </w:rPr>
              <w:t>26,135</w:t>
            </w:r>
          </w:p>
        </w:tc>
        <w:tc>
          <w:tcPr>
            <w:tcW w:w="802"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color w:val="000000" w:themeColor="text1"/>
                <w:sz w:val="18"/>
                <w:szCs w:val="18"/>
              </w:rPr>
            </w:pPr>
            <w:r w:rsidRPr="0003143E">
              <w:rPr>
                <w:color w:val="000000" w:themeColor="text1"/>
                <w:sz w:val="18"/>
                <w:szCs w:val="18"/>
              </w:rPr>
              <w:t>6,167</w:t>
            </w:r>
          </w:p>
        </w:tc>
        <w:tc>
          <w:tcPr>
            <w:tcW w:w="848"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color w:val="000000" w:themeColor="text1"/>
                <w:sz w:val="18"/>
                <w:szCs w:val="18"/>
              </w:rPr>
            </w:pPr>
            <w:r w:rsidRPr="0003143E">
              <w:rPr>
                <w:rFonts w:eastAsia="Times New Roman"/>
                <w:color w:val="000000" w:themeColor="text1"/>
                <w:sz w:val="18"/>
                <w:szCs w:val="18"/>
              </w:rPr>
              <w:t>147,900</w:t>
            </w:r>
          </w:p>
        </w:tc>
        <w:tc>
          <w:tcPr>
            <w:tcW w:w="75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color w:val="000000" w:themeColor="text1"/>
                <w:sz w:val="18"/>
                <w:szCs w:val="18"/>
                <w:lang w:val="en-GB"/>
              </w:rPr>
            </w:pPr>
            <w:r w:rsidRPr="0003143E">
              <w:rPr>
                <w:rFonts w:eastAsia="Times New Roman"/>
                <w:color w:val="000000" w:themeColor="text1"/>
                <w:sz w:val="18"/>
                <w:szCs w:val="18"/>
                <w:lang w:val="en-GB"/>
              </w:rPr>
              <w:t>3,000</w:t>
            </w:r>
          </w:p>
        </w:tc>
        <w:tc>
          <w:tcPr>
            <w:tcW w:w="711"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color w:val="000000" w:themeColor="text1"/>
                <w:sz w:val="18"/>
                <w:szCs w:val="18"/>
              </w:rPr>
            </w:pPr>
            <w:r w:rsidRPr="0003143E">
              <w:rPr>
                <w:color w:val="000000" w:themeColor="text1"/>
                <w:sz w:val="18"/>
                <w:szCs w:val="18"/>
              </w:rPr>
              <w:t>47,900</w:t>
            </w:r>
          </w:p>
        </w:tc>
        <w:tc>
          <w:tcPr>
            <w:tcW w:w="84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color w:val="000000" w:themeColor="text1"/>
                <w:sz w:val="18"/>
                <w:szCs w:val="18"/>
              </w:rPr>
            </w:pPr>
            <w:r w:rsidRPr="0003143E">
              <w:rPr>
                <w:rFonts w:eastAsia="Times New Roman"/>
                <w:color w:val="000000" w:themeColor="text1"/>
                <w:sz w:val="18"/>
                <w:szCs w:val="18"/>
              </w:rPr>
              <w:t>125,103</w:t>
            </w:r>
          </w:p>
        </w:tc>
        <w:tc>
          <w:tcPr>
            <w:tcW w:w="93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color w:val="000000" w:themeColor="text1"/>
                <w:sz w:val="18"/>
                <w:szCs w:val="18"/>
              </w:rPr>
            </w:pPr>
            <w:r w:rsidRPr="0003143E">
              <w:rPr>
                <w:rFonts w:eastAsia="Times New Roman"/>
                <w:color w:val="000000" w:themeColor="text1"/>
                <w:sz w:val="18"/>
                <w:szCs w:val="18"/>
              </w:rPr>
              <w:t>24,208</w:t>
            </w:r>
          </w:p>
        </w:tc>
        <w:tc>
          <w:tcPr>
            <w:tcW w:w="1007" w:type="dxa"/>
            <w:tcBorders>
              <w:top w:val="single" w:sz="4" w:space="0" w:color="auto"/>
              <w:left w:val="nil"/>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Cs/>
                <w:color w:val="000000" w:themeColor="text1"/>
                <w:sz w:val="18"/>
                <w:szCs w:val="18"/>
              </w:rPr>
            </w:pPr>
            <w:r w:rsidRPr="0003143E">
              <w:rPr>
                <w:rFonts w:eastAsia="Times New Roman"/>
                <w:bCs/>
                <w:color w:val="000000" w:themeColor="text1"/>
                <w:sz w:val="18"/>
                <w:szCs w:val="18"/>
              </w:rPr>
              <w:t>5,148</w:t>
            </w:r>
          </w:p>
        </w:tc>
        <w:tc>
          <w:tcPr>
            <w:tcW w:w="952" w:type="dxa"/>
            <w:tcBorders>
              <w:top w:val="single" w:sz="4" w:space="0" w:color="auto"/>
              <w:left w:val="single" w:sz="4" w:space="0" w:color="auto"/>
              <w:bottom w:val="single" w:sz="4" w:space="0" w:color="auto"/>
              <w:right w:val="single" w:sz="4" w:space="0" w:color="auto"/>
            </w:tcBorders>
            <w:vAlign w:val="center"/>
          </w:tcPr>
          <w:p w:rsidR="00B60533" w:rsidRPr="0003143E" w:rsidRDefault="00B60533" w:rsidP="009973D0">
            <w:pPr>
              <w:spacing w:line="240" w:lineRule="auto"/>
              <w:jc w:val="center"/>
              <w:rPr>
                <w:rFonts w:eastAsia="Times New Roman"/>
                <w:bCs/>
                <w:color w:val="000000" w:themeColor="text1"/>
                <w:sz w:val="18"/>
                <w:szCs w:val="18"/>
              </w:rPr>
            </w:pPr>
            <w:r w:rsidRPr="0003143E">
              <w:rPr>
                <w:rFonts w:eastAsia="Times New Roman"/>
                <w:bCs/>
                <w:color w:val="000000" w:themeColor="text1"/>
                <w:sz w:val="18"/>
                <w:szCs w:val="18"/>
              </w:rPr>
              <w:t>7,940</w:t>
            </w:r>
          </w:p>
        </w:tc>
      </w:tr>
    </w:tbl>
    <w:p w:rsidR="00B60533" w:rsidRPr="0003143E" w:rsidRDefault="00B60533" w:rsidP="00F414D0">
      <w:pPr>
        <w:rPr>
          <w:color w:val="000000" w:themeColor="text1"/>
          <w:sz w:val="18"/>
          <w:szCs w:val="18"/>
        </w:rPr>
      </w:pPr>
    </w:p>
    <w:p w:rsidR="00F414D0" w:rsidRDefault="00F414D0" w:rsidP="0050739E">
      <w:pPr>
        <w:spacing w:before="240" w:after="240" w:line="240" w:lineRule="auto"/>
        <w:jc w:val="both"/>
        <w:rPr>
          <w:color w:val="000000" w:themeColor="text1"/>
          <w:sz w:val="18"/>
          <w:szCs w:val="18"/>
        </w:rPr>
      </w:pPr>
    </w:p>
    <w:p w:rsidR="00D64197" w:rsidRDefault="00D64197" w:rsidP="0050739E">
      <w:pPr>
        <w:spacing w:before="240" w:after="240" w:line="240" w:lineRule="auto"/>
        <w:jc w:val="both"/>
        <w:rPr>
          <w:color w:val="000000" w:themeColor="text1"/>
          <w:sz w:val="18"/>
          <w:szCs w:val="18"/>
        </w:rPr>
        <w:sectPr w:rsidR="00D64197" w:rsidSect="009B699E">
          <w:pgSz w:w="15840" w:h="12240" w:orient="landscape"/>
          <w:pgMar w:top="1440" w:right="994" w:bottom="1440" w:left="1080" w:header="720" w:footer="720" w:gutter="0"/>
          <w:cols w:space="720"/>
          <w:titlePg/>
          <w:docGrid w:linePitch="360"/>
        </w:sectPr>
      </w:pPr>
    </w:p>
    <w:p w:rsidR="00D64197" w:rsidRDefault="00D64197" w:rsidP="0050739E">
      <w:pPr>
        <w:spacing w:before="240" w:after="240" w:line="240" w:lineRule="auto"/>
        <w:jc w:val="both"/>
        <w:rPr>
          <w:color w:val="000000" w:themeColor="text1"/>
          <w:sz w:val="18"/>
          <w:szCs w:val="18"/>
        </w:rPr>
      </w:pPr>
      <w:r>
        <w:rPr>
          <w:noProof/>
          <w:lang w:val="en-GB" w:eastAsia="en-GB"/>
        </w:rPr>
        <w:lastRenderedPageBreak/>
        <w:drawing>
          <wp:anchor distT="0" distB="0" distL="114300" distR="114300" simplePos="0" relativeHeight="251661824" behindDoc="0" locked="0" layoutInCell="1" allowOverlap="1">
            <wp:simplePos x="0" y="0"/>
            <wp:positionH relativeFrom="column">
              <wp:posOffset>-444500</wp:posOffset>
            </wp:positionH>
            <wp:positionV relativeFrom="paragraph">
              <wp:posOffset>-438150</wp:posOffset>
            </wp:positionV>
            <wp:extent cx="7797800" cy="897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97800" cy="897255"/>
                    </a:xfrm>
                    <a:prstGeom prst="rect">
                      <a:avLst/>
                    </a:prstGeom>
                  </pic:spPr>
                </pic:pic>
              </a:graphicData>
            </a:graphic>
          </wp:anchor>
        </w:drawing>
      </w:r>
    </w:p>
    <w:p w:rsidR="00D64197" w:rsidRDefault="00D64197" w:rsidP="0050739E">
      <w:pPr>
        <w:spacing w:before="240" w:after="240" w:line="240" w:lineRule="auto"/>
        <w:jc w:val="both"/>
        <w:rPr>
          <w:color w:val="000000" w:themeColor="text1"/>
          <w:sz w:val="18"/>
          <w:szCs w:val="18"/>
        </w:rPr>
      </w:pPr>
    </w:p>
    <w:p w:rsidR="00D64197" w:rsidRDefault="00D64197" w:rsidP="0050739E">
      <w:pPr>
        <w:spacing w:before="240" w:after="240" w:line="240" w:lineRule="auto"/>
        <w:jc w:val="both"/>
        <w:rPr>
          <w:color w:val="000000" w:themeColor="text1"/>
          <w:sz w:val="18"/>
          <w:szCs w:val="18"/>
        </w:rPr>
      </w:pPr>
    </w:p>
    <w:p w:rsidR="00D64197" w:rsidRDefault="00D64197" w:rsidP="0050739E">
      <w:pPr>
        <w:spacing w:before="240" w:after="240" w:line="240" w:lineRule="auto"/>
        <w:jc w:val="both"/>
        <w:rPr>
          <w:color w:val="000000" w:themeColor="text1"/>
          <w:sz w:val="18"/>
          <w:szCs w:val="18"/>
        </w:rPr>
      </w:pPr>
    </w:p>
    <w:p w:rsidR="00D64197" w:rsidRPr="0003143E" w:rsidRDefault="00D64197" w:rsidP="0050739E">
      <w:pPr>
        <w:spacing w:before="240" w:after="240" w:line="240" w:lineRule="auto"/>
        <w:jc w:val="both"/>
        <w:rPr>
          <w:color w:val="000000" w:themeColor="text1"/>
          <w:sz w:val="18"/>
          <w:szCs w:val="18"/>
        </w:rPr>
      </w:pPr>
      <w:r>
        <w:rPr>
          <w:noProof/>
          <w:lang w:val="en-GB" w:eastAsia="en-GB"/>
        </w:rPr>
        <w:drawing>
          <wp:anchor distT="0" distB="0" distL="114300" distR="114300" simplePos="0" relativeHeight="251663872" behindDoc="0" locked="0" layoutInCell="1" allowOverlap="1">
            <wp:simplePos x="0" y="0"/>
            <wp:positionH relativeFrom="column">
              <wp:posOffset>-476250</wp:posOffset>
            </wp:positionH>
            <wp:positionV relativeFrom="paragraph">
              <wp:posOffset>7760970</wp:posOffset>
            </wp:positionV>
            <wp:extent cx="7829550" cy="7175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9550" cy="717550"/>
                    </a:xfrm>
                    <a:prstGeom prst="rect">
                      <a:avLst/>
                    </a:prstGeom>
                  </pic:spPr>
                </pic:pic>
              </a:graphicData>
            </a:graphic>
          </wp:anchor>
        </w:drawing>
      </w:r>
    </w:p>
    <w:sectPr w:rsidR="00D64197" w:rsidRPr="0003143E" w:rsidSect="00D6419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B8" w:rsidRDefault="00FC23B8" w:rsidP="000B7010">
      <w:pPr>
        <w:spacing w:line="240" w:lineRule="auto"/>
      </w:pPr>
      <w:r>
        <w:separator/>
      </w:r>
    </w:p>
  </w:endnote>
  <w:endnote w:type="continuationSeparator" w:id="0">
    <w:p w:rsidR="00FC23B8" w:rsidRDefault="00FC23B8" w:rsidP="000B70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96501"/>
      <w:docPartObj>
        <w:docPartGallery w:val="Page Numbers (Bottom of Page)"/>
        <w:docPartUnique/>
      </w:docPartObj>
    </w:sdtPr>
    <w:sdtContent>
      <w:p w:rsidR="001B2ACA" w:rsidRDefault="001B2ACA" w:rsidP="00A13719">
        <w:pPr>
          <w:pStyle w:val="Footer"/>
          <w:jc w:val="right"/>
        </w:pPr>
        <w:fldSimple w:instr=" PAGE   \* MERGEFORMAT ">
          <w:r w:rsidR="002E03B9">
            <w:rPr>
              <w:noProof/>
            </w:rPr>
            <w:t>28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148281"/>
      <w:docPartObj>
        <w:docPartGallery w:val="Page Numbers (Bottom of Page)"/>
        <w:docPartUnique/>
      </w:docPartObj>
    </w:sdtPr>
    <w:sdtContent>
      <w:p w:rsidR="001B2ACA" w:rsidRPr="006569A8" w:rsidRDefault="001B2ACA" w:rsidP="006569A8">
        <w:pPr>
          <w:pStyle w:val="Footer"/>
          <w:jc w:val="right"/>
        </w:pPr>
        <w:fldSimple w:instr=" PAGE   \* MERGEFORMAT ">
          <w:r w:rsidR="002E03B9">
            <w:rPr>
              <w:noProof/>
            </w:rPr>
            <w:t>30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B8" w:rsidRDefault="00FC23B8" w:rsidP="000B7010">
      <w:pPr>
        <w:spacing w:line="240" w:lineRule="auto"/>
      </w:pPr>
      <w:r>
        <w:separator/>
      </w:r>
    </w:p>
  </w:footnote>
  <w:footnote w:type="continuationSeparator" w:id="0">
    <w:p w:rsidR="00FC23B8" w:rsidRDefault="00FC23B8" w:rsidP="000B7010">
      <w:pPr>
        <w:spacing w:line="240" w:lineRule="auto"/>
      </w:pPr>
      <w:r>
        <w:continuationSeparator/>
      </w:r>
    </w:p>
  </w:footnote>
  <w:footnote w:id="1">
    <w:p w:rsidR="001B2ACA" w:rsidRPr="0063135B" w:rsidRDefault="001B2ACA" w:rsidP="00654F9B">
      <w:pPr>
        <w:pStyle w:val="FootnoteText"/>
        <w:spacing w:after="0" w:line="240" w:lineRule="auto"/>
        <w:rPr>
          <w:sz w:val="18"/>
          <w:szCs w:val="18"/>
        </w:rPr>
      </w:pPr>
      <w:r>
        <w:rPr>
          <w:rStyle w:val="FootnoteReference"/>
        </w:rPr>
        <w:footnoteRef/>
      </w:r>
      <w:r>
        <w:t xml:space="preserve">  </w:t>
      </w:r>
      <w:r w:rsidRPr="0063135B">
        <w:rPr>
          <w:sz w:val="18"/>
          <w:szCs w:val="18"/>
        </w:rPr>
        <w:t xml:space="preserve">The three municipalities are Tbilisi, Batumi and Martvili. </w:t>
      </w:r>
    </w:p>
  </w:footnote>
  <w:footnote w:id="2">
    <w:p w:rsidR="001B2ACA" w:rsidRPr="0063135B" w:rsidRDefault="001B2ACA" w:rsidP="00654F9B">
      <w:pPr>
        <w:pStyle w:val="FootnoteText"/>
        <w:spacing w:after="0" w:line="240" w:lineRule="auto"/>
        <w:rPr>
          <w:sz w:val="18"/>
          <w:szCs w:val="18"/>
        </w:rPr>
      </w:pPr>
      <w:r w:rsidRPr="0063135B">
        <w:rPr>
          <w:rStyle w:val="FootnoteReference"/>
          <w:sz w:val="18"/>
          <w:szCs w:val="18"/>
        </w:rPr>
        <w:footnoteRef/>
      </w:r>
      <w:r w:rsidRPr="0063135B">
        <w:rPr>
          <w:sz w:val="18"/>
          <w:szCs w:val="18"/>
        </w:rPr>
        <w:t xml:space="preserve"> </w:t>
      </w:r>
      <w:r>
        <w:rPr>
          <w:sz w:val="18"/>
          <w:szCs w:val="18"/>
        </w:rPr>
        <w:t xml:space="preserve"> </w:t>
      </w:r>
      <w:r w:rsidRPr="0063135B">
        <w:rPr>
          <w:sz w:val="18"/>
          <w:szCs w:val="18"/>
        </w:rPr>
        <w:t xml:space="preserve">The twelve municipalities are </w:t>
      </w:r>
      <w:proofErr w:type="spellStart"/>
      <w:r w:rsidRPr="0063135B">
        <w:rPr>
          <w:sz w:val="18"/>
          <w:szCs w:val="18"/>
        </w:rPr>
        <w:t>Lanckhuti</w:t>
      </w:r>
      <w:proofErr w:type="spellEnd"/>
      <w:r w:rsidRPr="0063135B">
        <w:rPr>
          <w:sz w:val="18"/>
          <w:szCs w:val="18"/>
        </w:rPr>
        <w:t xml:space="preserve">, </w:t>
      </w:r>
      <w:proofErr w:type="spellStart"/>
      <w:r w:rsidRPr="0063135B">
        <w:rPr>
          <w:sz w:val="18"/>
          <w:szCs w:val="18"/>
        </w:rPr>
        <w:t>Akhalkalaki</w:t>
      </w:r>
      <w:proofErr w:type="spellEnd"/>
      <w:r w:rsidRPr="0063135B">
        <w:rPr>
          <w:sz w:val="18"/>
          <w:szCs w:val="18"/>
        </w:rPr>
        <w:t xml:space="preserve">, </w:t>
      </w:r>
      <w:proofErr w:type="spellStart"/>
      <w:r w:rsidRPr="0063135B">
        <w:rPr>
          <w:sz w:val="18"/>
          <w:szCs w:val="18"/>
        </w:rPr>
        <w:t>Gurjaani</w:t>
      </w:r>
      <w:proofErr w:type="spellEnd"/>
      <w:r w:rsidRPr="0063135B">
        <w:rPr>
          <w:sz w:val="18"/>
          <w:szCs w:val="18"/>
        </w:rPr>
        <w:t xml:space="preserve">, </w:t>
      </w:r>
      <w:proofErr w:type="spellStart"/>
      <w:r w:rsidRPr="0063135B">
        <w:rPr>
          <w:sz w:val="18"/>
          <w:szCs w:val="18"/>
        </w:rPr>
        <w:t>Khashuri</w:t>
      </w:r>
      <w:proofErr w:type="spellEnd"/>
      <w:r w:rsidRPr="0063135B">
        <w:rPr>
          <w:sz w:val="18"/>
          <w:szCs w:val="18"/>
        </w:rPr>
        <w:t xml:space="preserve">, </w:t>
      </w:r>
      <w:proofErr w:type="spellStart"/>
      <w:r w:rsidRPr="0063135B">
        <w:rPr>
          <w:sz w:val="18"/>
          <w:szCs w:val="18"/>
        </w:rPr>
        <w:t>Dusheti</w:t>
      </w:r>
      <w:proofErr w:type="spellEnd"/>
      <w:r w:rsidRPr="0063135B">
        <w:rPr>
          <w:sz w:val="18"/>
          <w:szCs w:val="18"/>
        </w:rPr>
        <w:t xml:space="preserve">, Kutaisi, Oni, </w:t>
      </w:r>
      <w:proofErr w:type="spellStart"/>
      <w:r w:rsidRPr="0063135B">
        <w:rPr>
          <w:sz w:val="18"/>
          <w:szCs w:val="18"/>
        </w:rPr>
        <w:t>Poti</w:t>
      </w:r>
      <w:proofErr w:type="spellEnd"/>
      <w:r w:rsidRPr="0063135B">
        <w:rPr>
          <w:sz w:val="18"/>
          <w:szCs w:val="18"/>
        </w:rPr>
        <w:t xml:space="preserve">, Rustavi, </w:t>
      </w:r>
      <w:proofErr w:type="spellStart"/>
      <w:r w:rsidRPr="0063135B">
        <w:rPr>
          <w:sz w:val="18"/>
          <w:szCs w:val="18"/>
        </w:rPr>
        <w:t>Zestafoni</w:t>
      </w:r>
      <w:proofErr w:type="spellEnd"/>
      <w:r w:rsidRPr="0063135B">
        <w:rPr>
          <w:sz w:val="18"/>
          <w:szCs w:val="18"/>
        </w:rPr>
        <w:t xml:space="preserve">, </w:t>
      </w:r>
      <w:proofErr w:type="spellStart"/>
      <w:r w:rsidRPr="0063135B">
        <w:rPr>
          <w:sz w:val="18"/>
          <w:szCs w:val="18"/>
        </w:rPr>
        <w:t>Lagodeski</w:t>
      </w:r>
      <w:proofErr w:type="spellEnd"/>
      <w:r w:rsidRPr="0063135B">
        <w:rPr>
          <w:sz w:val="18"/>
          <w:szCs w:val="18"/>
        </w:rPr>
        <w:t xml:space="preserve"> and </w:t>
      </w:r>
      <w:proofErr w:type="spellStart"/>
      <w:r w:rsidRPr="0063135B">
        <w:rPr>
          <w:sz w:val="18"/>
          <w:szCs w:val="18"/>
        </w:rPr>
        <w:t>Mtskheta</w:t>
      </w:r>
      <w:proofErr w:type="spellEnd"/>
      <w:r w:rsidRPr="0063135B">
        <w:rPr>
          <w:sz w:val="18"/>
          <w:szCs w:val="18"/>
        </w:rPr>
        <w:t xml:space="preserve">. </w:t>
      </w:r>
    </w:p>
  </w:footnote>
  <w:footnote w:id="3">
    <w:p w:rsidR="001B2ACA" w:rsidRPr="005E345B" w:rsidRDefault="001B2ACA" w:rsidP="005E345B">
      <w:pPr>
        <w:pStyle w:val="FootnoteText"/>
        <w:spacing w:after="0" w:line="240" w:lineRule="auto"/>
        <w:rPr>
          <w:sz w:val="18"/>
          <w:szCs w:val="18"/>
          <w:lang w:val="en-GB"/>
        </w:rPr>
      </w:pPr>
      <w:r>
        <w:rPr>
          <w:rStyle w:val="FootnoteReference"/>
        </w:rPr>
        <w:footnoteRef/>
      </w:r>
      <w:r>
        <w:t xml:space="preserve"> </w:t>
      </w:r>
      <w:r>
        <w:rPr>
          <w:lang w:val="en-GB"/>
        </w:rPr>
        <w:t xml:space="preserve"> </w:t>
      </w:r>
      <w:r w:rsidRPr="005E345B">
        <w:rPr>
          <w:sz w:val="18"/>
          <w:szCs w:val="18"/>
          <w:lang w:val="en-GB"/>
        </w:rPr>
        <w:t xml:space="preserve">The evidence </w:t>
      </w:r>
      <w:r>
        <w:rPr>
          <w:sz w:val="18"/>
          <w:szCs w:val="18"/>
          <w:lang w:val="en-GB"/>
        </w:rPr>
        <w:t>for the scores is</w:t>
      </w:r>
      <w:r w:rsidRPr="005E345B">
        <w:rPr>
          <w:sz w:val="18"/>
          <w:szCs w:val="18"/>
          <w:lang w:val="en-GB"/>
        </w:rPr>
        <w:t xml:space="preserve"> presented in detail in Chapter 3 of the PEFA Assessment Report for each of the municipalities. </w:t>
      </w:r>
    </w:p>
  </w:footnote>
  <w:footnote w:id="4">
    <w:p w:rsidR="001B2ACA" w:rsidRPr="00F571F0" w:rsidRDefault="001B2ACA">
      <w:pPr>
        <w:pStyle w:val="FootnoteText"/>
        <w:rPr>
          <w:sz w:val="18"/>
          <w:szCs w:val="18"/>
        </w:rPr>
      </w:pPr>
      <w:r>
        <w:rPr>
          <w:rStyle w:val="FootnoteReference"/>
        </w:rPr>
        <w:footnoteRef/>
      </w:r>
      <w:r>
        <w:t xml:space="preserve"> </w:t>
      </w:r>
      <w:r w:rsidRPr="00F571F0">
        <w:rPr>
          <w:sz w:val="18"/>
          <w:szCs w:val="18"/>
        </w:rPr>
        <w:t xml:space="preserve">Compatibility was determined based on the correct application of the 2016 PEFA methodology in terms of evidence and its application and not the scores. </w:t>
      </w:r>
    </w:p>
  </w:footnote>
  <w:footnote w:id="5">
    <w:p w:rsidR="001B2ACA" w:rsidRPr="0063135B" w:rsidRDefault="001B2ACA" w:rsidP="00654F9B">
      <w:pPr>
        <w:pStyle w:val="FootnoteText"/>
        <w:spacing w:after="0"/>
        <w:rPr>
          <w:sz w:val="18"/>
          <w:szCs w:val="18"/>
          <w:lang w:val="en-GB"/>
        </w:rPr>
      </w:pPr>
      <w:r w:rsidRPr="00F571F0">
        <w:rPr>
          <w:rStyle w:val="FootnoteReference"/>
          <w:sz w:val="18"/>
          <w:szCs w:val="18"/>
        </w:rPr>
        <w:footnoteRef/>
      </w:r>
      <w:r w:rsidRPr="00F571F0">
        <w:rPr>
          <w:sz w:val="18"/>
          <w:szCs w:val="18"/>
        </w:rPr>
        <w:t xml:space="preserve">  </w:t>
      </w:r>
      <w:r w:rsidRPr="00F571F0">
        <w:rPr>
          <w:sz w:val="18"/>
          <w:szCs w:val="18"/>
          <w:lang w:val="en-GB"/>
        </w:rPr>
        <w:t>The approach to assessing PI-24.4 on procurement complaint management, PI-26 on internal audit, PI-30 on external audit and PI-31 on le</w:t>
      </w:r>
      <w:r w:rsidRPr="0063135B">
        <w:rPr>
          <w:sz w:val="18"/>
          <w:szCs w:val="18"/>
          <w:lang w:val="en-GB"/>
        </w:rPr>
        <w:t>gislative scrutiny of audit reports, followed the 2016 methodology more closely compared to the assessments conducted in 2017.</w:t>
      </w:r>
    </w:p>
  </w:footnote>
  <w:footnote w:id="6">
    <w:p w:rsidR="001B2ACA" w:rsidRDefault="001B2ACA">
      <w:pPr>
        <w:pStyle w:val="FootnoteText"/>
      </w:pPr>
      <w:r>
        <w:rPr>
          <w:rStyle w:val="FootnoteReference"/>
        </w:rPr>
        <w:footnoteRef/>
      </w:r>
      <w:r>
        <w:t xml:space="preserve"> Total expenditure budget and population data for the 15 municipalities are shown in Annex 2.</w:t>
      </w:r>
    </w:p>
  </w:footnote>
  <w:footnote w:id="7">
    <w:p w:rsidR="001B2ACA" w:rsidRPr="0063135B" w:rsidRDefault="001B2ACA" w:rsidP="00654F9B">
      <w:pPr>
        <w:pStyle w:val="FootnoteText"/>
        <w:spacing w:after="0" w:line="240" w:lineRule="auto"/>
        <w:rPr>
          <w:sz w:val="18"/>
          <w:szCs w:val="18"/>
          <w:lang w:val="en-GB"/>
        </w:rPr>
      </w:pPr>
      <w:r w:rsidRPr="0063135B">
        <w:rPr>
          <w:rStyle w:val="FootnoteReference"/>
          <w:sz w:val="18"/>
          <w:szCs w:val="18"/>
        </w:rPr>
        <w:footnoteRef/>
      </w:r>
      <w:r w:rsidRPr="0063135B">
        <w:rPr>
          <w:sz w:val="18"/>
          <w:szCs w:val="18"/>
        </w:rPr>
        <w:t xml:space="preserve"> </w:t>
      </w:r>
      <w:r>
        <w:rPr>
          <w:sz w:val="18"/>
          <w:szCs w:val="18"/>
        </w:rPr>
        <w:t xml:space="preserve"> </w:t>
      </w:r>
      <w:proofErr w:type="gramStart"/>
      <w:r w:rsidRPr="0063135B">
        <w:rPr>
          <w:sz w:val="18"/>
          <w:szCs w:val="18"/>
          <w:lang w:val="en-GB"/>
        </w:rPr>
        <w:t>Population fewer than 10,000.</w:t>
      </w:r>
      <w:proofErr w:type="gramEnd"/>
    </w:p>
  </w:footnote>
  <w:footnote w:id="8">
    <w:p w:rsidR="001B2ACA" w:rsidRPr="00B925B1" w:rsidRDefault="001B2ACA">
      <w:pPr>
        <w:pStyle w:val="FootnoteText"/>
        <w:rPr>
          <w:lang w:val="en-GB"/>
        </w:rPr>
      </w:pPr>
      <w:r>
        <w:rPr>
          <w:rStyle w:val="FootnoteReference"/>
        </w:rPr>
        <w:footnoteRef/>
      </w:r>
      <w:r>
        <w:t xml:space="preserve"> </w:t>
      </w:r>
      <w:proofErr w:type="gramStart"/>
      <w:r w:rsidRPr="00B925B1">
        <w:rPr>
          <w:sz w:val="18"/>
          <w:szCs w:val="18"/>
        </w:rPr>
        <w:t>The elected governing body of the municipality.</w:t>
      </w:r>
      <w:proofErr w:type="gramEnd"/>
    </w:p>
  </w:footnote>
  <w:footnote w:id="9">
    <w:p w:rsidR="001B2ACA" w:rsidRPr="0063135B" w:rsidRDefault="001B2ACA" w:rsidP="00134046">
      <w:pPr>
        <w:pStyle w:val="FootnoteText"/>
        <w:spacing w:after="0"/>
        <w:rPr>
          <w:sz w:val="18"/>
          <w:szCs w:val="18"/>
          <w:lang w:val="en-GB"/>
        </w:rPr>
      </w:pPr>
      <w:r>
        <w:rPr>
          <w:rStyle w:val="FootnoteReference"/>
        </w:rPr>
        <w:footnoteRef/>
      </w:r>
      <w:r>
        <w:t xml:space="preserve"> </w:t>
      </w:r>
      <w:r w:rsidRPr="0063135B">
        <w:rPr>
          <w:sz w:val="18"/>
          <w:szCs w:val="18"/>
        </w:rPr>
        <w:t>Both the 3 municipality and central government PEFAs were c</w:t>
      </w:r>
      <w:r w:rsidRPr="0063135B">
        <w:rPr>
          <w:sz w:val="18"/>
          <w:szCs w:val="18"/>
          <w:lang w:val="en-GB"/>
        </w:rPr>
        <w:t>conducted by the World Bank funded by the EC</w:t>
      </w:r>
    </w:p>
  </w:footnote>
  <w:footnote w:id="10">
    <w:p w:rsidR="001B2ACA" w:rsidRPr="0063135B" w:rsidRDefault="001B2ACA" w:rsidP="00134046">
      <w:pPr>
        <w:pStyle w:val="FootnoteText"/>
        <w:spacing w:after="0"/>
        <w:rPr>
          <w:sz w:val="18"/>
          <w:szCs w:val="18"/>
          <w:lang w:val="en-GB"/>
        </w:rPr>
      </w:pPr>
      <w:r w:rsidRPr="0063135B">
        <w:rPr>
          <w:rStyle w:val="FootnoteReference"/>
          <w:sz w:val="18"/>
          <w:szCs w:val="18"/>
        </w:rPr>
        <w:footnoteRef/>
      </w:r>
      <w:r w:rsidRPr="0063135B">
        <w:rPr>
          <w:sz w:val="18"/>
          <w:szCs w:val="18"/>
        </w:rPr>
        <w:t xml:space="preserve"> </w:t>
      </w:r>
      <w:r w:rsidRPr="0063135B">
        <w:rPr>
          <w:sz w:val="18"/>
          <w:szCs w:val="18"/>
          <w:lang w:val="en-GB"/>
        </w:rPr>
        <w:t>Conducted by GIZ</w:t>
      </w:r>
    </w:p>
  </w:footnote>
  <w:footnote w:id="11">
    <w:p w:rsidR="001B2ACA" w:rsidRPr="0063135B" w:rsidRDefault="001B2ACA" w:rsidP="00134046">
      <w:pPr>
        <w:pStyle w:val="FootnoteText"/>
        <w:spacing w:after="0" w:line="240" w:lineRule="auto"/>
        <w:rPr>
          <w:sz w:val="18"/>
          <w:szCs w:val="18"/>
          <w:lang w:val="en-GB"/>
        </w:rPr>
      </w:pPr>
      <w:r w:rsidRPr="0063135B">
        <w:rPr>
          <w:rStyle w:val="FootnoteReference"/>
          <w:sz w:val="18"/>
          <w:szCs w:val="18"/>
        </w:rPr>
        <w:footnoteRef/>
      </w:r>
      <w:r w:rsidRPr="0063135B">
        <w:rPr>
          <w:sz w:val="18"/>
          <w:szCs w:val="18"/>
        </w:rPr>
        <w:t xml:space="preserve"> John Short, Lasha </w:t>
      </w:r>
      <w:r w:rsidRPr="0063135B">
        <w:rPr>
          <w:rFonts w:eastAsia="Times New Roman"/>
          <w:color w:val="000000"/>
          <w:sz w:val="18"/>
          <w:szCs w:val="18"/>
          <w:lang w:val="en-GB" w:eastAsia="en-GB"/>
        </w:rPr>
        <w:t>Gotsiridze and Papuna Petriashvili</w:t>
      </w:r>
    </w:p>
  </w:footnote>
  <w:footnote w:id="12">
    <w:p w:rsidR="001B2ACA" w:rsidRPr="0063135B" w:rsidRDefault="001B2ACA" w:rsidP="00E13899">
      <w:pPr>
        <w:pStyle w:val="FootnoteText"/>
        <w:spacing w:after="0" w:line="240" w:lineRule="auto"/>
        <w:rPr>
          <w:sz w:val="18"/>
          <w:szCs w:val="18"/>
          <w:lang w:val="en-GB"/>
        </w:rPr>
      </w:pPr>
      <w:r w:rsidRPr="00E13899">
        <w:rPr>
          <w:rStyle w:val="FootnoteReference"/>
          <w:sz w:val="18"/>
          <w:szCs w:val="18"/>
        </w:rPr>
        <w:footnoteRef/>
      </w:r>
      <w:r w:rsidRPr="00E13899">
        <w:rPr>
          <w:sz w:val="18"/>
          <w:szCs w:val="18"/>
        </w:rPr>
        <w:t xml:space="preserve"> </w:t>
      </w:r>
      <w:r w:rsidRPr="0063135B">
        <w:rPr>
          <w:sz w:val="18"/>
          <w:szCs w:val="18"/>
          <w:lang w:val="en-GB"/>
        </w:rPr>
        <w:t>Separate PEFA Reports are available for each municipality</w:t>
      </w:r>
    </w:p>
  </w:footnote>
  <w:footnote w:id="13">
    <w:p w:rsidR="001B2ACA" w:rsidRPr="0063135B" w:rsidRDefault="001B2ACA" w:rsidP="00134046">
      <w:pPr>
        <w:pStyle w:val="FootnoteText"/>
        <w:spacing w:after="0"/>
        <w:rPr>
          <w:sz w:val="18"/>
          <w:szCs w:val="18"/>
          <w:lang w:val="en-GB"/>
        </w:rPr>
      </w:pPr>
      <w:r w:rsidRPr="0063135B">
        <w:rPr>
          <w:rStyle w:val="FootnoteReference"/>
          <w:sz w:val="18"/>
          <w:szCs w:val="18"/>
        </w:rPr>
        <w:footnoteRef/>
      </w:r>
      <w:r w:rsidRPr="0063135B">
        <w:rPr>
          <w:sz w:val="18"/>
          <w:szCs w:val="18"/>
        </w:rPr>
        <w:t xml:space="preserve"> </w:t>
      </w:r>
      <w:r w:rsidRPr="0063135B">
        <w:rPr>
          <w:sz w:val="18"/>
          <w:szCs w:val="18"/>
          <w:lang w:val="en-GB"/>
        </w:rPr>
        <w:t>The PEFA Check for all three municipalities was issued on October 23, 2018</w:t>
      </w:r>
    </w:p>
  </w:footnote>
  <w:footnote w:id="14">
    <w:p w:rsidR="001B2ACA" w:rsidRPr="0063135B" w:rsidRDefault="001B2ACA" w:rsidP="00134046">
      <w:pPr>
        <w:pStyle w:val="FootnoteText"/>
        <w:spacing w:after="0" w:line="240" w:lineRule="auto"/>
        <w:rPr>
          <w:sz w:val="18"/>
          <w:szCs w:val="18"/>
          <w:lang w:val="en-GB"/>
        </w:rPr>
      </w:pPr>
      <w:r w:rsidRPr="0063135B">
        <w:rPr>
          <w:rStyle w:val="FootnoteReference"/>
          <w:sz w:val="18"/>
          <w:szCs w:val="18"/>
        </w:rPr>
        <w:footnoteRef/>
      </w:r>
      <w:r w:rsidRPr="0063135B">
        <w:rPr>
          <w:sz w:val="18"/>
          <w:szCs w:val="18"/>
        </w:rPr>
        <w:t xml:space="preserve"> </w:t>
      </w:r>
      <w:r>
        <w:rPr>
          <w:sz w:val="18"/>
          <w:szCs w:val="18"/>
        </w:rPr>
        <w:t>Annex 1</w:t>
      </w:r>
      <w:r w:rsidRPr="0063135B">
        <w:rPr>
          <w:sz w:val="18"/>
          <w:szCs w:val="18"/>
          <w:lang w:val="en-GB"/>
        </w:rPr>
        <w:t xml:space="preserve"> has been compiled from the summary table in each of the assessment reports (in Georgian).  Adjustments for incorrect aggregations that may have occurred (M1 and M2) have been made. A translation of the Kutaisi PEFA report was made available which was used to identify any methodological difference in individual dimensions.</w:t>
      </w:r>
    </w:p>
  </w:footnote>
  <w:footnote w:id="15">
    <w:p w:rsidR="001B2ACA" w:rsidRPr="00156C08" w:rsidRDefault="001B2ACA">
      <w:pPr>
        <w:pStyle w:val="FootnoteText"/>
        <w:rPr>
          <w:sz w:val="18"/>
          <w:szCs w:val="18"/>
          <w:lang w:val="en-GB"/>
        </w:rPr>
      </w:pPr>
      <w:r w:rsidRPr="00156C08">
        <w:rPr>
          <w:rStyle w:val="FootnoteReference"/>
          <w:sz w:val="18"/>
          <w:szCs w:val="18"/>
        </w:rPr>
        <w:footnoteRef/>
      </w:r>
      <w:r w:rsidRPr="00156C08">
        <w:rPr>
          <w:sz w:val="18"/>
          <w:szCs w:val="18"/>
        </w:rPr>
        <w:t xml:space="preserve"> </w:t>
      </w:r>
      <w:r w:rsidRPr="00156C08">
        <w:rPr>
          <w:sz w:val="18"/>
          <w:szCs w:val="18"/>
          <w:lang w:val="en-GB"/>
        </w:rPr>
        <w:t>Based on the three municipalities assessed</w:t>
      </w:r>
      <w:r>
        <w:rPr>
          <w:sz w:val="18"/>
          <w:szCs w:val="18"/>
          <w:lang w:val="en-GB"/>
        </w:rPr>
        <w:t>,</w:t>
      </w:r>
      <w:r w:rsidRPr="00156C08">
        <w:rPr>
          <w:sz w:val="18"/>
          <w:szCs w:val="18"/>
          <w:lang w:val="en-GB"/>
        </w:rPr>
        <w:t xml:space="preserve"> which include one small </w:t>
      </w:r>
      <w:r>
        <w:rPr>
          <w:sz w:val="18"/>
          <w:szCs w:val="18"/>
          <w:lang w:val="en-GB"/>
        </w:rPr>
        <w:t xml:space="preserve">(Martvili) </w:t>
      </w:r>
      <w:r w:rsidRPr="00156C08">
        <w:rPr>
          <w:sz w:val="18"/>
          <w:szCs w:val="18"/>
          <w:lang w:val="en-GB"/>
        </w:rPr>
        <w:t>and two large municipalities</w:t>
      </w:r>
      <w:r>
        <w:rPr>
          <w:sz w:val="18"/>
          <w:szCs w:val="18"/>
          <w:lang w:val="en-GB"/>
        </w:rPr>
        <w:t xml:space="preserve"> (Tbilisi and Batumi)</w:t>
      </w:r>
      <w:r w:rsidRPr="00156C08">
        <w:rPr>
          <w:sz w:val="18"/>
          <w:szCs w:val="18"/>
          <w:lang w:val="en-GB"/>
        </w:rPr>
        <w:t>.</w:t>
      </w:r>
    </w:p>
  </w:footnote>
  <w:footnote w:id="16">
    <w:p w:rsidR="001B2ACA" w:rsidRPr="0063135B" w:rsidRDefault="001B2ACA" w:rsidP="008E7A5F">
      <w:pPr>
        <w:pStyle w:val="FootnoteText"/>
        <w:spacing w:after="0" w:line="240" w:lineRule="auto"/>
        <w:rPr>
          <w:sz w:val="18"/>
          <w:szCs w:val="18"/>
          <w:lang w:val="en-GB"/>
        </w:rPr>
      </w:pPr>
      <w:r>
        <w:rPr>
          <w:rStyle w:val="FootnoteReference"/>
        </w:rPr>
        <w:footnoteRef/>
      </w:r>
      <w:r>
        <w:t xml:space="preserve"> </w:t>
      </w:r>
      <w:r w:rsidRPr="0063135B">
        <w:rPr>
          <w:sz w:val="18"/>
          <w:szCs w:val="18"/>
          <w:lang w:val="en-GB"/>
        </w:rPr>
        <w:t xml:space="preserve">Transfers are assessed in the Central Government PEFA PI-7 Transfers to sub-national governments and scored A in the 2018 PEFA. </w:t>
      </w:r>
    </w:p>
  </w:footnote>
  <w:footnote w:id="17">
    <w:p w:rsidR="001B2ACA" w:rsidRPr="0063135B" w:rsidRDefault="001B2ACA" w:rsidP="008E7A5F">
      <w:pPr>
        <w:pStyle w:val="FootnoteText"/>
        <w:spacing w:after="0" w:line="240" w:lineRule="auto"/>
        <w:rPr>
          <w:sz w:val="18"/>
          <w:szCs w:val="18"/>
          <w:lang w:val="ka-GE"/>
        </w:rPr>
      </w:pPr>
      <w:r w:rsidRPr="0063135B">
        <w:rPr>
          <w:rStyle w:val="FootnoteReference"/>
          <w:sz w:val="18"/>
          <w:szCs w:val="18"/>
        </w:rPr>
        <w:footnoteRef/>
      </w:r>
      <w:r w:rsidRPr="0063135B">
        <w:rPr>
          <w:sz w:val="18"/>
          <w:szCs w:val="18"/>
          <w:lang w:val="en-GB"/>
        </w:rPr>
        <w:t xml:space="preserve">  </w:t>
      </w:r>
      <w:r w:rsidRPr="0063135B">
        <w:rPr>
          <w:sz w:val="18"/>
          <w:szCs w:val="18"/>
          <w:lang w:val="ka-GE"/>
        </w:rPr>
        <w:t>Decree N904 of the Minister of Finance of Georgia of December 30, 2009 on Approval of the Equalization transfer Calculation Instraction.</w:t>
      </w:r>
    </w:p>
  </w:footnote>
  <w:footnote w:id="18">
    <w:p w:rsidR="001B2ACA" w:rsidRPr="008E7A5F" w:rsidRDefault="001B2ACA" w:rsidP="008E7A5F">
      <w:pPr>
        <w:pStyle w:val="Default"/>
        <w:rPr>
          <w:sz w:val="18"/>
          <w:szCs w:val="18"/>
        </w:rPr>
      </w:pPr>
      <w:r w:rsidRPr="008E7A5F">
        <w:rPr>
          <w:rStyle w:val="FootnoteReference"/>
          <w:sz w:val="18"/>
          <w:szCs w:val="18"/>
        </w:rPr>
        <w:footnoteRef/>
      </w:r>
      <w:r w:rsidRPr="008E7A5F">
        <w:rPr>
          <w:sz w:val="18"/>
          <w:szCs w:val="18"/>
        </w:rPr>
        <w:t xml:space="preserve">  Government of Georgia Decree #23   On approval of the Selection procedures and criteria of Local Self-government and Regional projects’ to be financed from the Fund of Projects to be implemented in the Regions of Georgia, prescribed by the state budget of Georgia</w:t>
      </w:r>
    </w:p>
  </w:footnote>
  <w:footnote w:id="19">
    <w:p w:rsidR="001B2ACA" w:rsidRPr="0063135B" w:rsidRDefault="001B2ACA">
      <w:pPr>
        <w:pStyle w:val="FootnoteText"/>
        <w:rPr>
          <w:sz w:val="18"/>
          <w:szCs w:val="18"/>
          <w:lang w:val="en-GB"/>
        </w:rPr>
      </w:pPr>
      <w:r>
        <w:rPr>
          <w:rStyle w:val="FootnoteReference"/>
        </w:rPr>
        <w:footnoteRef/>
      </w:r>
      <w:r>
        <w:t xml:space="preserve"> </w:t>
      </w:r>
      <w:proofErr w:type="gramStart"/>
      <w:r w:rsidRPr="0063135B">
        <w:rPr>
          <w:sz w:val="18"/>
          <w:szCs w:val="18"/>
          <w:lang w:val="en-GB"/>
        </w:rPr>
        <w:t>Population fewer than 10,000.</w:t>
      </w:r>
      <w:proofErr w:type="gramEnd"/>
    </w:p>
  </w:footnote>
  <w:footnote w:id="20">
    <w:p w:rsidR="001B2ACA" w:rsidRPr="008416C7" w:rsidRDefault="001B2ACA" w:rsidP="008416C7">
      <w:pPr>
        <w:pStyle w:val="FootnoteText"/>
        <w:spacing w:after="0" w:line="240" w:lineRule="auto"/>
        <w:rPr>
          <w:sz w:val="18"/>
          <w:szCs w:val="18"/>
          <w:lang w:val="en-GB"/>
        </w:rPr>
      </w:pPr>
      <w:r>
        <w:rPr>
          <w:rStyle w:val="FootnoteReference"/>
        </w:rPr>
        <w:footnoteRef/>
      </w:r>
      <w:r>
        <w:t xml:space="preserve"> </w:t>
      </w:r>
      <w:r>
        <w:rPr>
          <w:lang w:val="en-GB"/>
        </w:rPr>
        <w:t xml:space="preserve"> </w:t>
      </w:r>
      <w:r w:rsidRPr="008416C7">
        <w:rPr>
          <w:sz w:val="18"/>
          <w:szCs w:val="18"/>
          <w:lang w:val="en-GB"/>
        </w:rPr>
        <w:t>This dimension is related to PI-10.2 Monitoring of subnational governments in the Central Government PEFA which score</w:t>
      </w:r>
      <w:r>
        <w:rPr>
          <w:sz w:val="18"/>
          <w:szCs w:val="18"/>
          <w:lang w:val="en-GB"/>
        </w:rPr>
        <w:t>s</w:t>
      </w:r>
      <w:r w:rsidRPr="008416C7">
        <w:rPr>
          <w:sz w:val="18"/>
          <w:szCs w:val="18"/>
          <w:lang w:val="en-GB"/>
        </w:rPr>
        <w:t xml:space="preserve"> C in the 2018 Georgia </w:t>
      </w:r>
      <w:r>
        <w:rPr>
          <w:sz w:val="18"/>
          <w:szCs w:val="18"/>
          <w:lang w:val="en-GB"/>
        </w:rPr>
        <w:t xml:space="preserve">Central Government </w:t>
      </w:r>
      <w:r w:rsidRPr="008416C7">
        <w:rPr>
          <w:sz w:val="18"/>
          <w:szCs w:val="18"/>
          <w:lang w:val="en-GB"/>
        </w:rPr>
        <w:t>PEFA as audits are not conducted annually and a consolidated overview report is not produced.</w:t>
      </w:r>
    </w:p>
  </w:footnote>
  <w:footnote w:id="21">
    <w:p w:rsidR="001B2ACA" w:rsidRPr="008416C7" w:rsidRDefault="001B2ACA" w:rsidP="008416C7">
      <w:pPr>
        <w:pStyle w:val="FootnoteText"/>
        <w:spacing w:after="0" w:line="240" w:lineRule="auto"/>
        <w:rPr>
          <w:sz w:val="18"/>
          <w:szCs w:val="18"/>
          <w:lang w:val="en-GB"/>
        </w:rPr>
      </w:pPr>
      <w:r w:rsidRPr="008416C7">
        <w:rPr>
          <w:rStyle w:val="FootnoteReference"/>
          <w:sz w:val="18"/>
          <w:szCs w:val="18"/>
        </w:rPr>
        <w:footnoteRef/>
      </w:r>
      <w:r w:rsidRPr="008416C7">
        <w:rPr>
          <w:sz w:val="18"/>
          <w:szCs w:val="18"/>
        </w:rPr>
        <w:t xml:space="preserve"> </w:t>
      </w:r>
      <w:r w:rsidRPr="008416C7">
        <w:rPr>
          <w:sz w:val="18"/>
          <w:szCs w:val="18"/>
          <w:lang w:val="en-GB"/>
        </w:rPr>
        <w:t>There was no recommendation for one municipality, so it was score</w:t>
      </w:r>
      <w:r>
        <w:rPr>
          <w:sz w:val="18"/>
          <w:szCs w:val="18"/>
          <w:lang w:val="en-GB"/>
        </w:rPr>
        <w:t>d</w:t>
      </w:r>
      <w:r w:rsidRPr="008416C7">
        <w:rPr>
          <w:sz w:val="18"/>
          <w:szCs w:val="18"/>
          <w:lang w:val="en-GB"/>
        </w:rPr>
        <w:t xml:space="preserve"> Not Applicable based o</w:t>
      </w:r>
      <w:r>
        <w:rPr>
          <w:sz w:val="18"/>
          <w:szCs w:val="18"/>
          <w:lang w:val="en-GB"/>
        </w:rPr>
        <w:t>n</w:t>
      </w:r>
      <w:r w:rsidRPr="008416C7">
        <w:rPr>
          <w:sz w:val="18"/>
          <w:szCs w:val="18"/>
          <w:lang w:val="en-GB"/>
        </w:rPr>
        <w:t xml:space="preserve"> the PEFA methodology.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6">
    <w:nsid w:val="076903D1"/>
    <w:multiLevelType w:val="multilevel"/>
    <w:tmpl w:val="A32A02BA"/>
    <w:lvl w:ilvl="0">
      <w:start w:val="1"/>
      <w:numFmt w:val="decimal"/>
      <w:pStyle w:val="ListParagraph"/>
      <w:lvlText w:val="%1."/>
      <w:lvlJc w:val="left"/>
      <w:pPr>
        <w:ind w:left="0" w:firstLine="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7">
    <w:nsid w:val="0FAD0FCC"/>
    <w:multiLevelType w:val="hybridMultilevel"/>
    <w:tmpl w:val="734A3B98"/>
    <w:lvl w:ilvl="0" w:tplc="1CEE438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637C7"/>
    <w:multiLevelType w:val="multilevel"/>
    <w:tmpl w:val="08EA5450"/>
    <w:lvl w:ilvl="0">
      <w:start w:val="1"/>
      <w:numFmt w:val="decimal"/>
      <w:lvlText w:val="1. %1. "/>
      <w:lvlJc w:val="left"/>
      <w:pPr>
        <w:ind w:left="630" w:hanging="360"/>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10">
    <w:nsid w:val="2ED5505D"/>
    <w:multiLevelType w:val="hybridMultilevel"/>
    <w:tmpl w:val="DBAC1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057408"/>
    <w:multiLevelType w:val="hybridMultilevel"/>
    <w:tmpl w:val="E3F4981C"/>
    <w:lvl w:ilvl="0" w:tplc="08090001">
      <w:start w:val="1"/>
      <w:numFmt w:val="bullet"/>
      <w:lvlText w:val=""/>
      <w:lvlJc w:val="left"/>
      <w:pPr>
        <w:tabs>
          <w:tab w:val="num" w:pos="1287"/>
        </w:tabs>
        <w:ind w:left="567" w:firstLine="0"/>
      </w:pPr>
      <w:rPr>
        <w:rFonts w:ascii="Symbol" w:hAnsi="Symbol" w:hint="default"/>
        <w:b w:val="0"/>
        <w:i w:val="0"/>
        <w:sz w:val="21"/>
        <w:szCs w:val="21"/>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EBAA7736">
      <w:start w:val="147"/>
      <w:numFmt w:val="decimal"/>
      <w:lvlText w:val="%5"/>
      <w:lvlJc w:val="left"/>
      <w:pPr>
        <w:ind w:left="3600" w:hanging="360"/>
      </w:pPr>
      <w:rPr>
        <w:rFonts w:eastAsiaTheme="minorHAnsi" w:hint="default"/>
        <w:b w:val="0"/>
        <w:sz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4866B7"/>
    <w:multiLevelType w:val="hybridMultilevel"/>
    <w:tmpl w:val="75860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6E026B1"/>
    <w:multiLevelType w:val="multilevel"/>
    <w:tmpl w:val="4F500476"/>
    <w:lvl w:ilvl="0">
      <w:start w:val="31"/>
      <w:numFmt w:val="decimal"/>
      <w:lvlText w:val="%1."/>
      <w:lvlJc w:val="left"/>
      <w:pPr>
        <w:tabs>
          <w:tab w:val="num" w:pos="720"/>
        </w:tabs>
        <w:ind w:left="0" w:firstLine="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89430DC"/>
    <w:multiLevelType w:val="multilevel"/>
    <w:tmpl w:val="696A5E96"/>
    <w:lvl w:ilvl="0">
      <w:start w:val="1"/>
      <w:numFmt w:val="decimal"/>
      <w:pStyle w:val="Heading2"/>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15">
    <w:nsid w:val="6DBE717E"/>
    <w:multiLevelType w:val="hybridMultilevel"/>
    <w:tmpl w:val="DFF67C4C"/>
    <w:lvl w:ilvl="0" w:tplc="1CEE4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8"/>
  </w:num>
  <w:num w:numId="8">
    <w:abstractNumId w:val="14"/>
  </w:num>
  <w:num w:numId="9">
    <w:abstractNumId w:val="6"/>
  </w:num>
  <w:num w:numId="10">
    <w:abstractNumId w:val="11"/>
  </w:num>
  <w:num w:numId="11">
    <w:abstractNumId w:val="13"/>
  </w:num>
  <w:num w:numId="12">
    <w:abstractNumId w:val="9"/>
  </w:num>
  <w:num w:numId="13">
    <w:abstractNumId w:val="12"/>
  </w:num>
  <w:num w:numId="14">
    <w:abstractNumId w:val="10"/>
  </w:num>
  <w:num w:numId="15">
    <w:abstractNumId w:val="7"/>
  </w:num>
  <w:num w:numId="16">
    <w:abstractNumId w:val="15"/>
  </w:num>
  <w:num w:numId="17">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249BA"/>
    <w:rsid w:val="000029C5"/>
    <w:rsid w:val="00003CB2"/>
    <w:rsid w:val="00005B79"/>
    <w:rsid w:val="0002021B"/>
    <w:rsid w:val="0002599E"/>
    <w:rsid w:val="0003143E"/>
    <w:rsid w:val="000356B1"/>
    <w:rsid w:val="000416E6"/>
    <w:rsid w:val="0004467A"/>
    <w:rsid w:val="000508DE"/>
    <w:rsid w:val="00062778"/>
    <w:rsid w:val="00065B25"/>
    <w:rsid w:val="00084A06"/>
    <w:rsid w:val="00084FB2"/>
    <w:rsid w:val="00087359"/>
    <w:rsid w:val="000907B9"/>
    <w:rsid w:val="00093AA1"/>
    <w:rsid w:val="000941CD"/>
    <w:rsid w:val="00095DAA"/>
    <w:rsid w:val="000A1AEE"/>
    <w:rsid w:val="000A215C"/>
    <w:rsid w:val="000B10F2"/>
    <w:rsid w:val="000B42D8"/>
    <w:rsid w:val="000B6B19"/>
    <w:rsid w:val="000B7010"/>
    <w:rsid w:val="000C4E7E"/>
    <w:rsid w:val="000D77F4"/>
    <w:rsid w:val="000D79DC"/>
    <w:rsid w:val="000E1E21"/>
    <w:rsid w:val="000E4619"/>
    <w:rsid w:val="000E7C44"/>
    <w:rsid w:val="000F0CB3"/>
    <w:rsid w:val="000F3C4C"/>
    <w:rsid w:val="00103359"/>
    <w:rsid w:val="00107E03"/>
    <w:rsid w:val="00122AE4"/>
    <w:rsid w:val="001253AD"/>
    <w:rsid w:val="001330BB"/>
    <w:rsid w:val="00134046"/>
    <w:rsid w:val="00144A9F"/>
    <w:rsid w:val="00156C08"/>
    <w:rsid w:val="00166B5F"/>
    <w:rsid w:val="00176C1C"/>
    <w:rsid w:val="00182A0F"/>
    <w:rsid w:val="00186799"/>
    <w:rsid w:val="00191870"/>
    <w:rsid w:val="001957C3"/>
    <w:rsid w:val="00196F97"/>
    <w:rsid w:val="001B1EC9"/>
    <w:rsid w:val="001B2ACA"/>
    <w:rsid w:val="001B62CE"/>
    <w:rsid w:val="001D081E"/>
    <w:rsid w:val="001D2CBC"/>
    <w:rsid w:val="001D6EFB"/>
    <w:rsid w:val="001D7BB9"/>
    <w:rsid w:val="001E4745"/>
    <w:rsid w:val="001E65FF"/>
    <w:rsid w:val="001F3B18"/>
    <w:rsid w:val="001F4104"/>
    <w:rsid w:val="001F6611"/>
    <w:rsid w:val="00200D81"/>
    <w:rsid w:val="002025D2"/>
    <w:rsid w:val="00204043"/>
    <w:rsid w:val="002061BD"/>
    <w:rsid w:val="00206A0D"/>
    <w:rsid w:val="0021001B"/>
    <w:rsid w:val="00215B02"/>
    <w:rsid w:val="00216BC3"/>
    <w:rsid w:val="002204FB"/>
    <w:rsid w:val="00221570"/>
    <w:rsid w:val="00221D7C"/>
    <w:rsid w:val="00232FB2"/>
    <w:rsid w:val="00243682"/>
    <w:rsid w:val="002451D7"/>
    <w:rsid w:val="00250C31"/>
    <w:rsid w:val="00265EEB"/>
    <w:rsid w:val="00267561"/>
    <w:rsid w:val="0027414F"/>
    <w:rsid w:val="00276B9F"/>
    <w:rsid w:val="00277BCA"/>
    <w:rsid w:val="00294B62"/>
    <w:rsid w:val="00295DC7"/>
    <w:rsid w:val="00297FB2"/>
    <w:rsid w:val="002A27B1"/>
    <w:rsid w:val="002A5FA5"/>
    <w:rsid w:val="002A666D"/>
    <w:rsid w:val="002A710E"/>
    <w:rsid w:val="002B1722"/>
    <w:rsid w:val="002B294B"/>
    <w:rsid w:val="002B6021"/>
    <w:rsid w:val="002D19FF"/>
    <w:rsid w:val="002E03B9"/>
    <w:rsid w:val="002F01E2"/>
    <w:rsid w:val="002F31E5"/>
    <w:rsid w:val="002F7CA2"/>
    <w:rsid w:val="00300CD2"/>
    <w:rsid w:val="00307359"/>
    <w:rsid w:val="00312416"/>
    <w:rsid w:val="003146F7"/>
    <w:rsid w:val="00314FF3"/>
    <w:rsid w:val="003156EB"/>
    <w:rsid w:val="003249BA"/>
    <w:rsid w:val="00325E95"/>
    <w:rsid w:val="003306F8"/>
    <w:rsid w:val="0033528A"/>
    <w:rsid w:val="00343878"/>
    <w:rsid w:val="00347558"/>
    <w:rsid w:val="00352BA3"/>
    <w:rsid w:val="00361EE4"/>
    <w:rsid w:val="003712A7"/>
    <w:rsid w:val="00376E40"/>
    <w:rsid w:val="00381291"/>
    <w:rsid w:val="00392CE5"/>
    <w:rsid w:val="00395A0A"/>
    <w:rsid w:val="003A495E"/>
    <w:rsid w:val="003A50C5"/>
    <w:rsid w:val="003A7D0B"/>
    <w:rsid w:val="003B6987"/>
    <w:rsid w:val="003B71CB"/>
    <w:rsid w:val="003B7CC4"/>
    <w:rsid w:val="003C2DFA"/>
    <w:rsid w:val="003C5B6B"/>
    <w:rsid w:val="003D2443"/>
    <w:rsid w:val="003D3716"/>
    <w:rsid w:val="003E3EAC"/>
    <w:rsid w:val="003E3EBB"/>
    <w:rsid w:val="003E454C"/>
    <w:rsid w:val="003E7031"/>
    <w:rsid w:val="004000F3"/>
    <w:rsid w:val="00412851"/>
    <w:rsid w:val="0041312F"/>
    <w:rsid w:val="0041509D"/>
    <w:rsid w:val="00416704"/>
    <w:rsid w:val="004177C2"/>
    <w:rsid w:val="004252CC"/>
    <w:rsid w:val="0042568A"/>
    <w:rsid w:val="00432622"/>
    <w:rsid w:val="0045004C"/>
    <w:rsid w:val="00451C7E"/>
    <w:rsid w:val="00455AC9"/>
    <w:rsid w:val="00465A0B"/>
    <w:rsid w:val="00470C6A"/>
    <w:rsid w:val="00472296"/>
    <w:rsid w:val="00486A02"/>
    <w:rsid w:val="0049112F"/>
    <w:rsid w:val="00495B3F"/>
    <w:rsid w:val="00496922"/>
    <w:rsid w:val="00497B19"/>
    <w:rsid w:val="004A1B6C"/>
    <w:rsid w:val="004A3CF4"/>
    <w:rsid w:val="004A5F71"/>
    <w:rsid w:val="004B2FAD"/>
    <w:rsid w:val="004B318F"/>
    <w:rsid w:val="004B621B"/>
    <w:rsid w:val="004C2554"/>
    <w:rsid w:val="004C71DC"/>
    <w:rsid w:val="004C7D6B"/>
    <w:rsid w:val="004D3909"/>
    <w:rsid w:val="004D57BA"/>
    <w:rsid w:val="004F23FC"/>
    <w:rsid w:val="004F44D4"/>
    <w:rsid w:val="00505A79"/>
    <w:rsid w:val="0050739E"/>
    <w:rsid w:val="0051131E"/>
    <w:rsid w:val="005119F1"/>
    <w:rsid w:val="00511B2F"/>
    <w:rsid w:val="00516A5F"/>
    <w:rsid w:val="00520A20"/>
    <w:rsid w:val="005220A9"/>
    <w:rsid w:val="00527B01"/>
    <w:rsid w:val="00531040"/>
    <w:rsid w:val="005435D2"/>
    <w:rsid w:val="005473FE"/>
    <w:rsid w:val="005557F9"/>
    <w:rsid w:val="0056033D"/>
    <w:rsid w:val="005625FE"/>
    <w:rsid w:val="0056361D"/>
    <w:rsid w:val="00563CD4"/>
    <w:rsid w:val="0056557A"/>
    <w:rsid w:val="0057612C"/>
    <w:rsid w:val="00586A90"/>
    <w:rsid w:val="00587BC2"/>
    <w:rsid w:val="0059279A"/>
    <w:rsid w:val="0059394C"/>
    <w:rsid w:val="00594DF3"/>
    <w:rsid w:val="0059550C"/>
    <w:rsid w:val="00596A60"/>
    <w:rsid w:val="005A5BC4"/>
    <w:rsid w:val="005B6354"/>
    <w:rsid w:val="005B661E"/>
    <w:rsid w:val="005C0048"/>
    <w:rsid w:val="005C0460"/>
    <w:rsid w:val="005C1F90"/>
    <w:rsid w:val="005C2C5B"/>
    <w:rsid w:val="005D5E04"/>
    <w:rsid w:val="005E1DF1"/>
    <w:rsid w:val="005E345B"/>
    <w:rsid w:val="005F1F86"/>
    <w:rsid w:val="005F722E"/>
    <w:rsid w:val="005F7E4F"/>
    <w:rsid w:val="0060374F"/>
    <w:rsid w:val="0060434F"/>
    <w:rsid w:val="00605E80"/>
    <w:rsid w:val="0061550F"/>
    <w:rsid w:val="00620C0F"/>
    <w:rsid w:val="006250D3"/>
    <w:rsid w:val="0063135B"/>
    <w:rsid w:val="00641FEE"/>
    <w:rsid w:val="00645F4D"/>
    <w:rsid w:val="0065288D"/>
    <w:rsid w:val="00654F9B"/>
    <w:rsid w:val="006569A8"/>
    <w:rsid w:val="00670911"/>
    <w:rsid w:val="00673278"/>
    <w:rsid w:val="0067444C"/>
    <w:rsid w:val="00682D98"/>
    <w:rsid w:val="00684243"/>
    <w:rsid w:val="00685F06"/>
    <w:rsid w:val="00687E1A"/>
    <w:rsid w:val="006A216D"/>
    <w:rsid w:val="006A3524"/>
    <w:rsid w:val="006A3DE2"/>
    <w:rsid w:val="006B4E30"/>
    <w:rsid w:val="006B5FA3"/>
    <w:rsid w:val="006B6994"/>
    <w:rsid w:val="006B7F9E"/>
    <w:rsid w:val="006C0EEE"/>
    <w:rsid w:val="006C556B"/>
    <w:rsid w:val="006D33B9"/>
    <w:rsid w:val="006E022B"/>
    <w:rsid w:val="006E1B59"/>
    <w:rsid w:val="006E40A9"/>
    <w:rsid w:val="006E5BED"/>
    <w:rsid w:val="006F0D10"/>
    <w:rsid w:val="006F658C"/>
    <w:rsid w:val="007056F6"/>
    <w:rsid w:val="007131DE"/>
    <w:rsid w:val="007154C6"/>
    <w:rsid w:val="0072275A"/>
    <w:rsid w:val="007275DE"/>
    <w:rsid w:val="0073225A"/>
    <w:rsid w:val="0074025D"/>
    <w:rsid w:val="007438FC"/>
    <w:rsid w:val="00745D64"/>
    <w:rsid w:val="00747ABA"/>
    <w:rsid w:val="00747FE1"/>
    <w:rsid w:val="00790684"/>
    <w:rsid w:val="007922A2"/>
    <w:rsid w:val="007A226C"/>
    <w:rsid w:val="007B060E"/>
    <w:rsid w:val="007B1912"/>
    <w:rsid w:val="007B6137"/>
    <w:rsid w:val="007C54BA"/>
    <w:rsid w:val="007C7A5B"/>
    <w:rsid w:val="007D0F4F"/>
    <w:rsid w:val="007D2713"/>
    <w:rsid w:val="007D4DAE"/>
    <w:rsid w:val="007E1BF1"/>
    <w:rsid w:val="007E61CB"/>
    <w:rsid w:val="007F13EF"/>
    <w:rsid w:val="007F432E"/>
    <w:rsid w:val="00803BFA"/>
    <w:rsid w:val="00804A26"/>
    <w:rsid w:val="00807F82"/>
    <w:rsid w:val="00814CCC"/>
    <w:rsid w:val="00823B9D"/>
    <w:rsid w:val="00825458"/>
    <w:rsid w:val="00827243"/>
    <w:rsid w:val="00827F9C"/>
    <w:rsid w:val="00830492"/>
    <w:rsid w:val="00833938"/>
    <w:rsid w:val="00833FA3"/>
    <w:rsid w:val="00836DDE"/>
    <w:rsid w:val="008416C7"/>
    <w:rsid w:val="00850532"/>
    <w:rsid w:val="00851576"/>
    <w:rsid w:val="008547A9"/>
    <w:rsid w:val="00863F04"/>
    <w:rsid w:val="0086567A"/>
    <w:rsid w:val="00865F24"/>
    <w:rsid w:val="00874F4E"/>
    <w:rsid w:val="00890D7A"/>
    <w:rsid w:val="0089302B"/>
    <w:rsid w:val="00896D37"/>
    <w:rsid w:val="008976D7"/>
    <w:rsid w:val="008A0313"/>
    <w:rsid w:val="008A3DEB"/>
    <w:rsid w:val="008B7197"/>
    <w:rsid w:val="008B7766"/>
    <w:rsid w:val="008C0B23"/>
    <w:rsid w:val="008D4A65"/>
    <w:rsid w:val="008D5D71"/>
    <w:rsid w:val="008D5F0F"/>
    <w:rsid w:val="008D73BC"/>
    <w:rsid w:val="008E03E1"/>
    <w:rsid w:val="008E7A5F"/>
    <w:rsid w:val="008F464E"/>
    <w:rsid w:val="008F5A52"/>
    <w:rsid w:val="0090067B"/>
    <w:rsid w:val="00900AA3"/>
    <w:rsid w:val="00903393"/>
    <w:rsid w:val="009168ED"/>
    <w:rsid w:val="009217D9"/>
    <w:rsid w:val="00925AE8"/>
    <w:rsid w:val="009306D0"/>
    <w:rsid w:val="00931AC4"/>
    <w:rsid w:val="00943083"/>
    <w:rsid w:val="009446A7"/>
    <w:rsid w:val="009510D6"/>
    <w:rsid w:val="009532C3"/>
    <w:rsid w:val="00953703"/>
    <w:rsid w:val="00954BFC"/>
    <w:rsid w:val="009658A7"/>
    <w:rsid w:val="00965BD1"/>
    <w:rsid w:val="00970A88"/>
    <w:rsid w:val="00971CFE"/>
    <w:rsid w:val="009800F2"/>
    <w:rsid w:val="00984690"/>
    <w:rsid w:val="00985100"/>
    <w:rsid w:val="00991123"/>
    <w:rsid w:val="009920DD"/>
    <w:rsid w:val="00993D6D"/>
    <w:rsid w:val="00995E7C"/>
    <w:rsid w:val="009973D0"/>
    <w:rsid w:val="009B17F8"/>
    <w:rsid w:val="009B1B8E"/>
    <w:rsid w:val="009B699E"/>
    <w:rsid w:val="009E0320"/>
    <w:rsid w:val="009E502C"/>
    <w:rsid w:val="009F2D54"/>
    <w:rsid w:val="00A003C6"/>
    <w:rsid w:val="00A02B6C"/>
    <w:rsid w:val="00A074FF"/>
    <w:rsid w:val="00A13719"/>
    <w:rsid w:val="00A204F7"/>
    <w:rsid w:val="00A31AF4"/>
    <w:rsid w:val="00A336DF"/>
    <w:rsid w:val="00A33976"/>
    <w:rsid w:val="00A40630"/>
    <w:rsid w:val="00A4146E"/>
    <w:rsid w:val="00A418F1"/>
    <w:rsid w:val="00A61E2B"/>
    <w:rsid w:val="00A65193"/>
    <w:rsid w:val="00A7189B"/>
    <w:rsid w:val="00A7426D"/>
    <w:rsid w:val="00AA0203"/>
    <w:rsid w:val="00AA3B94"/>
    <w:rsid w:val="00AA4E43"/>
    <w:rsid w:val="00AA52C3"/>
    <w:rsid w:val="00AB32D5"/>
    <w:rsid w:val="00AB441D"/>
    <w:rsid w:val="00AB7A6F"/>
    <w:rsid w:val="00AC6CE4"/>
    <w:rsid w:val="00AD28C4"/>
    <w:rsid w:val="00AD515C"/>
    <w:rsid w:val="00AD6CA5"/>
    <w:rsid w:val="00AD71D5"/>
    <w:rsid w:val="00AE0396"/>
    <w:rsid w:val="00AE15CB"/>
    <w:rsid w:val="00AE16A0"/>
    <w:rsid w:val="00AE62BE"/>
    <w:rsid w:val="00AF1A8F"/>
    <w:rsid w:val="00AF4BBA"/>
    <w:rsid w:val="00B05FA2"/>
    <w:rsid w:val="00B073ED"/>
    <w:rsid w:val="00B07CEE"/>
    <w:rsid w:val="00B1056F"/>
    <w:rsid w:val="00B16B0A"/>
    <w:rsid w:val="00B21463"/>
    <w:rsid w:val="00B23A35"/>
    <w:rsid w:val="00B244B1"/>
    <w:rsid w:val="00B3161A"/>
    <w:rsid w:val="00B376DE"/>
    <w:rsid w:val="00B46B4B"/>
    <w:rsid w:val="00B55CCF"/>
    <w:rsid w:val="00B57BD4"/>
    <w:rsid w:val="00B60533"/>
    <w:rsid w:val="00B61CA6"/>
    <w:rsid w:val="00B62899"/>
    <w:rsid w:val="00B7104D"/>
    <w:rsid w:val="00B7238B"/>
    <w:rsid w:val="00B77FD0"/>
    <w:rsid w:val="00B80032"/>
    <w:rsid w:val="00B81832"/>
    <w:rsid w:val="00B90153"/>
    <w:rsid w:val="00B91F8D"/>
    <w:rsid w:val="00B925B1"/>
    <w:rsid w:val="00B92B80"/>
    <w:rsid w:val="00B9710D"/>
    <w:rsid w:val="00BA7AE6"/>
    <w:rsid w:val="00BC2E96"/>
    <w:rsid w:val="00BC3C3C"/>
    <w:rsid w:val="00BC7250"/>
    <w:rsid w:val="00BD40FB"/>
    <w:rsid w:val="00BD5A60"/>
    <w:rsid w:val="00BE5525"/>
    <w:rsid w:val="00BF56BD"/>
    <w:rsid w:val="00C003A0"/>
    <w:rsid w:val="00C10E58"/>
    <w:rsid w:val="00C203D7"/>
    <w:rsid w:val="00C22F87"/>
    <w:rsid w:val="00C3166F"/>
    <w:rsid w:val="00C351EA"/>
    <w:rsid w:val="00C40D51"/>
    <w:rsid w:val="00C442A2"/>
    <w:rsid w:val="00C443FC"/>
    <w:rsid w:val="00C51A51"/>
    <w:rsid w:val="00C535D8"/>
    <w:rsid w:val="00C61F8A"/>
    <w:rsid w:val="00C634A8"/>
    <w:rsid w:val="00C63A6D"/>
    <w:rsid w:val="00C64DF1"/>
    <w:rsid w:val="00C84E19"/>
    <w:rsid w:val="00C86243"/>
    <w:rsid w:val="00C92D61"/>
    <w:rsid w:val="00C93A8B"/>
    <w:rsid w:val="00C948C5"/>
    <w:rsid w:val="00CA151A"/>
    <w:rsid w:val="00CA492B"/>
    <w:rsid w:val="00CB2098"/>
    <w:rsid w:val="00CB3056"/>
    <w:rsid w:val="00CC670B"/>
    <w:rsid w:val="00CD0E6F"/>
    <w:rsid w:val="00CD50FC"/>
    <w:rsid w:val="00CD752D"/>
    <w:rsid w:val="00CE02F3"/>
    <w:rsid w:val="00CE1012"/>
    <w:rsid w:val="00CE4A79"/>
    <w:rsid w:val="00CE79A4"/>
    <w:rsid w:val="00CF4CA1"/>
    <w:rsid w:val="00D006D0"/>
    <w:rsid w:val="00D17FC5"/>
    <w:rsid w:val="00D37A87"/>
    <w:rsid w:val="00D43DF1"/>
    <w:rsid w:val="00D47BF5"/>
    <w:rsid w:val="00D5297D"/>
    <w:rsid w:val="00D55CCE"/>
    <w:rsid w:val="00D64197"/>
    <w:rsid w:val="00D726C5"/>
    <w:rsid w:val="00D87E53"/>
    <w:rsid w:val="00D93497"/>
    <w:rsid w:val="00DB53FD"/>
    <w:rsid w:val="00DB625E"/>
    <w:rsid w:val="00DC0A69"/>
    <w:rsid w:val="00DC1299"/>
    <w:rsid w:val="00DC31B8"/>
    <w:rsid w:val="00DC4508"/>
    <w:rsid w:val="00DC6FBD"/>
    <w:rsid w:val="00DE6C6B"/>
    <w:rsid w:val="00DF0FD2"/>
    <w:rsid w:val="00E031A1"/>
    <w:rsid w:val="00E05DF8"/>
    <w:rsid w:val="00E105E4"/>
    <w:rsid w:val="00E133E7"/>
    <w:rsid w:val="00E13899"/>
    <w:rsid w:val="00E15EB0"/>
    <w:rsid w:val="00E278C3"/>
    <w:rsid w:val="00E45702"/>
    <w:rsid w:val="00E533D1"/>
    <w:rsid w:val="00E57974"/>
    <w:rsid w:val="00E71FBC"/>
    <w:rsid w:val="00E72AF8"/>
    <w:rsid w:val="00E744A0"/>
    <w:rsid w:val="00E76BCE"/>
    <w:rsid w:val="00E80904"/>
    <w:rsid w:val="00E84AE5"/>
    <w:rsid w:val="00E9090C"/>
    <w:rsid w:val="00E930F0"/>
    <w:rsid w:val="00EA588A"/>
    <w:rsid w:val="00EB4139"/>
    <w:rsid w:val="00EB6B6D"/>
    <w:rsid w:val="00EC65D2"/>
    <w:rsid w:val="00ED1987"/>
    <w:rsid w:val="00ED2F05"/>
    <w:rsid w:val="00ED47F7"/>
    <w:rsid w:val="00ED62BB"/>
    <w:rsid w:val="00EE0D22"/>
    <w:rsid w:val="00EE3A76"/>
    <w:rsid w:val="00EF1FBD"/>
    <w:rsid w:val="00EF2214"/>
    <w:rsid w:val="00F05319"/>
    <w:rsid w:val="00F078E4"/>
    <w:rsid w:val="00F07B2B"/>
    <w:rsid w:val="00F11FAE"/>
    <w:rsid w:val="00F13562"/>
    <w:rsid w:val="00F311D2"/>
    <w:rsid w:val="00F36464"/>
    <w:rsid w:val="00F414D0"/>
    <w:rsid w:val="00F50E47"/>
    <w:rsid w:val="00F555FD"/>
    <w:rsid w:val="00F571F0"/>
    <w:rsid w:val="00F645D1"/>
    <w:rsid w:val="00F75C3A"/>
    <w:rsid w:val="00F80548"/>
    <w:rsid w:val="00F828A5"/>
    <w:rsid w:val="00F86751"/>
    <w:rsid w:val="00F9646E"/>
    <w:rsid w:val="00FA422C"/>
    <w:rsid w:val="00FA7CD4"/>
    <w:rsid w:val="00FB69D4"/>
    <w:rsid w:val="00FC23B8"/>
    <w:rsid w:val="00FE5B77"/>
    <w:rsid w:val="00FE65CF"/>
    <w:rsid w:val="00FF7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5" w:qFormat="1"/>
    <w:lsdException w:name="heading 4" w:uiPriority="6" w:qFormat="1"/>
    <w:lsdException w:name="heading 5" w:uiPriority="7" w:qFormat="1"/>
    <w:lsdException w:name="heading 6" w:uiPriority="8" w:qFormat="1"/>
    <w:lsdException w:name="heading 7" w:uiPriority="8" w:qFormat="1"/>
    <w:lsdException w:name="heading 8" w:uiPriority="8" w:qFormat="1"/>
    <w:lsdException w:name="heading 9" w:uiPriority="8" w:qFormat="1"/>
    <w:lsdException w:name="index 1" w:uiPriority="8"/>
    <w:lsdException w:name="index 2" w:uiPriority="8"/>
    <w:lsdException w:name="index 3" w:uiPriority="8"/>
    <w:lsdException w:name="index 4" w:uiPriority="8"/>
    <w:lsdException w:name="index 5" w:uiPriority="8"/>
    <w:lsdException w:name="index 6" w:uiPriority="8"/>
    <w:lsdException w:name="index 7" w:uiPriority="8"/>
    <w:lsdException w:name="index 8" w:uiPriority="8"/>
    <w:lsdException w:name="index 9" w:uiPriority="8"/>
    <w:lsdException w:name="toc 1" w:uiPriority="39"/>
    <w:lsdException w:name="toc 2" w:uiPriority="39"/>
    <w:lsdException w:name="toc 3" w:uiPriority="39"/>
    <w:lsdException w:name="toc 4" w:uiPriority="8"/>
    <w:lsdException w:name="toc 5" w:uiPriority="8"/>
    <w:lsdException w:name="toc 6" w:uiPriority="8"/>
    <w:lsdException w:name="toc 7" w:uiPriority="8"/>
    <w:lsdException w:name="toc 8" w:uiPriority="8"/>
    <w:lsdException w:name="toc 9" w:uiPriority="8"/>
    <w:lsdException w:name="footnote text" w:qFormat="1"/>
    <w:lsdException w:name="caption" w:uiPriority="35" w:qFormat="1"/>
    <w:lsdException w:name="footnote reference" w:qFormat="1"/>
    <w:lsdException w:name="List Bullet" w:uiPriority="2" w:qFormat="1"/>
    <w:lsdException w:name="List Number" w:uiPriority="8"/>
    <w:lsdException w:name="List Bullet 2" w:uiPriority="8"/>
    <w:lsdException w:name="List Bullet 3" w:uiPriority="8"/>
    <w:lsdException w:name="List Bullet 4" w:uiPriority="8"/>
    <w:lsdException w:name="List Bullet 5" w:uiPriority="8"/>
    <w:lsdException w:name="Title" w:semiHidden="0" w:uiPriority="8" w:unhideWhenUsed="0" w:qFormat="1"/>
    <w:lsdException w:name="Default Paragraph Font" w:uiPriority="1"/>
    <w:lsdException w:name="Body Text" w:uiPriority="8"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BA"/>
    <w:pPr>
      <w:spacing w:after="0" w:line="264" w:lineRule="auto"/>
    </w:pPr>
    <w:rPr>
      <w:rFonts w:ascii="Times New Roman" w:eastAsia="SimSun" w:hAnsi="Times New Roman" w:cs="Times New Roman"/>
      <w:sz w:val="24"/>
      <w:szCs w:val="20"/>
      <w:lang w:eastAsia="en-US"/>
    </w:rPr>
  </w:style>
  <w:style w:type="paragraph" w:styleId="Heading1">
    <w:name w:val="heading 1"/>
    <w:basedOn w:val="Heading2"/>
    <w:next w:val="Normal"/>
    <w:link w:val="Heading1Char"/>
    <w:uiPriority w:val="9"/>
    <w:qFormat/>
    <w:rsid w:val="00BF56BD"/>
    <w:pPr>
      <w:numPr>
        <w:numId w:val="0"/>
      </w:numPr>
      <w:outlineLvl w:val="0"/>
    </w:pPr>
    <w:rPr>
      <w:sz w:val="44"/>
      <w:szCs w:val="44"/>
    </w:rPr>
  </w:style>
  <w:style w:type="paragraph" w:styleId="Heading2">
    <w:name w:val="heading 2"/>
    <w:basedOn w:val="Normal"/>
    <w:next w:val="Normal"/>
    <w:link w:val="Heading2Char"/>
    <w:uiPriority w:val="9"/>
    <w:qFormat/>
    <w:rsid w:val="00BF56BD"/>
    <w:pPr>
      <w:keepNext/>
      <w:numPr>
        <w:numId w:val="8"/>
      </w:numPr>
      <w:spacing w:before="240" w:after="240"/>
      <w:outlineLvl w:val="1"/>
    </w:pPr>
    <w:rPr>
      <w:rFonts w:cs="Arial"/>
      <w:b/>
      <w:bCs/>
      <w:iCs/>
      <w:color w:val="000000" w:themeColor="text1"/>
      <w:sz w:val="26"/>
      <w:szCs w:val="26"/>
    </w:rPr>
  </w:style>
  <w:style w:type="paragraph" w:styleId="Heading3">
    <w:name w:val="heading 3"/>
    <w:basedOn w:val="Normal"/>
    <w:next w:val="Normal"/>
    <w:link w:val="Heading3Char"/>
    <w:uiPriority w:val="5"/>
    <w:qFormat/>
    <w:rsid w:val="008A3DEB"/>
    <w:pPr>
      <w:keepNext/>
      <w:spacing w:after="240"/>
      <w:outlineLvl w:val="2"/>
    </w:pPr>
    <w:rPr>
      <w:rFonts w:cs="Arial"/>
      <w:b/>
      <w:bCs/>
      <w:szCs w:val="26"/>
    </w:rPr>
  </w:style>
  <w:style w:type="paragraph" w:styleId="Heading4">
    <w:name w:val="heading 4"/>
    <w:basedOn w:val="Normal"/>
    <w:next w:val="Normal"/>
    <w:link w:val="Heading4Char"/>
    <w:uiPriority w:val="6"/>
    <w:qFormat/>
    <w:rsid w:val="008A3DEB"/>
    <w:pPr>
      <w:keepNext/>
      <w:spacing w:after="240"/>
      <w:outlineLvl w:val="3"/>
    </w:pPr>
    <w:rPr>
      <w:b/>
      <w:bCs/>
      <w:i/>
      <w:szCs w:val="28"/>
    </w:rPr>
  </w:style>
  <w:style w:type="paragraph" w:styleId="Heading5">
    <w:name w:val="heading 5"/>
    <w:basedOn w:val="Normal"/>
    <w:next w:val="Normal"/>
    <w:link w:val="Heading5Char"/>
    <w:uiPriority w:val="7"/>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qFormat/>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99"/>
    <w:rsid w:val="008A3DEB"/>
    <w:pPr>
      <w:tabs>
        <w:tab w:val="center" w:pos="4320"/>
        <w:tab w:val="right" w:pos="8640"/>
      </w:tabs>
    </w:pPr>
  </w:style>
  <w:style w:type="character" w:customStyle="1" w:styleId="FooterChar">
    <w:name w:val="Footer Char"/>
    <w:basedOn w:val="DefaultParagraphFont"/>
    <w:link w:val="Footer"/>
    <w:uiPriority w:val="99"/>
    <w:rsid w:val="008A3DEB"/>
    <w:rPr>
      <w:rFonts w:ascii="Times New Roman" w:hAnsi="Times New Roman" w:cs="Times New Roman"/>
      <w:sz w:val="24"/>
      <w:szCs w:val="24"/>
    </w:rPr>
  </w:style>
  <w:style w:type="character" w:styleId="FootnoteReference">
    <w:name w:val="footnote reference"/>
    <w:aliases w:val="ftref,footnote ref,BVI fnr,referencia nota al pie,SUPERS,EN Footnote Reference,number,16 Point,Superscript 6 Point,Знак сноски 1,titulo 2,Fußnotenzeichen DISS,Ref,de nota al pie,Footnote Reference 2,Footnote Reference Number,fr"/>
    <w:basedOn w:val="DefaultParagraphFont"/>
    <w:uiPriority w:val="99"/>
    <w:qFormat/>
    <w:rsid w:val="008A3DEB"/>
    <w:rPr>
      <w:sz w:val="20"/>
      <w:vertAlign w:val="superscript"/>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ALTS FOOTNOTE,ADB,ft Car,4_G,ft1"/>
    <w:basedOn w:val="Normal"/>
    <w:link w:val="FootnoteTextChar"/>
    <w:uiPriority w:val="99"/>
    <w:qFormat/>
    <w:rsid w:val="008A3DEB"/>
    <w:pPr>
      <w:spacing w:after="200"/>
    </w:pPr>
    <w:rPr>
      <w:sz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basedOn w:val="DefaultParagraphFont"/>
    <w:link w:val="Heading1"/>
    <w:uiPriority w:val="9"/>
    <w:rsid w:val="00BF56BD"/>
    <w:rPr>
      <w:rFonts w:ascii="Times New Roman" w:eastAsia="SimSun" w:hAnsi="Times New Roman" w:cs="Arial"/>
      <w:b/>
      <w:bCs/>
      <w:iCs/>
      <w:color w:val="000000" w:themeColor="text1"/>
      <w:sz w:val="44"/>
      <w:szCs w:val="44"/>
      <w:lang w:eastAsia="en-US"/>
    </w:rPr>
  </w:style>
  <w:style w:type="character" w:customStyle="1" w:styleId="Heading2Char">
    <w:name w:val="Heading 2 Char"/>
    <w:basedOn w:val="DefaultParagraphFont"/>
    <w:link w:val="Heading2"/>
    <w:uiPriority w:val="9"/>
    <w:rsid w:val="00BF56BD"/>
    <w:rPr>
      <w:rFonts w:ascii="Times New Roman" w:eastAsia="SimSun" w:hAnsi="Times New Roman" w:cs="Arial"/>
      <w:b/>
      <w:bCs/>
      <w:iCs/>
      <w:color w:val="000000" w:themeColor="text1"/>
      <w:sz w:val="26"/>
      <w:szCs w:val="26"/>
      <w:lang w:eastAsia="en-US"/>
    </w:rPr>
  </w:style>
  <w:style w:type="character" w:customStyle="1" w:styleId="Heading3Char">
    <w:name w:val="Heading 3 Char"/>
    <w:basedOn w:val="DefaultParagraphFont"/>
    <w:link w:val="Heading3"/>
    <w:uiPriority w:val="9"/>
    <w:rsid w:val="008A3DEB"/>
    <w:rPr>
      <w:rFonts w:ascii="Times New Roman" w:hAnsi="Times New Roman" w:cs="Arial"/>
      <w:b/>
      <w:bCs/>
      <w:sz w:val="24"/>
      <w:szCs w:val="26"/>
    </w:rPr>
  </w:style>
  <w:style w:type="character" w:customStyle="1" w:styleId="Heading4Char">
    <w:name w:val="Heading 4 Char"/>
    <w:basedOn w:val="DefaultParagraphFont"/>
    <w:link w:val="Heading4"/>
    <w:uiPriority w:val="6"/>
    <w:rsid w:val="008A3DEB"/>
    <w:rPr>
      <w:rFonts w:ascii="Times New Roman" w:hAnsi="Times New Roman" w:cs="Times New Roman"/>
      <w:b/>
      <w:bCs/>
      <w:i/>
      <w:sz w:val="24"/>
      <w:szCs w:val="28"/>
    </w:rPr>
  </w:style>
  <w:style w:type="character" w:customStyle="1" w:styleId="Heading5Char">
    <w:name w:val="Heading 5 Char"/>
    <w:basedOn w:val="DefaultParagraphFont"/>
    <w:link w:val="Heading5"/>
    <w:uiPriority w:val="7"/>
    <w:rsid w:val="008A3DEB"/>
    <w:rPr>
      <w:rFonts w:ascii="Times New Roman" w:hAnsi="Times New Roman" w:cs="Times New Roman"/>
      <w:bCs/>
      <w:i/>
      <w:iCs/>
      <w:sz w:val="24"/>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2"/>
    <w:qFormat/>
    <w:rsid w:val="008A3DEB"/>
    <w:pPr>
      <w:numPr>
        <w:numId w:val="1"/>
      </w:numPr>
      <w:spacing w:after="240"/>
    </w:pPr>
  </w:style>
  <w:style w:type="paragraph" w:styleId="ListBullet2">
    <w:name w:val="List Bullet 2"/>
    <w:basedOn w:val="Normal"/>
    <w:uiPriority w:val="8"/>
    <w:rsid w:val="008A3DEB"/>
    <w:pPr>
      <w:numPr>
        <w:numId w:val="2"/>
      </w:numPr>
    </w:pPr>
  </w:style>
  <w:style w:type="paragraph" w:styleId="ListBullet3">
    <w:name w:val="List Bullet 3"/>
    <w:basedOn w:val="Normal"/>
    <w:uiPriority w:val="8"/>
    <w:rsid w:val="008A3DEB"/>
    <w:pPr>
      <w:numPr>
        <w:numId w:val="3"/>
      </w:numPr>
    </w:pPr>
  </w:style>
  <w:style w:type="paragraph" w:styleId="ListBullet4">
    <w:name w:val="List Bullet 4"/>
    <w:basedOn w:val="Normal"/>
    <w:uiPriority w:val="8"/>
    <w:rsid w:val="008A3DEB"/>
    <w:pPr>
      <w:numPr>
        <w:numId w:val="4"/>
      </w:numPr>
    </w:pPr>
  </w:style>
  <w:style w:type="paragraph" w:styleId="ListBullet5">
    <w:name w:val="List Bullet 5"/>
    <w:basedOn w:val="Normal"/>
    <w:uiPriority w:val="8"/>
    <w:rsid w:val="008A3DEB"/>
    <w:pPr>
      <w:numPr>
        <w:numId w:val="5"/>
      </w:numPr>
    </w:pPr>
  </w:style>
  <w:style w:type="paragraph" w:styleId="ListNumber">
    <w:name w:val="List Number"/>
    <w:basedOn w:val="Normal"/>
    <w:uiPriority w:val="8"/>
    <w:rsid w:val="008A3DEB"/>
    <w:pPr>
      <w:numPr>
        <w:numId w:val="6"/>
      </w:numPr>
      <w:contextualSpacing/>
    </w:p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3"/>
    <w:basedOn w:val="Normal"/>
    <w:link w:val="ListParagraphChar"/>
    <w:uiPriority w:val="34"/>
    <w:qFormat/>
    <w:rsid w:val="00B7104D"/>
    <w:pPr>
      <w:numPr>
        <w:numId w:val="9"/>
      </w:numPr>
      <w:spacing w:before="240" w:after="240" w:line="259" w:lineRule="auto"/>
      <w:jc w:val="both"/>
    </w:pPr>
    <w:rPr>
      <w:color w:val="000000" w:themeColor="text1"/>
      <w:spacing w:val="-4"/>
      <w:szCs w:val="24"/>
    </w:rPr>
  </w:style>
  <w:style w:type="paragraph" w:customStyle="1" w:styleId="ParagraphNumbering">
    <w:name w:val="Paragraph Numbering"/>
    <w:basedOn w:val="Normal"/>
    <w:link w:val="ParagraphNumberingChar"/>
    <w:qFormat/>
    <w:rsid w:val="008A3DEB"/>
    <w:pPr>
      <w:numPr>
        <w:numId w:val="7"/>
      </w:numPr>
      <w:spacing w:after="240"/>
    </w:pPr>
  </w:style>
  <w:style w:type="paragraph" w:styleId="Title">
    <w:name w:val="Title"/>
    <w:basedOn w:val="Normal"/>
    <w:link w:val="TitleChar"/>
    <w:uiPriority w:val="8"/>
    <w:rsid w:val="008A3DE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39"/>
    <w:rsid w:val="008A3DEB"/>
  </w:style>
  <w:style w:type="paragraph" w:styleId="TOC2">
    <w:name w:val="toc 2"/>
    <w:basedOn w:val="Normal"/>
    <w:next w:val="Normal"/>
    <w:uiPriority w:val="39"/>
    <w:rsid w:val="008A3DEB"/>
    <w:pPr>
      <w:ind w:left="240"/>
    </w:pPr>
  </w:style>
  <w:style w:type="paragraph" w:styleId="TOC3">
    <w:name w:val="toc 3"/>
    <w:basedOn w:val="Normal"/>
    <w:next w:val="Normal"/>
    <w:uiPriority w:val="39"/>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Default">
    <w:name w:val="Default"/>
    <w:rsid w:val="003249BA"/>
    <w:pPr>
      <w:autoSpaceDE w:val="0"/>
      <w:autoSpaceDN w:val="0"/>
      <w:adjustRightInd w:val="0"/>
      <w:spacing w:after="0" w:line="240" w:lineRule="auto"/>
    </w:pPr>
    <w:rPr>
      <w:rFonts w:ascii="Times New Roman" w:eastAsiaTheme="minorHAnsi" w:hAnsi="Times New Roman" w:cs="Times New Roman"/>
      <w:color w:val="000000"/>
      <w:sz w:val="24"/>
      <w:szCs w:val="24"/>
      <w:lang w:val="en-GB" w:eastAsia="en-US"/>
    </w:rPr>
  </w:style>
  <w:style w:type="character" w:customStyle="1" w:styleId="ParagraphNumberingChar">
    <w:name w:val="Paragraph Numbering Char"/>
    <w:basedOn w:val="DefaultParagraphFont"/>
    <w:link w:val="ParagraphNumbering"/>
    <w:rsid w:val="003249BA"/>
    <w:rPr>
      <w:rFonts w:ascii="Times New Roman" w:eastAsia="SimSun" w:hAnsi="Times New Roman" w:cs="Times New Roman"/>
      <w:sz w:val="24"/>
      <w:szCs w:val="20"/>
      <w:lang w:eastAsia="en-US"/>
    </w:r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3 Char"/>
    <w:basedOn w:val="DefaultParagraphFont"/>
    <w:link w:val="ListParagraph"/>
    <w:uiPriority w:val="34"/>
    <w:qFormat/>
    <w:locked/>
    <w:rsid w:val="00B7104D"/>
    <w:rPr>
      <w:rFonts w:ascii="Times New Roman" w:eastAsia="SimSun" w:hAnsi="Times New Roman" w:cs="Times New Roman"/>
      <w:color w:val="000000" w:themeColor="text1"/>
      <w:spacing w:val="-4"/>
      <w:sz w:val="24"/>
      <w:szCs w:val="24"/>
      <w:lang w:eastAsia="en-US"/>
    </w:rPr>
  </w:style>
  <w:style w:type="paragraph" w:customStyle="1" w:styleId="Naslov2">
    <w:name w:val="Naslov 2"/>
    <w:basedOn w:val="ListParagraph"/>
    <w:link w:val="Naslov2Char"/>
    <w:qFormat/>
    <w:rsid w:val="00C351EA"/>
    <w:pPr>
      <w:spacing w:after="160"/>
    </w:pPr>
    <w:rPr>
      <w:rFonts w:asciiTheme="minorHAnsi" w:eastAsiaTheme="minorHAnsi" w:hAnsiTheme="minorHAnsi" w:cstheme="minorBidi"/>
      <w:color w:val="26456B"/>
      <w:sz w:val="28"/>
      <w:szCs w:val="22"/>
    </w:rPr>
  </w:style>
  <w:style w:type="character" w:customStyle="1" w:styleId="Naslov2Char">
    <w:name w:val="Naslov 2 Char"/>
    <w:basedOn w:val="ListParagraphChar"/>
    <w:link w:val="Naslov2"/>
    <w:rsid w:val="00C351EA"/>
    <w:rPr>
      <w:rFonts w:eastAsiaTheme="minorHAnsi"/>
      <w:color w:val="26456B"/>
      <w:sz w:val="28"/>
    </w:rPr>
  </w:style>
  <w:style w:type="character" w:styleId="Hyperlink">
    <w:name w:val="Hyperlink"/>
    <w:basedOn w:val="DefaultParagraphFont"/>
    <w:uiPriority w:val="99"/>
    <w:rsid w:val="00CE1012"/>
    <w:rPr>
      <w:color w:val="0000FF"/>
      <w:u w:val="single"/>
    </w:rPr>
  </w:style>
  <w:style w:type="paragraph" w:styleId="NoSpacing">
    <w:name w:val="No Spacing"/>
    <w:link w:val="NoSpacingChar"/>
    <w:uiPriority w:val="1"/>
    <w:qFormat/>
    <w:rsid w:val="00B55CCF"/>
    <w:pPr>
      <w:spacing w:after="0" w:line="240" w:lineRule="auto"/>
    </w:pPr>
    <w:rPr>
      <w:lang w:eastAsia="en-US"/>
    </w:rPr>
  </w:style>
  <w:style w:type="character" w:customStyle="1" w:styleId="NoSpacingChar">
    <w:name w:val="No Spacing Char"/>
    <w:basedOn w:val="DefaultParagraphFont"/>
    <w:link w:val="NoSpacing"/>
    <w:uiPriority w:val="1"/>
    <w:rsid w:val="00B55CCF"/>
    <w:rPr>
      <w:lang w:eastAsia="en-US"/>
    </w:rPr>
  </w:style>
  <w:style w:type="paragraph" w:styleId="BalloonText">
    <w:name w:val="Balloon Text"/>
    <w:basedOn w:val="Normal"/>
    <w:link w:val="BalloonTextChar"/>
    <w:uiPriority w:val="99"/>
    <w:semiHidden/>
    <w:unhideWhenUsed/>
    <w:rsid w:val="00B55C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CF"/>
    <w:rPr>
      <w:rFonts w:ascii="Tahoma" w:eastAsia="SimSun" w:hAnsi="Tahoma" w:cs="Tahoma"/>
      <w:sz w:val="16"/>
      <w:szCs w:val="16"/>
      <w:lang w:eastAsia="en-US"/>
    </w:rPr>
  </w:style>
  <w:style w:type="paragraph" w:styleId="TOCHeading">
    <w:name w:val="TOC Heading"/>
    <w:basedOn w:val="Heading1"/>
    <w:next w:val="Normal"/>
    <w:uiPriority w:val="39"/>
    <w:unhideWhenUsed/>
    <w:qFormat/>
    <w:rsid w:val="00B55CCF"/>
    <w:pPr>
      <w:keepLines/>
      <w:spacing w:before="480" w:after="0" w:line="276" w:lineRule="auto"/>
      <w:outlineLvl w:val="9"/>
    </w:pPr>
    <w:rPr>
      <w:rFonts w:asciiTheme="majorHAnsi" w:eastAsiaTheme="majorEastAsia" w:hAnsiTheme="majorHAnsi" w:cstheme="majorBidi"/>
      <w:smallCaps/>
      <w:color w:val="2E74B5" w:themeColor="accent1" w:themeShade="BF"/>
      <w:sz w:val="28"/>
      <w:szCs w:val="28"/>
    </w:rPr>
  </w:style>
  <w:style w:type="table" w:customStyle="1" w:styleId="ListTable3-Accent41">
    <w:name w:val="List Table 3 - Accent 41"/>
    <w:basedOn w:val="TableNormal"/>
    <w:uiPriority w:val="48"/>
    <w:rsid w:val="006F0D10"/>
    <w:rPr>
      <w:rFonts w:eastAsiaTheme="minorHAnsi"/>
      <w:lang w:eastAsia="en-US"/>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CommentReference">
    <w:name w:val="annotation reference"/>
    <w:basedOn w:val="DefaultParagraphFont"/>
    <w:uiPriority w:val="99"/>
    <w:semiHidden/>
    <w:unhideWhenUsed/>
    <w:rsid w:val="009658A7"/>
    <w:rPr>
      <w:sz w:val="16"/>
      <w:szCs w:val="16"/>
    </w:rPr>
  </w:style>
  <w:style w:type="paragraph" w:styleId="CommentText">
    <w:name w:val="annotation text"/>
    <w:basedOn w:val="Normal"/>
    <w:link w:val="CommentTextChar"/>
    <w:uiPriority w:val="99"/>
    <w:semiHidden/>
    <w:unhideWhenUsed/>
    <w:rsid w:val="009658A7"/>
    <w:pPr>
      <w:spacing w:line="240" w:lineRule="auto"/>
    </w:pPr>
    <w:rPr>
      <w:sz w:val="20"/>
    </w:rPr>
  </w:style>
  <w:style w:type="character" w:customStyle="1" w:styleId="CommentTextChar">
    <w:name w:val="Comment Text Char"/>
    <w:basedOn w:val="DefaultParagraphFont"/>
    <w:link w:val="CommentText"/>
    <w:uiPriority w:val="99"/>
    <w:semiHidden/>
    <w:rsid w:val="009658A7"/>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658A7"/>
    <w:rPr>
      <w:b/>
      <w:bCs/>
    </w:rPr>
  </w:style>
  <w:style w:type="character" w:customStyle="1" w:styleId="CommentSubjectChar">
    <w:name w:val="Comment Subject Char"/>
    <w:basedOn w:val="CommentTextChar"/>
    <w:link w:val="CommentSubject"/>
    <w:uiPriority w:val="99"/>
    <w:semiHidden/>
    <w:rsid w:val="009658A7"/>
    <w:rPr>
      <w:rFonts w:ascii="Times New Roman" w:eastAsia="SimSun" w:hAnsi="Times New Roman" w:cs="Times New Roman"/>
      <w:b/>
      <w:bCs/>
      <w:sz w:val="20"/>
      <w:szCs w:val="20"/>
      <w:lang w:eastAsia="en-US"/>
    </w:rPr>
  </w:style>
  <w:style w:type="paragraph" w:styleId="Revision">
    <w:name w:val="Revision"/>
    <w:hidden/>
    <w:uiPriority w:val="99"/>
    <w:semiHidden/>
    <w:rsid w:val="009658A7"/>
    <w:pPr>
      <w:spacing w:after="0" w:line="240" w:lineRule="auto"/>
    </w:pPr>
    <w:rPr>
      <w:rFonts w:ascii="Times New Roman" w:eastAsia="SimSun" w:hAnsi="Times New Roman" w:cs="Times New Roman"/>
      <w:sz w:val="24"/>
      <w:szCs w:val="20"/>
      <w:lang w:eastAsia="en-US"/>
    </w:rPr>
  </w:style>
  <w:style w:type="paragraph" w:styleId="Caption">
    <w:name w:val="caption"/>
    <w:basedOn w:val="Normal"/>
    <w:next w:val="Normal"/>
    <w:uiPriority w:val="35"/>
    <w:unhideWhenUsed/>
    <w:qFormat/>
    <w:rsid w:val="00AB32D5"/>
    <w:pPr>
      <w:spacing w:after="80" w:line="240" w:lineRule="auto"/>
    </w:pPr>
    <w:rPr>
      <w:rFonts w:ascii="Times New Roman Bold" w:eastAsiaTheme="minorEastAsia" w:hAnsi="Times New Roman Bold" w:cstheme="minorBidi"/>
      <w:b/>
      <w:bCs/>
      <w:smallCaps/>
      <w:color w:val="0D0D0D" w:themeColor="text1" w:themeTint="F2"/>
      <w:spacing w:val="-4"/>
      <w:sz w:val="22"/>
      <w:szCs w:val="22"/>
    </w:rPr>
  </w:style>
</w:styles>
</file>

<file path=word/webSettings.xml><?xml version="1.0" encoding="utf-8"?>
<w:webSettings xmlns:r="http://schemas.openxmlformats.org/officeDocument/2006/relationships" xmlns:w="http://schemas.openxmlformats.org/wordprocessingml/2006/main">
  <w:divs>
    <w:div w:id="846210470">
      <w:bodyDiv w:val="1"/>
      <w:marLeft w:val="0"/>
      <w:marRight w:val="0"/>
      <w:marTop w:val="0"/>
      <w:marBottom w:val="0"/>
      <w:divBdr>
        <w:top w:val="none" w:sz="0" w:space="0" w:color="auto"/>
        <w:left w:val="none" w:sz="0" w:space="0" w:color="auto"/>
        <w:bottom w:val="none" w:sz="0" w:space="0" w:color="auto"/>
        <w:right w:val="none" w:sz="0" w:space="0" w:color="auto"/>
      </w:divBdr>
    </w:div>
    <w:div w:id="923538546">
      <w:bodyDiv w:val="1"/>
      <w:marLeft w:val="0"/>
      <w:marRight w:val="0"/>
      <w:marTop w:val="0"/>
      <w:marBottom w:val="0"/>
      <w:divBdr>
        <w:top w:val="none" w:sz="0" w:space="0" w:color="auto"/>
        <w:left w:val="none" w:sz="0" w:space="0" w:color="auto"/>
        <w:bottom w:val="none" w:sz="0" w:space="0" w:color="auto"/>
        <w:right w:val="none" w:sz="0" w:space="0" w:color="auto"/>
      </w:divBdr>
    </w:div>
    <w:div w:id="9692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14" ma:contentTypeDescription="" ma:contentTypeScope="" ma:versionID="05b1e62f8f089d9513c2fb18661fbb7e">
  <xsd:schema xmlns:xsd="http://www.w3.org/2001/XMLSchema" xmlns:xs="http://www.w3.org/2001/XMLSchema" xmlns:p="http://schemas.microsoft.com/office/2006/metadata/properties" xmlns:ns3="3e02667f-0271-471b-bd6e-11a2e16def1d" targetNamespace="http://schemas.microsoft.com/office/2006/metadata/properties" ma:root="true" ma:fieldsID="57f6c96880e814aed5a64334206fec6c" ns3:_="">
    <xsd:import namespace="3e02667f-0271-471b-bd6e-11a2e16def1d"/>
    <xsd:element name="properties">
      <xsd:complexType>
        <xsd:sequence>
          <xsd:element name="documentManagement">
            <xsd:complexType>
              <xsd:all>
                <xsd:element ref="ns3:WBDocs_Document_Date"/>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ma:displayName="Document Date" ma:default="[today]" ma:format="DateTime" ma:internalName="WBDocs_Document_Dat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Document_Date xmlns="3e02667f-0271-471b-bd6e-11a2e16def1d">2020-07-23T14:18:15+00:00</WBDocs_Document_Date>
    <WBDocs_Access_To_Info_Exception xmlns="3e02667f-0271-471b-bd6e-11a2e16def1d">12. Not Assessed</WBDocs_Access_To_Info_Exception>
    <TaxCatchAll xmlns="3e02667f-0271-471b-bd6e-11a2e16def1d">
      <Value>6</Value>
      <Value>5</Value>
      <Value>3</Value>
      <Value>8</Value>
      <Value>7</Value>
    </TaxCatchAll>
    <WBDocs_Information_Classification xmlns="3e02667f-0271-471b-bd6e-11a2e16def1d">Official Use Only</WBDocs_Information_Classification>
    <o1cb080a3dca4eb8a0fd03c7cc8bf8f7 xmlns="3e02667f-0271-471b-bd6e-11a2e16def1d">
      <Terms xmlns="http://schemas.microsoft.com/office/infopath/2007/PartnerControls"/>
    </o1cb080a3dca4eb8a0fd03c7cc8bf8f7>
  </documentManagement>
</p:properties>
</file>

<file path=customXml/itemProps1.xml><?xml version="1.0" encoding="utf-8"?>
<ds:datastoreItem xmlns:ds="http://schemas.openxmlformats.org/officeDocument/2006/customXml" ds:itemID="{D784E0F1-5513-4977-BBFF-F1A50540BC62}">
  <ds:schemaRefs>
    <ds:schemaRef ds:uri="http://schemas.openxmlformats.org/officeDocument/2006/bibliography"/>
  </ds:schemaRefs>
</ds:datastoreItem>
</file>

<file path=customXml/itemProps2.xml><?xml version="1.0" encoding="utf-8"?>
<ds:datastoreItem xmlns:ds="http://schemas.openxmlformats.org/officeDocument/2006/customXml" ds:itemID="{C340755B-439A-4BCE-B6FC-D7F271016FDD}"/>
</file>

<file path=customXml/itemProps3.xml><?xml version="1.0" encoding="utf-8"?>
<ds:datastoreItem xmlns:ds="http://schemas.openxmlformats.org/officeDocument/2006/customXml" ds:itemID="{F507D4C7-B2A3-4E87-A66D-F1C9F751EE14}"/>
</file>

<file path=customXml/itemProps4.xml><?xml version="1.0" encoding="utf-8"?>
<ds:datastoreItem xmlns:ds="http://schemas.openxmlformats.org/officeDocument/2006/customXml" ds:itemID="{CCE3793C-6B11-472C-B104-24685B06CB36}"/>
</file>

<file path=customXml/itemProps5.xml><?xml version="1.0" encoding="utf-8"?>
<ds:datastoreItem xmlns:ds="http://schemas.openxmlformats.org/officeDocument/2006/customXml" ds:itemID="{44EC5E48-C633-4E23-A45B-9107BD75DCD0}"/>
</file>

<file path=customXml/itemProps6.xml><?xml version="1.0" encoding="utf-8"?>
<ds:datastoreItem xmlns:ds="http://schemas.openxmlformats.org/officeDocument/2006/customXml" ds:itemID="{324D50B4-925D-4712-86EA-F0F4EF50FD64}"/>
</file>

<file path=docProps/app.xml><?xml version="1.0" encoding="utf-8"?>
<Properties xmlns="http://schemas.openxmlformats.org/officeDocument/2006/extended-properties" xmlns:vt="http://schemas.openxmlformats.org/officeDocument/2006/docPropsVTypes">
  <Template>Normal.dotm</Template>
  <TotalTime>10</TotalTime>
  <Pages>33</Pages>
  <Words>10223</Words>
  <Characters>58273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GEORGIACity of BatumiPUBLIC EXPENDITURE AND FINANCIAL ACCOUNTABILITY (PEFA) PERFORMANCE ASSESSMENT REPORT  Based on PEFA 2016 MethodologySeptember 2018</dc:subject>
  <dc:creator>Kubasta, Celeste</dc:creator>
  <cp:lastModifiedBy>John Short</cp:lastModifiedBy>
  <cp:revision>3</cp:revision>
  <cp:lastPrinted>2018-10-24T14:17:00Z</cp:lastPrinted>
  <dcterms:created xsi:type="dcterms:W3CDTF">2018-11-05T16:12:00Z</dcterms:created>
  <dcterms:modified xsi:type="dcterms:W3CDTF">2018-11-05T16:20:00Z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be16eaccf4749f086104f7c67297f76">
    <vt:lpwstr>World Bank|bc205cc9-8a56-48a3-9f30-b099e7707c1b</vt:lpwstr>
  </property>
  <property fmtid="{D5CDD505-2E9C-101B-9397-08002B2CF9AE}" pid="3" name="ContentTypeId">
    <vt:lpwstr>0x010100F4C63C3BD852AE468EAEFD0E6C57C64F02003C9BA7B35AA74D43A2B826010B14A739</vt:lpwstr>
  </property>
  <property fmtid="{D5CDD505-2E9C-101B-9397-08002B2CF9AE}" pid="4" name="WBDocs_Originating_Unit">
    <vt:lpwstr>5;#EA1G2|eccd389d-4f66-4494-8eaa-cd8e94c9963f;#6;#EA2G2|c7b3c88d-0687-4992-ac30-380edcf2a407;#7;#EA1G1|9401fb78-5417-4768-9943-d9a568d2a3e2;#8;#EA2G1|f2c5176f-f21a-4370-bc65-cb08c1df243a</vt:lpwstr>
  </property>
  <property fmtid="{D5CDD505-2E9C-101B-9397-08002B2CF9AE}" pid="5" name="TaxKeyword">
    <vt:lpwstr/>
  </property>
  <property fmtid="{D5CDD505-2E9C-101B-9397-08002B2CF9AE}" pid="6" name="pf1bc08d06b541998378c6b8090400d8">
    <vt:lpwstr/>
  </property>
  <property fmtid="{D5CDD505-2E9C-101B-9397-08002B2CF9AE}" pid="7" name="hbe71f8dfd024405860d37e862f27a82">
    <vt:lpwstr/>
  </property>
  <property fmtid="{D5CDD505-2E9C-101B-9397-08002B2CF9AE}" pid="8" name="WBDocs_Country">
    <vt:lpwstr/>
  </property>
  <property fmtid="{D5CDD505-2E9C-101B-9397-08002B2CF9AE}" pid="9" name="WBDocs_Business_Function">
    <vt:lpwstr/>
  </property>
  <property fmtid="{D5CDD505-2E9C-101B-9397-08002B2CF9AE}" pid="10" name="WBDocs_Local_Document_Type">
    <vt:lpwstr/>
  </property>
  <property fmtid="{D5CDD505-2E9C-101B-9397-08002B2CF9AE}" pid="11" name="m23003d518f743f49dcbc82909afe93a">
    <vt:lpwstr/>
  </property>
  <property fmtid="{D5CDD505-2E9C-101B-9397-08002B2CF9AE}" pid="12" name="d744a75525f04a8c9e54f4ed11bfe7c0">
    <vt:lpwstr/>
  </property>
  <property fmtid="{D5CDD505-2E9C-101B-9397-08002B2CF9AE}" pid="13" name="WBDocs_Topic">
    <vt:lpwstr/>
  </property>
  <property fmtid="{D5CDD505-2E9C-101B-9397-08002B2CF9AE}" pid="14" name="n51c50147e554be9a5479ee6e2785bf7">
    <vt:lpwstr/>
  </property>
  <property fmtid="{D5CDD505-2E9C-101B-9397-08002B2CF9AE}" pid="15" name="TaxKeywordTaxHTField">
    <vt:lpwstr/>
  </property>
  <property fmtid="{D5CDD505-2E9C-101B-9397-08002B2CF9AE}" pid="16" name="Organization">
    <vt:lpwstr>3;#World Bank|bc205cc9-8a56-48a3-9f30-b099e7707c1b</vt:lpwstr>
  </property>
  <property fmtid="{D5CDD505-2E9C-101B-9397-08002B2CF9AE}" pid="17" name="WBDocs_Category">
    <vt:lpwstr/>
  </property>
  <property fmtid="{D5CDD505-2E9C-101B-9397-08002B2CF9AE}" pid="18" name="WBDocs_Language">
    <vt:lpwstr/>
  </property>
</Properties>
</file>